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0698FB" w14:textId="7DF59FBB" w:rsidR="002D39CA" w:rsidRDefault="002D39CA" w:rsidP="002D39CA">
      <w:pPr>
        <w:ind w:left="2410"/>
        <w:rPr>
          <w:rFonts w:ascii="Tw Cen MT Condensed" w:hAnsi="Tw Cen MT Condensed" w:cstheme="minorHAnsi"/>
          <w:b/>
          <w:bCs/>
          <w:sz w:val="40"/>
          <w:szCs w:val="40"/>
        </w:rPr>
      </w:pPr>
      <w:r w:rsidRPr="00733A47">
        <w:rPr>
          <w:rFonts w:ascii="Tw Cen MT Condensed" w:hAnsi="Tw Cen MT Condensed"/>
          <w:noProof/>
          <w:color w:val="FFFFFF" w:themeColor="background1"/>
          <w:sz w:val="36"/>
          <w:szCs w:val="36"/>
        </w:rPr>
        <w:drawing>
          <wp:anchor distT="0" distB="0" distL="114300" distR="114300" simplePos="0" relativeHeight="251663360" behindDoc="0" locked="0" layoutInCell="1" allowOverlap="1" wp14:anchorId="7E7F96C4" wp14:editId="7132C183">
            <wp:simplePos x="0" y="0"/>
            <wp:positionH relativeFrom="margin">
              <wp:posOffset>593</wp:posOffset>
            </wp:positionH>
            <wp:positionV relativeFrom="paragraph">
              <wp:posOffset>21590</wp:posOffset>
            </wp:positionV>
            <wp:extent cx="1313214" cy="904672"/>
            <wp:effectExtent l="0" t="0" r="1270" b="0"/>
            <wp:wrapNone/>
            <wp:docPr id="1" name="Picture 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with text on it&#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13214" cy="904672"/>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33A47">
        <w:rPr>
          <w:rFonts w:ascii="Tw Cen MT Condensed" w:hAnsi="Tw Cen MT Condensed"/>
          <w:noProof/>
          <w:color w:val="FFFFFF" w:themeColor="background1"/>
          <w:sz w:val="36"/>
          <w:szCs w:val="36"/>
        </w:rPr>
        <w:drawing>
          <wp:anchor distT="0" distB="0" distL="114300" distR="114300" simplePos="0" relativeHeight="251661312" behindDoc="0" locked="0" layoutInCell="1" allowOverlap="1" wp14:anchorId="063A46E2" wp14:editId="084823BE">
            <wp:simplePos x="0" y="0"/>
            <wp:positionH relativeFrom="margin">
              <wp:posOffset>-8215745</wp:posOffset>
            </wp:positionH>
            <wp:positionV relativeFrom="paragraph">
              <wp:posOffset>-914400</wp:posOffset>
            </wp:positionV>
            <wp:extent cx="1361834" cy="938151"/>
            <wp:effectExtent l="0" t="0" r="0" b="0"/>
            <wp:wrapNone/>
            <wp:docPr id="14" name="Picture 14"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logo with text on it&#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62513" cy="93861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6754A">
        <w:rPr>
          <w:rFonts w:ascii="Tw Cen MT Condensed" w:hAnsi="Tw Cen MT Condensed" w:cstheme="minorHAnsi"/>
          <w:b/>
          <w:bCs/>
          <w:sz w:val="40"/>
          <w:szCs w:val="40"/>
        </w:rPr>
        <w:t xml:space="preserve">Implementing the Strategic Action Programme for the South China Sea and Gulf of Thailand </w:t>
      </w:r>
    </w:p>
    <w:p w14:paraId="3027C3C7" w14:textId="77777777" w:rsidR="002D39CA" w:rsidRPr="0096754A" w:rsidRDefault="002D39CA" w:rsidP="002D39CA">
      <w:pPr>
        <w:ind w:left="2410"/>
        <w:rPr>
          <w:rFonts w:ascii="Tw Cen MT Condensed" w:hAnsi="Tw Cen MT Condensed" w:cstheme="minorHAnsi"/>
          <w:b/>
          <w:bCs/>
          <w:sz w:val="40"/>
          <w:szCs w:val="40"/>
        </w:rPr>
      </w:pPr>
      <w:r w:rsidRPr="0096754A">
        <w:rPr>
          <w:rFonts w:ascii="Tw Cen MT Condensed" w:hAnsi="Tw Cen MT Condensed" w:cstheme="minorHAnsi"/>
          <w:b/>
          <w:bCs/>
          <w:sz w:val="40"/>
          <w:szCs w:val="40"/>
        </w:rPr>
        <w:t>(SCS SAP Project)</w:t>
      </w:r>
    </w:p>
    <w:p w14:paraId="008E8708" w14:textId="77777777" w:rsidR="002D39CA" w:rsidRPr="0096754A" w:rsidRDefault="002D39CA" w:rsidP="002D39CA">
      <w:pPr>
        <w:rPr>
          <w:rFonts w:cstheme="minorHAnsi"/>
        </w:rPr>
      </w:pPr>
    </w:p>
    <w:p w14:paraId="76DEFA4C" w14:textId="77777777" w:rsidR="002D39CA" w:rsidRPr="00357EB7" w:rsidRDefault="002D39CA" w:rsidP="002D39CA">
      <w:pPr>
        <w:rPr>
          <w:rFonts w:ascii="Times New Roman" w:hAnsi="Times New Roman"/>
        </w:rPr>
      </w:pPr>
    </w:p>
    <w:p w14:paraId="63351EE2" w14:textId="77777777" w:rsidR="002D39CA" w:rsidRPr="00357EB7" w:rsidRDefault="002D39CA" w:rsidP="002D39CA">
      <w:pPr>
        <w:rPr>
          <w:rFonts w:ascii="Times New Roman" w:hAnsi="Times New Roman"/>
        </w:rPr>
      </w:pPr>
    </w:p>
    <w:p w14:paraId="07EEB16D" w14:textId="77777777" w:rsidR="002D39CA" w:rsidRDefault="002D39CA" w:rsidP="002D39CA">
      <w:pPr>
        <w:rPr>
          <w:rFonts w:ascii="Times New Roman" w:hAnsi="Times New Roman"/>
        </w:rPr>
      </w:pPr>
    </w:p>
    <w:p w14:paraId="6B195698" w14:textId="77777777" w:rsidR="002D39CA" w:rsidRPr="00357EB7" w:rsidRDefault="002D39CA" w:rsidP="002D39CA">
      <w:pPr>
        <w:rPr>
          <w:rFonts w:ascii="Times New Roman" w:hAnsi="Times New Roman"/>
        </w:rPr>
      </w:pPr>
    </w:p>
    <w:p w14:paraId="461C07AB" w14:textId="77777777" w:rsidR="002D39CA" w:rsidRPr="00357EB7" w:rsidRDefault="002D39CA" w:rsidP="002D39CA">
      <w:pPr>
        <w:rPr>
          <w:rFonts w:ascii="Times New Roman" w:hAnsi="Times New Roman"/>
          <w:b/>
          <w:iCs/>
          <w:sz w:val="28"/>
          <w:szCs w:val="28"/>
        </w:rPr>
      </w:pPr>
      <w:r>
        <w:rPr>
          <w:rFonts w:ascii="Times New Roman" w:hAnsi="Times New Roman"/>
          <w:b/>
          <w:iCs/>
          <w:sz w:val="28"/>
          <w:szCs w:val="28"/>
        </w:rPr>
        <w:t xml:space="preserve">Second </w:t>
      </w:r>
      <w:r w:rsidRPr="00357EB7">
        <w:rPr>
          <w:rFonts w:ascii="Times New Roman" w:hAnsi="Times New Roman"/>
          <w:b/>
          <w:iCs/>
          <w:sz w:val="28"/>
          <w:szCs w:val="28"/>
        </w:rPr>
        <w:t xml:space="preserve">Meeting of the </w:t>
      </w:r>
      <w:r>
        <w:rPr>
          <w:rFonts w:ascii="Times New Roman" w:hAnsi="Times New Roman"/>
          <w:b/>
          <w:iCs/>
          <w:sz w:val="28"/>
          <w:szCs w:val="28"/>
        </w:rPr>
        <w:t>Regional Scientific and Technical C</w:t>
      </w:r>
      <w:r w:rsidRPr="00357EB7">
        <w:rPr>
          <w:rFonts w:ascii="Times New Roman" w:hAnsi="Times New Roman"/>
          <w:b/>
          <w:iCs/>
          <w:sz w:val="28"/>
          <w:szCs w:val="28"/>
        </w:rPr>
        <w:t>ommittee</w:t>
      </w:r>
    </w:p>
    <w:p w14:paraId="3C5F0E1A" w14:textId="77777777" w:rsidR="002D39CA" w:rsidRPr="00357EB7" w:rsidRDefault="002D39CA" w:rsidP="002D39CA">
      <w:pPr>
        <w:rPr>
          <w:rFonts w:ascii="Times New Roman" w:hAnsi="Times New Roman"/>
          <w:bCs/>
          <w:iCs/>
          <w:sz w:val="28"/>
          <w:szCs w:val="28"/>
        </w:rPr>
      </w:pPr>
    </w:p>
    <w:p w14:paraId="25ACD343" w14:textId="77777777" w:rsidR="002D39CA" w:rsidRPr="00357EB7" w:rsidRDefault="002D39CA" w:rsidP="002D39CA">
      <w:pPr>
        <w:rPr>
          <w:rFonts w:ascii="Times New Roman" w:hAnsi="Times New Roman"/>
          <w:bCs/>
          <w:iCs/>
          <w:sz w:val="28"/>
          <w:szCs w:val="28"/>
        </w:rPr>
      </w:pPr>
      <w:r>
        <w:rPr>
          <w:rFonts w:ascii="Times New Roman" w:hAnsi="Times New Roman"/>
          <w:bCs/>
          <w:iCs/>
          <w:sz w:val="28"/>
          <w:szCs w:val="28"/>
        </w:rPr>
        <w:t>Bangkok, Thailand</w:t>
      </w:r>
      <w:r w:rsidRPr="00357EB7">
        <w:rPr>
          <w:rFonts w:ascii="Times New Roman" w:hAnsi="Times New Roman"/>
          <w:bCs/>
          <w:iCs/>
          <w:sz w:val="28"/>
          <w:szCs w:val="28"/>
        </w:rPr>
        <w:t xml:space="preserve">, </w:t>
      </w:r>
      <w:r>
        <w:rPr>
          <w:rFonts w:ascii="Times New Roman" w:hAnsi="Times New Roman"/>
          <w:bCs/>
          <w:iCs/>
          <w:sz w:val="28"/>
          <w:szCs w:val="28"/>
        </w:rPr>
        <w:t xml:space="preserve">23-25 July </w:t>
      </w:r>
      <w:r w:rsidRPr="00357EB7">
        <w:rPr>
          <w:rFonts w:ascii="Times New Roman" w:hAnsi="Times New Roman"/>
          <w:bCs/>
          <w:iCs/>
          <w:sz w:val="28"/>
          <w:szCs w:val="28"/>
        </w:rPr>
        <w:t>202</w:t>
      </w:r>
      <w:r>
        <w:rPr>
          <w:rFonts w:ascii="Times New Roman" w:hAnsi="Times New Roman"/>
          <w:bCs/>
          <w:iCs/>
          <w:sz w:val="28"/>
          <w:szCs w:val="28"/>
        </w:rPr>
        <w:t>4</w:t>
      </w:r>
      <w:r w:rsidRPr="00357EB7">
        <w:rPr>
          <w:rFonts w:ascii="Times New Roman" w:hAnsi="Times New Roman"/>
          <w:bCs/>
          <w:iCs/>
          <w:sz w:val="28"/>
          <w:szCs w:val="28"/>
        </w:rPr>
        <w:t xml:space="preserve"> </w:t>
      </w:r>
    </w:p>
    <w:p w14:paraId="723186AE" w14:textId="77777777" w:rsidR="002D39CA" w:rsidRPr="00357EB7" w:rsidRDefault="002D39CA" w:rsidP="002D39CA">
      <w:pPr>
        <w:rPr>
          <w:rFonts w:ascii="Times New Roman" w:hAnsi="Times New Roman"/>
          <w:bCs/>
          <w:i/>
          <w:sz w:val="28"/>
          <w:szCs w:val="28"/>
        </w:rPr>
      </w:pPr>
    </w:p>
    <w:p w14:paraId="7108BD24" w14:textId="77777777" w:rsidR="002D39CA" w:rsidRPr="00357EB7" w:rsidRDefault="002D39CA" w:rsidP="002D39CA">
      <w:pPr>
        <w:rPr>
          <w:rFonts w:ascii="Times New Roman" w:hAnsi="Times New Roman"/>
          <w:sz w:val="24"/>
        </w:rPr>
      </w:pPr>
    </w:p>
    <w:p w14:paraId="774CF8B3" w14:textId="77777777" w:rsidR="002D39CA" w:rsidRPr="00357EB7" w:rsidRDefault="002D39CA" w:rsidP="002D39CA">
      <w:pPr>
        <w:rPr>
          <w:rFonts w:ascii="Times New Roman" w:hAnsi="Times New Roman"/>
          <w:sz w:val="24"/>
        </w:rPr>
      </w:pPr>
    </w:p>
    <w:p w14:paraId="5EEDD726" w14:textId="77777777" w:rsidR="002D39CA" w:rsidRPr="00357EB7" w:rsidRDefault="002D39CA" w:rsidP="002D39CA">
      <w:pPr>
        <w:rPr>
          <w:rFonts w:ascii="Times New Roman" w:hAnsi="Times New Roman"/>
          <w:sz w:val="24"/>
        </w:rPr>
      </w:pPr>
    </w:p>
    <w:p w14:paraId="6563AAD6" w14:textId="77777777" w:rsidR="002D39CA" w:rsidRDefault="002D39CA" w:rsidP="002D39CA">
      <w:pPr>
        <w:jc w:val="center"/>
        <w:rPr>
          <w:rFonts w:ascii="Times New Roman" w:hAnsi="Times New Roman"/>
          <w:sz w:val="24"/>
        </w:rPr>
      </w:pPr>
    </w:p>
    <w:p w14:paraId="3B9DD25F" w14:textId="77777777" w:rsidR="002D39CA" w:rsidRDefault="002D39CA" w:rsidP="002D39CA">
      <w:pPr>
        <w:jc w:val="center"/>
        <w:rPr>
          <w:rFonts w:ascii="Times New Roman" w:hAnsi="Times New Roman"/>
          <w:sz w:val="24"/>
        </w:rPr>
      </w:pPr>
    </w:p>
    <w:p w14:paraId="309C5F4E" w14:textId="77777777" w:rsidR="002D39CA" w:rsidRDefault="002D39CA" w:rsidP="002D39CA">
      <w:pPr>
        <w:jc w:val="center"/>
        <w:rPr>
          <w:rFonts w:ascii="Times New Roman" w:hAnsi="Times New Roman"/>
          <w:sz w:val="24"/>
        </w:rPr>
      </w:pPr>
    </w:p>
    <w:p w14:paraId="7A00F02D" w14:textId="77777777" w:rsidR="002D39CA" w:rsidRPr="00357EB7" w:rsidRDefault="002D39CA" w:rsidP="002D39CA">
      <w:pPr>
        <w:jc w:val="center"/>
        <w:rPr>
          <w:rFonts w:ascii="Times New Roman" w:hAnsi="Times New Roman"/>
          <w:sz w:val="24"/>
        </w:rPr>
      </w:pPr>
    </w:p>
    <w:p w14:paraId="110ADB12" w14:textId="036000DF" w:rsidR="002D39CA" w:rsidRPr="00357EB7" w:rsidRDefault="002D39CA" w:rsidP="002D39CA">
      <w:pPr>
        <w:jc w:val="center"/>
        <w:rPr>
          <w:rFonts w:ascii="Times New Roman" w:hAnsi="Times New Roman"/>
          <w:sz w:val="24"/>
        </w:rPr>
      </w:pPr>
    </w:p>
    <w:p w14:paraId="4700F3AF" w14:textId="61EE58AA" w:rsidR="002D39CA" w:rsidRDefault="00534333" w:rsidP="002D39CA">
      <w:pPr>
        <w:spacing w:after="160" w:line="259" w:lineRule="auto"/>
        <w:jc w:val="center"/>
        <w:rPr>
          <w:rFonts w:ascii="Tahoma" w:hAnsi="Tahoma" w:cs="Tahoma"/>
          <w:b/>
          <w:bCs/>
          <w:color w:val="222222"/>
          <w:shd w:val="clear" w:color="auto" w:fill="FFFFFF"/>
        </w:rPr>
      </w:pPr>
      <w:r w:rsidRPr="00534333">
        <w:rPr>
          <w:rFonts w:ascii="Times New Roman" w:hAnsi="Times New Roman"/>
          <w:b/>
          <w:bCs/>
          <w:sz w:val="40"/>
          <w:szCs w:val="40"/>
        </w:rPr>
        <w:t xml:space="preserve">SAP </w:t>
      </w:r>
      <w:r>
        <w:rPr>
          <w:rFonts w:ascii="Times New Roman" w:hAnsi="Times New Roman"/>
          <w:b/>
          <w:bCs/>
          <w:sz w:val="40"/>
          <w:szCs w:val="40"/>
        </w:rPr>
        <w:t xml:space="preserve">IMPLEMENTON ACHIEVEMENTS AT NATIONAL LEVEL </w:t>
      </w:r>
      <w:r w:rsidRPr="00534333">
        <w:rPr>
          <w:rFonts w:ascii="Times New Roman" w:hAnsi="Times New Roman"/>
          <w:b/>
          <w:bCs/>
          <w:sz w:val="40"/>
          <w:szCs w:val="40"/>
        </w:rPr>
        <w:t>2008 – 2021</w:t>
      </w:r>
    </w:p>
    <w:p w14:paraId="5D6E0684" w14:textId="77777777" w:rsidR="002D39CA" w:rsidRDefault="002D39CA">
      <w:pPr>
        <w:spacing w:after="160" w:line="259" w:lineRule="auto"/>
        <w:jc w:val="left"/>
        <w:rPr>
          <w:rFonts w:ascii="Tahoma" w:hAnsi="Tahoma" w:cs="Tahoma"/>
          <w:b/>
          <w:bCs/>
          <w:color w:val="222222"/>
          <w:shd w:val="clear" w:color="auto" w:fill="FFFFFF"/>
        </w:rPr>
      </w:pPr>
    </w:p>
    <w:p w14:paraId="5D497597" w14:textId="79C7E836" w:rsidR="002D39CA" w:rsidRDefault="002D39CA">
      <w:pPr>
        <w:spacing w:after="160" w:line="259" w:lineRule="auto"/>
        <w:jc w:val="left"/>
        <w:rPr>
          <w:rFonts w:ascii="Tahoma" w:hAnsi="Tahoma" w:cs="Tahoma"/>
          <w:b/>
          <w:bCs/>
          <w:color w:val="222222"/>
          <w:shd w:val="clear" w:color="auto" w:fill="FFFFFF"/>
        </w:rPr>
      </w:pPr>
    </w:p>
    <w:p w14:paraId="01D85A75" w14:textId="623C309B" w:rsidR="002D39CA" w:rsidRDefault="002D39CA">
      <w:pPr>
        <w:spacing w:after="160" w:line="259" w:lineRule="auto"/>
        <w:jc w:val="left"/>
        <w:rPr>
          <w:rFonts w:ascii="Tahoma" w:hAnsi="Tahoma" w:cs="Tahoma"/>
          <w:b/>
          <w:bCs/>
          <w:color w:val="222222"/>
          <w:shd w:val="clear" w:color="auto" w:fill="FFFFFF"/>
        </w:rPr>
      </w:pPr>
    </w:p>
    <w:p w14:paraId="2E471FB5" w14:textId="3AFA9141" w:rsidR="002D39CA" w:rsidRDefault="002D39CA" w:rsidP="00FE4FB7">
      <w:pPr>
        <w:pStyle w:val="BodyTextIndent"/>
        <w:ind w:left="0"/>
        <w:jc w:val="center"/>
        <w:rPr>
          <w:rFonts w:ascii="Tahoma" w:hAnsi="Tahoma" w:cs="Tahoma"/>
          <w:b/>
          <w:bCs/>
          <w:color w:val="222222"/>
          <w:shd w:val="clear" w:color="auto" w:fill="FFFFFF"/>
        </w:rPr>
      </w:pPr>
    </w:p>
    <w:p w14:paraId="79C4762D" w14:textId="05246585" w:rsidR="002D39CA" w:rsidRDefault="002D39CA">
      <w:pPr>
        <w:spacing w:after="160" w:line="259" w:lineRule="auto"/>
        <w:jc w:val="left"/>
        <w:rPr>
          <w:rFonts w:ascii="Tahoma" w:hAnsi="Tahoma" w:cs="Tahoma"/>
          <w:b/>
          <w:bCs/>
          <w:color w:val="222222"/>
          <w:shd w:val="clear" w:color="auto" w:fill="FFFFFF"/>
        </w:rPr>
      </w:pPr>
      <w:r>
        <w:rPr>
          <w:rFonts w:ascii="Candara" w:hAnsi="Candara"/>
          <w:noProof/>
        </w:rPr>
        <w:drawing>
          <wp:anchor distT="0" distB="0" distL="114300" distR="114300" simplePos="0" relativeHeight="251659264" behindDoc="0" locked="0" layoutInCell="1" allowOverlap="1" wp14:anchorId="54F71212" wp14:editId="4C518BBB">
            <wp:simplePos x="0" y="0"/>
            <wp:positionH relativeFrom="column">
              <wp:posOffset>920750</wp:posOffset>
            </wp:positionH>
            <wp:positionV relativeFrom="paragraph">
              <wp:posOffset>3105150</wp:posOffset>
            </wp:positionV>
            <wp:extent cx="3973830" cy="648970"/>
            <wp:effectExtent l="0" t="0" r="7620" b="0"/>
            <wp:wrapSquare wrapText="bothSides"/>
            <wp:docPr id="1075179717"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179717" name="Picture 2" descr="A close-up of a logo&#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973830" cy="648970"/>
                    </a:xfrm>
                    <a:prstGeom prst="rect">
                      <a:avLst/>
                    </a:prstGeom>
                    <a:noFill/>
                  </pic:spPr>
                </pic:pic>
              </a:graphicData>
            </a:graphic>
          </wp:anchor>
        </w:drawing>
      </w:r>
      <w:r>
        <w:rPr>
          <w:rFonts w:ascii="Tahoma" w:hAnsi="Tahoma" w:cs="Tahoma"/>
          <w:b/>
          <w:bCs/>
          <w:color w:val="222222"/>
          <w:shd w:val="clear" w:color="auto" w:fill="FFFFFF"/>
        </w:rPr>
        <w:br w:type="page"/>
      </w:r>
    </w:p>
    <w:p w14:paraId="3F31CA14" w14:textId="77777777" w:rsidR="00534333" w:rsidRPr="00534333" w:rsidRDefault="00534333" w:rsidP="004C1576">
      <w:pPr>
        <w:spacing w:after="120"/>
        <w:jc w:val="center"/>
        <w:rPr>
          <w:rFonts w:ascii="Times New Roman" w:eastAsia="Calibri" w:hAnsi="Times New Roman"/>
          <w:b/>
          <w:bCs/>
          <w:iCs/>
          <w:color w:val="000000" w:themeColor="text1"/>
          <w:sz w:val="28"/>
          <w:szCs w:val="28"/>
          <w:lang w:val="en-US"/>
        </w:rPr>
      </w:pPr>
      <w:r w:rsidRPr="00534333">
        <w:rPr>
          <w:rFonts w:ascii="Times New Roman" w:eastAsia="Calibri" w:hAnsi="Times New Roman"/>
          <w:b/>
          <w:bCs/>
          <w:iCs/>
          <w:color w:val="000000" w:themeColor="text1"/>
          <w:sz w:val="28"/>
          <w:szCs w:val="28"/>
          <w:lang w:val="en-US"/>
        </w:rPr>
        <w:lastRenderedPageBreak/>
        <w:t>Achievements in implementing the SAP on habitats in Cambodia during 2008-2021</w:t>
      </w:r>
    </w:p>
    <w:p w14:paraId="74224631" w14:textId="77777777" w:rsidR="00534333" w:rsidRPr="00534333" w:rsidRDefault="00534333" w:rsidP="00534333">
      <w:pPr>
        <w:overflowPunct w:val="0"/>
        <w:spacing w:after="120"/>
        <w:rPr>
          <w:rFonts w:ascii="Times New Roman" w:eastAsiaTheme="minorEastAsia" w:hAnsi="Times New Roman"/>
          <w:sz w:val="22"/>
          <w:szCs w:val="22"/>
          <w:lang w:eastAsia="ja-JP"/>
        </w:rPr>
      </w:pPr>
    </w:p>
    <w:p w14:paraId="61EBB957" w14:textId="77777777" w:rsidR="00534333" w:rsidRPr="00534333" w:rsidRDefault="00534333" w:rsidP="00534333">
      <w:pPr>
        <w:overflowPunct w:val="0"/>
        <w:spacing w:after="120"/>
        <w:rPr>
          <w:rFonts w:ascii="Times New Roman" w:eastAsiaTheme="minorEastAsia" w:hAnsi="Times New Roman"/>
          <w:b/>
          <w:bCs/>
          <w:sz w:val="22"/>
          <w:szCs w:val="22"/>
          <w:lang w:eastAsia="ja-JP"/>
        </w:rPr>
      </w:pPr>
      <w:r w:rsidRPr="00534333">
        <w:rPr>
          <w:rFonts w:ascii="Times New Roman" w:eastAsiaTheme="minorEastAsia" w:hAnsi="Times New Roman"/>
          <w:b/>
          <w:bCs/>
          <w:sz w:val="22"/>
          <w:szCs w:val="22"/>
          <w:lang w:eastAsia="ja-JP"/>
        </w:rPr>
        <w:t>INTRODUCTION</w:t>
      </w:r>
    </w:p>
    <w:p w14:paraId="2B321C0B" w14:textId="77777777" w:rsidR="00534333" w:rsidRPr="00534333" w:rsidRDefault="00534333" w:rsidP="00534333">
      <w:pPr>
        <w:overflowPunct w:val="0"/>
        <w:spacing w:after="120"/>
        <w:rPr>
          <w:rFonts w:ascii="Times New Roman" w:eastAsiaTheme="minorEastAsia" w:hAnsi="Times New Roman"/>
          <w:sz w:val="22"/>
          <w:szCs w:val="22"/>
          <w:lang w:eastAsia="ja-JP"/>
        </w:rPr>
      </w:pPr>
      <w:r w:rsidRPr="00534333">
        <w:rPr>
          <w:rFonts w:ascii="Times New Roman" w:eastAsiaTheme="minorEastAsia" w:hAnsi="Times New Roman"/>
          <w:sz w:val="22"/>
          <w:szCs w:val="22"/>
          <w:lang w:eastAsia="ja-JP"/>
        </w:rPr>
        <w:t>Recognizing that actions were urgently needed to halt degradation of the environment of this marine basin, the countries of the region sought the assistance of UNEP and the Global Environment Facility (GEF) in preparing a Transboundary Diagnostic Analysis of the issues and problems and their societal root causes as the basis for development of a Strategic Action Programme (SAP). The up-dated Strategic Action Programme was one of the anticipated outputs from the UNEP/GEF Project entitled “</w:t>
      </w:r>
      <w:r w:rsidRPr="00534333">
        <w:rPr>
          <w:rFonts w:ascii="Times New Roman" w:eastAsiaTheme="minorEastAsia" w:hAnsi="Times New Roman"/>
          <w:i/>
          <w:iCs/>
          <w:sz w:val="22"/>
          <w:szCs w:val="22"/>
          <w:lang w:eastAsia="ja-JP"/>
        </w:rPr>
        <w:t>Reversing Environmental Degradation Trends in the South China Sea and Gulf of Thailand</w:t>
      </w:r>
      <w:r w:rsidRPr="00534333">
        <w:rPr>
          <w:rFonts w:ascii="Times New Roman" w:eastAsiaTheme="minorEastAsia" w:hAnsi="Times New Roman"/>
          <w:sz w:val="22"/>
          <w:szCs w:val="22"/>
          <w:lang w:eastAsia="ja-JP"/>
        </w:rPr>
        <w:t>” (SCS Project), and the document contains the final text as approved by all countries during the 8</w:t>
      </w:r>
      <w:r w:rsidRPr="00534333">
        <w:rPr>
          <w:rFonts w:ascii="Times New Roman" w:eastAsiaTheme="minorEastAsia" w:hAnsi="Times New Roman"/>
          <w:sz w:val="22"/>
          <w:szCs w:val="22"/>
          <w:vertAlign w:val="superscript"/>
          <w:lang w:eastAsia="ja-JP"/>
        </w:rPr>
        <w:t>th</w:t>
      </w:r>
      <w:r w:rsidRPr="00534333">
        <w:rPr>
          <w:rFonts w:ascii="Times New Roman" w:eastAsiaTheme="minorEastAsia" w:hAnsi="Times New Roman"/>
          <w:sz w:val="22"/>
          <w:szCs w:val="22"/>
          <w:lang w:eastAsia="ja-JP"/>
        </w:rPr>
        <w:t xml:space="preserve"> meeting of the Project Steering Committee in Hanoi, Viet Nam, August 2008. It was anticipated that the countries would commence implementation of the envisaged actions in 2008/2009 in parallel with the process in seeking further support from GEF for the SAP implementation.  </w:t>
      </w:r>
    </w:p>
    <w:p w14:paraId="3C6A98E1" w14:textId="77777777" w:rsidR="00534333" w:rsidRPr="00534333" w:rsidRDefault="00534333" w:rsidP="00534333">
      <w:pPr>
        <w:overflowPunct w:val="0"/>
        <w:spacing w:after="120"/>
        <w:rPr>
          <w:rFonts w:ascii="Times New Roman" w:eastAsiaTheme="minorEastAsia" w:hAnsi="Times New Roman"/>
          <w:sz w:val="22"/>
          <w:szCs w:val="22"/>
          <w:lang w:eastAsia="ja-JP"/>
        </w:rPr>
      </w:pPr>
      <w:r w:rsidRPr="00534333">
        <w:rPr>
          <w:rFonts w:ascii="Times New Roman" w:eastAsiaTheme="minorEastAsia" w:hAnsi="Times New Roman"/>
          <w:sz w:val="22"/>
          <w:szCs w:val="22"/>
          <w:lang w:eastAsia="ja-JP"/>
        </w:rPr>
        <w:t xml:space="preserve">The SAP established a series of objectives and priority costed actions for coastal habitats, land-based pollution management, and the over-exploitation of fish stocks in the South China Sea. </w:t>
      </w:r>
      <w:proofErr w:type="gramStart"/>
      <w:r w:rsidRPr="00534333">
        <w:rPr>
          <w:rFonts w:ascii="Times New Roman" w:eastAsiaTheme="minorEastAsia" w:hAnsi="Times New Roman"/>
          <w:sz w:val="22"/>
          <w:szCs w:val="22"/>
          <w:lang w:eastAsia="ja-JP"/>
        </w:rPr>
        <w:t>In order to</w:t>
      </w:r>
      <w:proofErr w:type="gramEnd"/>
      <w:r w:rsidRPr="00534333">
        <w:rPr>
          <w:rFonts w:ascii="Times New Roman" w:eastAsiaTheme="minorEastAsia" w:hAnsi="Times New Roman"/>
          <w:sz w:val="22"/>
          <w:szCs w:val="22"/>
          <w:lang w:eastAsia="ja-JP"/>
        </w:rPr>
        <w:t xml:space="preserve"> implement the SAP at the regional level, </w:t>
      </w:r>
      <w:r w:rsidRPr="00534333">
        <w:rPr>
          <w:rFonts w:ascii="Times New Roman" w:eastAsia="Calibri" w:hAnsi="Times New Roman"/>
          <w:sz w:val="22"/>
          <w:szCs w:val="22"/>
          <w:lang w:eastAsia="ja-JP"/>
        </w:rPr>
        <w:t xml:space="preserve">on November 03, 2016, </w:t>
      </w:r>
      <w:r w:rsidRPr="00534333">
        <w:rPr>
          <w:rFonts w:ascii="Times New Roman" w:eastAsiaTheme="minorEastAsia" w:hAnsi="Times New Roman"/>
          <w:sz w:val="22"/>
          <w:szCs w:val="22"/>
          <w:lang w:eastAsia="ja-JP"/>
        </w:rPr>
        <w:t xml:space="preserve">the GEF adopted </w:t>
      </w:r>
      <w:r w:rsidRPr="00534333">
        <w:rPr>
          <w:rFonts w:ascii="Times New Roman" w:eastAsia="Calibri" w:hAnsi="Times New Roman"/>
          <w:sz w:val="22"/>
          <w:szCs w:val="22"/>
          <w:lang w:eastAsia="ja-JP"/>
        </w:rPr>
        <w:t>the project entitled “</w:t>
      </w:r>
      <w:r w:rsidRPr="00534333">
        <w:rPr>
          <w:rFonts w:ascii="Times New Roman" w:eastAsia="Calibri" w:hAnsi="Times New Roman"/>
          <w:i/>
          <w:iCs/>
          <w:sz w:val="22"/>
          <w:szCs w:val="22"/>
          <w:lang w:eastAsia="ja-JP"/>
        </w:rPr>
        <w:t>Implementing the Strategic Action Programme for the South China Sea and Gulf of Thailand (SCS SAP Project)</w:t>
      </w:r>
      <w:r w:rsidRPr="00534333">
        <w:rPr>
          <w:rFonts w:ascii="Times New Roman" w:eastAsia="Calibri" w:hAnsi="Times New Roman"/>
          <w:sz w:val="22"/>
          <w:szCs w:val="22"/>
          <w:lang w:eastAsia="ja-JP"/>
        </w:rPr>
        <w:t xml:space="preserve">”. </w:t>
      </w:r>
      <w:r w:rsidRPr="00534333">
        <w:rPr>
          <w:rFonts w:ascii="Times New Roman" w:eastAsiaTheme="minorEastAsia" w:hAnsi="Times New Roman"/>
          <w:sz w:val="22"/>
          <w:szCs w:val="22"/>
          <w:lang w:eastAsia="ja-JP"/>
        </w:rPr>
        <w:t xml:space="preserve">It was noted that regional actions would contribute to achieving the target through: capacity building for activities at the national and local levels; provision of opportunities in exchange of experiences and good practices among countries in the region; common guidelines and other tools used by countries in management planning and practices; standardisation in regional synthesis and comparison; provision of sound scientific information for management; and encouraging governments at all levels to develop policy related to environment management. It was also emphasised that actions at the national and local levels are critical for success of the SAP targets. National Action Plans (NAPs) were developed in all participating countries and had been, or would be adopted by, governments to meet national priorities and to contribute to regional targets incorporated in the SAP. </w:t>
      </w:r>
    </w:p>
    <w:p w14:paraId="6077C322" w14:textId="77777777" w:rsidR="00534333" w:rsidRPr="00534333" w:rsidRDefault="00534333" w:rsidP="00534333">
      <w:pPr>
        <w:overflowPunct w:val="0"/>
        <w:spacing w:after="120"/>
        <w:rPr>
          <w:rFonts w:ascii="Times New Roman" w:eastAsiaTheme="minorEastAsia" w:hAnsi="Times New Roman"/>
          <w:sz w:val="24"/>
          <w:lang w:eastAsia="ja-JP"/>
        </w:rPr>
      </w:pPr>
      <w:r w:rsidRPr="00534333">
        <w:rPr>
          <w:rFonts w:ascii="Times New Roman" w:eastAsiaTheme="minorEastAsia" w:hAnsi="Times New Roman"/>
          <w:sz w:val="22"/>
          <w:szCs w:val="22"/>
          <w:lang w:eastAsia="ja-JP"/>
        </w:rPr>
        <w:t xml:space="preserve">As other participating countries, Cambodia developed the NAPs for habitat and land-based pollution management </w:t>
      </w:r>
      <w:proofErr w:type="gramStart"/>
      <w:r w:rsidRPr="00534333">
        <w:rPr>
          <w:rFonts w:ascii="Times New Roman" w:eastAsiaTheme="minorEastAsia" w:hAnsi="Times New Roman"/>
          <w:sz w:val="22"/>
          <w:szCs w:val="22"/>
          <w:lang w:eastAsia="ja-JP"/>
        </w:rPr>
        <w:t>during the course of</w:t>
      </w:r>
      <w:proofErr w:type="gramEnd"/>
      <w:r w:rsidRPr="00534333">
        <w:rPr>
          <w:rFonts w:ascii="Times New Roman" w:eastAsiaTheme="minorEastAsia" w:hAnsi="Times New Roman"/>
          <w:sz w:val="22"/>
          <w:szCs w:val="22"/>
          <w:lang w:eastAsia="ja-JP"/>
        </w:rPr>
        <w:t xml:space="preserve"> the SCS Project and have conducted a series of activities in implementing the SAP and NAPs since 2008. This evaluation provides evidence on proactive contribution of Cambodia in implementing the SAP and NAPs on mangroves, coral reefs, seagrass and coastal wetlands and supports to estimate country co-finance for environment management in the SCS during the last decade. The reviews of past activities and outputs would be helpful for seeking the gaps which shall be addressed in implementing the SCS-SAP project in 2022-2023</w:t>
      </w:r>
      <w:r w:rsidRPr="00534333">
        <w:rPr>
          <w:rFonts w:ascii="Times New Roman" w:eastAsiaTheme="minorEastAsia" w:hAnsi="Times New Roman"/>
          <w:sz w:val="24"/>
          <w:lang w:eastAsia="ja-JP"/>
        </w:rPr>
        <w:t>.</w:t>
      </w:r>
    </w:p>
    <w:p w14:paraId="6D85CF8F" w14:textId="77777777" w:rsidR="00534333" w:rsidRPr="00534333" w:rsidRDefault="00534333" w:rsidP="00534333">
      <w:pPr>
        <w:overflowPunct w:val="0"/>
        <w:spacing w:line="259" w:lineRule="auto"/>
        <w:rPr>
          <w:rFonts w:ascii="Times New Roman" w:eastAsiaTheme="minorEastAsia" w:hAnsi="Times New Roman"/>
          <w:sz w:val="24"/>
          <w:lang w:eastAsia="ja-JP"/>
        </w:rPr>
      </w:pPr>
    </w:p>
    <w:p w14:paraId="4178837B" w14:textId="77777777" w:rsidR="00534333" w:rsidRPr="00534333" w:rsidRDefault="00534333" w:rsidP="00534333">
      <w:pPr>
        <w:overflowPunct w:val="0"/>
        <w:spacing w:after="120"/>
        <w:rPr>
          <w:rFonts w:ascii="Times New Roman" w:eastAsiaTheme="minorEastAsia" w:hAnsi="Times New Roman"/>
          <w:b/>
          <w:bCs/>
          <w:sz w:val="22"/>
          <w:szCs w:val="22"/>
          <w:lang w:eastAsia="ja-JP"/>
        </w:rPr>
      </w:pPr>
      <w:r w:rsidRPr="00534333">
        <w:rPr>
          <w:rFonts w:ascii="Times New Roman" w:eastAsiaTheme="minorEastAsia" w:hAnsi="Times New Roman"/>
          <w:b/>
          <w:bCs/>
          <w:sz w:val="22"/>
          <w:szCs w:val="22"/>
          <w:lang w:eastAsia="ja-JP"/>
        </w:rPr>
        <w:t>EVALUATION OF ACHIEVEMENTS</w:t>
      </w:r>
    </w:p>
    <w:p w14:paraId="4758DA21" w14:textId="77777777" w:rsidR="00534333" w:rsidRPr="00534333" w:rsidRDefault="00534333" w:rsidP="00534333">
      <w:pPr>
        <w:spacing w:after="120"/>
        <w:textAlignment w:val="baseline"/>
        <w:rPr>
          <w:rFonts w:ascii="Times New Roman" w:eastAsia="Yu Gothic Light" w:hAnsi="Times New Roman"/>
          <w:b/>
          <w:bCs/>
          <w:iCs/>
          <w:sz w:val="22"/>
          <w:szCs w:val="22"/>
        </w:rPr>
      </w:pPr>
      <w:r w:rsidRPr="00534333">
        <w:rPr>
          <w:rFonts w:ascii="Times New Roman" w:eastAsia="Yu Gothic Light" w:hAnsi="Times New Roman"/>
          <w:b/>
          <w:bCs/>
          <w:iCs/>
          <w:sz w:val="22"/>
          <w:szCs w:val="22"/>
        </w:rPr>
        <w:t>1/ Mangroves</w:t>
      </w:r>
    </w:p>
    <w:p w14:paraId="36B4F2AA" w14:textId="77777777" w:rsidR="00534333" w:rsidRPr="00534333" w:rsidRDefault="00534333" w:rsidP="00534333">
      <w:pPr>
        <w:spacing w:after="120"/>
        <w:textAlignment w:val="baseline"/>
        <w:rPr>
          <w:rFonts w:ascii="Times New Roman" w:eastAsiaTheme="minorHAnsi" w:hAnsi="Times New Roman"/>
          <w:b/>
          <w:bCs/>
          <w:i/>
          <w:iCs/>
          <w:sz w:val="22"/>
          <w:szCs w:val="22"/>
          <w:lang w:val="en-US"/>
        </w:rPr>
      </w:pPr>
      <w:r w:rsidRPr="00534333">
        <w:rPr>
          <w:rFonts w:ascii="Times New Roman" w:eastAsiaTheme="minorHAnsi" w:hAnsi="Times New Roman"/>
          <w:b/>
          <w:bCs/>
          <w:i/>
          <w:iCs/>
          <w:sz w:val="22"/>
          <w:szCs w:val="22"/>
          <w:lang w:val="en-US"/>
        </w:rPr>
        <w:t>Targets and summary of achievements</w:t>
      </w:r>
    </w:p>
    <w:p w14:paraId="56CE32F5" w14:textId="77777777" w:rsidR="00534333" w:rsidRPr="00534333" w:rsidRDefault="00534333" w:rsidP="00534333">
      <w:pPr>
        <w:spacing w:after="160" w:line="259" w:lineRule="auto"/>
        <w:rPr>
          <w:rFonts w:ascii="Times New Roman" w:eastAsiaTheme="minorHAnsi" w:hAnsi="Times New Roman"/>
          <w:sz w:val="22"/>
          <w:szCs w:val="22"/>
          <w:lang w:val="en-US"/>
        </w:rPr>
      </w:pPr>
      <w:r w:rsidRPr="00534333">
        <w:rPr>
          <w:rFonts w:ascii="Times New Roman" w:eastAsiaTheme="minorHAnsi" w:hAnsi="Times New Roman" w:cstheme="minorBidi"/>
          <w:sz w:val="22"/>
          <w:szCs w:val="22"/>
          <w:lang w:val="en-US"/>
        </w:rPr>
        <w:t xml:space="preserve">The Strategic Action </w:t>
      </w:r>
      <w:proofErr w:type="spellStart"/>
      <w:r w:rsidRPr="00534333">
        <w:rPr>
          <w:rFonts w:ascii="Times New Roman" w:eastAsiaTheme="minorHAnsi" w:hAnsi="Times New Roman" w:cstheme="minorBidi"/>
          <w:sz w:val="22"/>
          <w:szCs w:val="22"/>
          <w:lang w:val="en-US"/>
        </w:rPr>
        <w:t>Programme</w:t>
      </w:r>
      <w:proofErr w:type="spellEnd"/>
      <w:r w:rsidRPr="00534333">
        <w:rPr>
          <w:rFonts w:ascii="Times New Roman" w:eastAsiaTheme="minorHAnsi" w:hAnsi="Times New Roman" w:cstheme="minorBidi"/>
          <w:sz w:val="22"/>
          <w:szCs w:val="22"/>
          <w:lang w:val="en-US"/>
        </w:rPr>
        <w:t xml:space="preserve"> targets for mangroves in Cambodia focus on improving the management of mangrove areas utilized for the sustainable use of mangrove resources. This would be achieved via the development and implementation of sustainable management plans for 49,900 ha of mangroves, as well as the reform of laws and regulations for the sustainable use of mangrove areas in Cambodia. In the 2008 SAP targets, the focus was on the replanting of 2,500 ha of deforested mangrove land. However, there was no priority site identified in the SAP project document due to lack of data for prioritization. With the efforts from national level and international </w:t>
      </w:r>
      <w:proofErr w:type="gramStart"/>
      <w:r w:rsidRPr="00534333">
        <w:rPr>
          <w:rFonts w:ascii="Times New Roman" w:eastAsiaTheme="minorHAnsi" w:hAnsi="Times New Roman" w:cstheme="minorBidi"/>
          <w:sz w:val="22"/>
          <w:szCs w:val="22"/>
          <w:lang w:val="en-US"/>
        </w:rPr>
        <w:t>supports</w:t>
      </w:r>
      <w:proofErr w:type="gramEnd"/>
      <w:r w:rsidRPr="00534333">
        <w:rPr>
          <w:rFonts w:ascii="Times New Roman" w:eastAsiaTheme="minorHAnsi" w:hAnsi="Times New Roman" w:cstheme="minorBidi"/>
          <w:sz w:val="22"/>
          <w:szCs w:val="22"/>
          <w:lang w:val="en-US"/>
        </w:rPr>
        <w:t>, t</w:t>
      </w:r>
      <w:r w:rsidRPr="00534333">
        <w:rPr>
          <w:rFonts w:ascii="Times New Roman" w:eastAsiaTheme="minorHAnsi" w:hAnsi="Times New Roman"/>
          <w:sz w:val="22"/>
          <w:szCs w:val="22"/>
          <w:lang w:val="en-US"/>
        </w:rPr>
        <w:t xml:space="preserve">here existed many activities for implementing the SAP in last years since 2008 with numerous outputs which are summarized in table 1 below. The table includes the three implementation sites namely Prey Nob district, </w:t>
      </w:r>
      <w:proofErr w:type="spellStart"/>
      <w:r w:rsidRPr="00534333">
        <w:rPr>
          <w:rFonts w:ascii="Times New Roman" w:eastAsiaTheme="minorHAnsi" w:hAnsi="Times New Roman"/>
          <w:sz w:val="22"/>
          <w:szCs w:val="22"/>
          <w:lang w:val="en-US"/>
        </w:rPr>
        <w:t>Butom</w:t>
      </w:r>
      <w:proofErr w:type="spellEnd"/>
      <w:r w:rsidRPr="00534333">
        <w:rPr>
          <w:rFonts w:ascii="Times New Roman" w:eastAsiaTheme="minorHAnsi" w:hAnsi="Times New Roman"/>
          <w:sz w:val="22"/>
          <w:szCs w:val="22"/>
          <w:lang w:val="en-US"/>
        </w:rPr>
        <w:t xml:space="preserve"> Sakor National Park, and </w:t>
      </w:r>
      <w:proofErr w:type="spellStart"/>
      <w:r w:rsidRPr="00534333">
        <w:rPr>
          <w:rFonts w:ascii="Times New Roman" w:eastAsiaTheme="minorHAnsi" w:hAnsi="Times New Roman"/>
          <w:sz w:val="22"/>
          <w:szCs w:val="22"/>
          <w:lang w:val="en-US"/>
        </w:rPr>
        <w:t>Peam</w:t>
      </w:r>
      <w:proofErr w:type="spellEnd"/>
      <w:r w:rsidRPr="00534333">
        <w:rPr>
          <w:rFonts w:ascii="Times New Roman" w:eastAsiaTheme="minorHAnsi" w:hAnsi="Times New Roman"/>
          <w:sz w:val="22"/>
          <w:szCs w:val="22"/>
          <w:lang w:val="en-US"/>
        </w:rPr>
        <w:t xml:space="preserve"> </w:t>
      </w:r>
      <w:proofErr w:type="spellStart"/>
      <w:r w:rsidRPr="00534333">
        <w:rPr>
          <w:rFonts w:ascii="Times New Roman" w:eastAsiaTheme="minorHAnsi" w:hAnsi="Times New Roman"/>
          <w:sz w:val="22"/>
          <w:szCs w:val="22"/>
          <w:lang w:val="en-US"/>
        </w:rPr>
        <w:t>Krasop</w:t>
      </w:r>
      <w:proofErr w:type="spellEnd"/>
      <w:r w:rsidRPr="00534333">
        <w:rPr>
          <w:rFonts w:ascii="Times New Roman" w:eastAsiaTheme="minorHAnsi" w:hAnsi="Times New Roman"/>
          <w:sz w:val="22"/>
          <w:szCs w:val="22"/>
          <w:lang w:val="en-US"/>
        </w:rPr>
        <w:t xml:space="preserve"> Wildlife </w:t>
      </w:r>
      <w:proofErr w:type="spellStart"/>
      <w:r w:rsidRPr="00534333">
        <w:rPr>
          <w:rFonts w:ascii="Times New Roman" w:eastAsiaTheme="minorHAnsi" w:hAnsi="Times New Roman"/>
          <w:sz w:val="22"/>
          <w:szCs w:val="22"/>
          <w:lang w:val="en-US"/>
        </w:rPr>
        <w:t>Sancturay</w:t>
      </w:r>
      <w:proofErr w:type="spellEnd"/>
      <w:r w:rsidRPr="00534333">
        <w:rPr>
          <w:rFonts w:ascii="Times New Roman" w:eastAsiaTheme="minorHAnsi" w:hAnsi="Times New Roman"/>
          <w:sz w:val="22"/>
          <w:szCs w:val="22"/>
          <w:lang w:val="en-US"/>
        </w:rPr>
        <w:t>, with some available figures.</w:t>
      </w:r>
    </w:p>
    <w:p w14:paraId="3F85BA9E" w14:textId="77777777" w:rsidR="00534333" w:rsidRPr="00534333" w:rsidRDefault="00534333" w:rsidP="00534333">
      <w:pPr>
        <w:spacing w:after="120"/>
        <w:textAlignment w:val="baseline"/>
        <w:rPr>
          <w:rFonts w:ascii="Times New Roman" w:eastAsia="Yu Gothic Light" w:hAnsi="Times New Roman"/>
          <w:iCs/>
          <w:sz w:val="22"/>
          <w:szCs w:val="22"/>
        </w:rPr>
      </w:pPr>
      <w:bookmarkStart w:id="0" w:name="_Hlk109994624"/>
      <w:r w:rsidRPr="00534333">
        <w:rPr>
          <w:rFonts w:ascii="Times New Roman" w:eastAsia="Yu Gothic Light" w:hAnsi="Times New Roman"/>
          <w:iCs/>
          <w:sz w:val="22"/>
          <w:szCs w:val="22"/>
        </w:rPr>
        <w:lastRenderedPageBreak/>
        <w:t>Table 1. Summary of the SAP targets for mangroves and achievements during 2008-2021 in Cambodia</w:t>
      </w:r>
    </w:p>
    <w:tbl>
      <w:tblPr>
        <w:tblW w:w="907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00" w:firstRow="0" w:lastRow="0" w:firstColumn="0" w:lastColumn="0" w:noHBand="0" w:noVBand="1"/>
      </w:tblPr>
      <w:tblGrid>
        <w:gridCol w:w="3629"/>
        <w:gridCol w:w="1116"/>
        <w:gridCol w:w="1396"/>
        <w:gridCol w:w="1395"/>
        <w:gridCol w:w="1535"/>
      </w:tblGrid>
      <w:tr w:rsidR="00534333" w:rsidRPr="00534333" w14:paraId="3DCC3AEF" w14:textId="77777777" w:rsidTr="00C02E84">
        <w:trPr>
          <w:trHeight w:val="166"/>
          <w:tblHeader/>
          <w:jc w:val="center"/>
        </w:trPr>
        <w:tc>
          <w:tcPr>
            <w:tcW w:w="3629" w:type="dxa"/>
            <w:vMerge w:val="restart"/>
            <w:shd w:val="clear" w:color="auto" w:fill="D9D9D9"/>
            <w:tcMar>
              <w:top w:w="0" w:type="dxa"/>
              <w:left w:w="115" w:type="dxa"/>
              <w:bottom w:w="0" w:type="dxa"/>
              <w:right w:w="115" w:type="dxa"/>
            </w:tcMar>
            <w:vAlign w:val="center"/>
          </w:tcPr>
          <w:bookmarkEnd w:id="0"/>
          <w:p w14:paraId="08552288"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Regional output</w:t>
            </w:r>
          </w:p>
        </w:tc>
        <w:tc>
          <w:tcPr>
            <w:tcW w:w="1116" w:type="dxa"/>
            <w:vMerge w:val="restart"/>
            <w:shd w:val="clear" w:color="auto" w:fill="D9D9D9"/>
            <w:vAlign w:val="center"/>
          </w:tcPr>
          <w:p w14:paraId="451A7ACC"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SAP 2008 targets (ha)</w:t>
            </w:r>
          </w:p>
        </w:tc>
        <w:tc>
          <w:tcPr>
            <w:tcW w:w="4326" w:type="dxa"/>
            <w:gridSpan w:val="3"/>
            <w:shd w:val="clear" w:color="auto" w:fill="D9D9D9"/>
            <w:vAlign w:val="center"/>
          </w:tcPr>
          <w:p w14:paraId="23E5B136"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 xml:space="preserve">Achievements (ha) during 2008-2021 </w:t>
            </w:r>
          </w:p>
        </w:tc>
      </w:tr>
      <w:tr w:rsidR="00534333" w:rsidRPr="00534333" w14:paraId="3D7DEA6A" w14:textId="77777777" w:rsidTr="00C02E84">
        <w:trPr>
          <w:trHeight w:val="700"/>
          <w:tblHeader/>
          <w:jc w:val="center"/>
        </w:trPr>
        <w:tc>
          <w:tcPr>
            <w:tcW w:w="3629" w:type="dxa"/>
            <w:vMerge/>
            <w:shd w:val="clear" w:color="auto" w:fill="D9D9D9"/>
            <w:tcMar>
              <w:top w:w="0" w:type="dxa"/>
              <w:left w:w="115" w:type="dxa"/>
              <w:bottom w:w="0" w:type="dxa"/>
              <w:right w:w="115" w:type="dxa"/>
            </w:tcMar>
          </w:tcPr>
          <w:p w14:paraId="5EFDC641"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p>
        </w:tc>
        <w:tc>
          <w:tcPr>
            <w:tcW w:w="1116" w:type="dxa"/>
            <w:vMerge/>
            <w:shd w:val="clear" w:color="auto" w:fill="D9D9D9"/>
            <w:vAlign w:val="center"/>
          </w:tcPr>
          <w:p w14:paraId="48AB86E0"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p>
        </w:tc>
        <w:tc>
          <w:tcPr>
            <w:tcW w:w="1396" w:type="dxa"/>
            <w:shd w:val="clear" w:color="auto" w:fill="D9D9D9"/>
            <w:vAlign w:val="center"/>
          </w:tcPr>
          <w:p w14:paraId="7762225A" w14:textId="77777777" w:rsidR="00534333" w:rsidRPr="00534333" w:rsidRDefault="00534333" w:rsidP="00534333">
            <w:pPr>
              <w:spacing w:after="160" w:line="259" w:lineRule="auto"/>
              <w:jc w:val="left"/>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Prey Nob District</w:t>
            </w:r>
          </w:p>
        </w:tc>
        <w:tc>
          <w:tcPr>
            <w:tcW w:w="1395" w:type="dxa"/>
            <w:shd w:val="clear" w:color="auto" w:fill="D9D9D9"/>
            <w:vAlign w:val="center"/>
          </w:tcPr>
          <w:p w14:paraId="0ACCD4E1"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proofErr w:type="spellStart"/>
            <w:r w:rsidRPr="00534333">
              <w:rPr>
                <w:rFonts w:ascii="Times New Roman" w:eastAsiaTheme="minorHAnsi" w:hAnsi="Times New Roman" w:cstheme="minorBidi"/>
                <w:bCs/>
                <w:sz w:val="22"/>
                <w:szCs w:val="22"/>
                <w:lang w:val="en-US"/>
              </w:rPr>
              <w:t>Butom</w:t>
            </w:r>
            <w:proofErr w:type="spellEnd"/>
            <w:r w:rsidRPr="00534333">
              <w:rPr>
                <w:rFonts w:ascii="Times New Roman" w:eastAsiaTheme="minorHAnsi" w:hAnsi="Times New Roman" w:cstheme="minorBidi"/>
                <w:bCs/>
                <w:sz w:val="22"/>
                <w:szCs w:val="22"/>
                <w:lang w:val="en-US"/>
              </w:rPr>
              <w:t xml:space="preserve"> Sakor National Park</w:t>
            </w:r>
          </w:p>
        </w:tc>
        <w:tc>
          <w:tcPr>
            <w:tcW w:w="1535" w:type="dxa"/>
            <w:shd w:val="clear" w:color="auto" w:fill="D9D9D9"/>
            <w:vAlign w:val="center"/>
          </w:tcPr>
          <w:p w14:paraId="6F0F6AB7"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proofErr w:type="spellStart"/>
            <w:r w:rsidRPr="00534333">
              <w:rPr>
                <w:rFonts w:ascii="Times New Roman" w:eastAsiaTheme="minorHAnsi" w:hAnsi="Times New Roman" w:cstheme="minorBidi"/>
                <w:bCs/>
                <w:sz w:val="22"/>
                <w:szCs w:val="22"/>
                <w:lang w:val="en-US"/>
              </w:rPr>
              <w:t>Peam</w:t>
            </w:r>
            <w:proofErr w:type="spellEnd"/>
            <w:r w:rsidRPr="00534333">
              <w:rPr>
                <w:rFonts w:ascii="Times New Roman" w:eastAsiaTheme="minorHAnsi" w:hAnsi="Times New Roman" w:cstheme="minorBidi"/>
                <w:bCs/>
                <w:sz w:val="22"/>
                <w:szCs w:val="22"/>
                <w:lang w:val="en-US"/>
              </w:rPr>
              <w:t xml:space="preserve"> </w:t>
            </w:r>
            <w:proofErr w:type="spellStart"/>
            <w:r w:rsidRPr="00534333">
              <w:rPr>
                <w:rFonts w:ascii="Times New Roman" w:eastAsiaTheme="minorHAnsi" w:hAnsi="Times New Roman" w:cstheme="minorBidi"/>
                <w:bCs/>
                <w:sz w:val="22"/>
                <w:szCs w:val="22"/>
                <w:lang w:val="en-US"/>
              </w:rPr>
              <w:t>Krasop</w:t>
            </w:r>
            <w:proofErr w:type="spellEnd"/>
            <w:r w:rsidRPr="00534333">
              <w:rPr>
                <w:rFonts w:ascii="Times New Roman" w:eastAsiaTheme="minorHAnsi" w:hAnsi="Times New Roman" w:cstheme="minorBidi"/>
                <w:bCs/>
                <w:sz w:val="22"/>
                <w:szCs w:val="22"/>
                <w:lang w:val="en-US"/>
              </w:rPr>
              <w:t xml:space="preserve"> Wildlife Sanctuary</w:t>
            </w:r>
          </w:p>
        </w:tc>
      </w:tr>
      <w:tr w:rsidR="00534333" w:rsidRPr="00534333" w14:paraId="1D264459" w14:textId="77777777" w:rsidTr="00C02E84">
        <w:trPr>
          <w:trHeight w:val="489"/>
          <w:jc w:val="center"/>
        </w:trPr>
        <w:tc>
          <w:tcPr>
            <w:tcW w:w="3629" w:type="dxa"/>
            <w:tcMar>
              <w:top w:w="0" w:type="dxa"/>
              <w:left w:w="115" w:type="dxa"/>
              <w:bottom w:w="0" w:type="dxa"/>
              <w:right w:w="115" w:type="dxa"/>
            </w:tcMar>
            <w:vAlign w:val="center"/>
          </w:tcPr>
          <w:p w14:paraId="2296A8C5"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1.1.1 Declaration of 57,400 ha of mangrove as National Parks and Protected Areas</w:t>
            </w:r>
          </w:p>
        </w:tc>
        <w:tc>
          <w:tcPr>
            <w:tcW w:w="1116" w:type="dxa"/>
            <w:vAlign w:val="center"/>
          </w:tcPr>
          <w:p w14:paraId="08D55341"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w:t>
            </w:r>
          </w:p>
        </w:tc>
        <w:tc>
          <w:tcPr>
            <w:tcW w:w="1396" w:type="dxa"/>
            <w:vAlign w:val="center"/>
          </w:tcPr>
          <w:p w14:paraId="7AE7953D"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commentRangeStart w:id="1"/>
            <w:r w:rsidRPr="00534333">
              <w:rPr>
                <w:rFonts w:ascii="Times New Roman" w:eastAsia="Yu Gothic Light" w:hAnsi="Times New Roman"/>
                <w:iCs/>
                <w:sz w:val="22"/>
                <w:szCs w:val="22"/>
                <w:lang w:val="en-US"/>
              </w:rPr>
              <w:t>9,351</w:t>
            </w:r>
            <w:commentRangeEnd w:id="1"/>
            <w:r w:rsidRPr="00534333">
              <w:rPr>
                <w:rFonts w:ascii="Times New Roman" w:eastAsiaTheme="minorHAnsi" w:hAnsi="Times New Roman" w:cstheme="minorBidi"/>
                <w:sz w:val="16"/>
                <w:szCs w:val="16"/>
                <w:lang w:val="en-US"/>
              </w:rPr>
              <w:commentReference w:id="1"/>
            </w:r>
          </w:p>
        </w:tc>
        <w:tc>
          <w:tcPr>
            <w:tcW w:w="1395" w:type="dxa"/>
            <w:vAlign w:val="center"/>
          </w:tcPr>
          <w:p w14:paraId="215540F2"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commentRangeStart w:id="2"/>
            <w:r w:rsidRPr="00534333">
              <w:rPr>
                <w:rFonts w:ascii="Times New Roman" w:hAnsi="Times New Roman"/>
                <w:color w:val="000000"/>
                <w:sz w:val="22"/>
                <w:szCs w:val="22"/>
                <w:lang w:val="en-US"/>
              </w:rPr>
              <w:t>9,127</w:t>
            </w:r>
          </w:p>
        </w:tc>
        <w:tc>
          <w:tcPr>
            <w:tcW w:w="1535" w:type="dxa"/>
            <w:vAlign w:val="center"/>
          </w:tcPr>
          <w:p w14:paraId="5EA93A16"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15,500</w:t>
            </w:r>
            <w:commentRangeEnd w:id="2"/>
            <w:r w:rsidRPr="00534333">
              <w:rPr>
                <w:rFonts w:ascii="Times New Roman" w:eastAsiaTheme="minorHAnsi" w:hAnsi="Times New Roman" w:cstheme="minorBidi"/>
                <w:sz w:val="16"/>
                <w:szCs w:val="16"/>
                <w:lang w:val="en-US"/>
              </w:rPr>
              <w:commentReference w:id="2"/>
            </w:r>
          </w:p>
        </w:tc>
      </w:tr>
      <w:tr w:rsidR="00534333" w:rsidRPr="00534333" w14:paraId="1A23A5A9" w14:textId="77777777" w:rsidTr="00C02E84">
        <w:trPr>
          <w:trHeight w:val="489"/>
          <w:jc w:val="center"/>
        </w:trPr>
        <w:tc>
          <w:tcPr>
            <w:tcW w:w="3629" w:type="dxa"/>
            <w:tcMar>
              <w:top w:w="0" w:type="dxa"/>
              <w:left w:w="115" w:type="dxa"/>
              <w:bottom w:w="0" w:type="dxa"/>
              <w:right w:w="115" w:type="dxa"/>
            </w:tcMar>
            <w:vAlign w:val="center"/>
          </w:tcPr>
          <w:p w14:paraId="6018C274"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1.1.2 Designation and plans for the management of 166,600 ha of mangrove as non-conversion, sustainable use areas</w:t>
            </w:r>
          </w:p>
        </w:tc>
        <w:tc>
          <w:tcPr>
            <w:tcW w:w="1116" w:type="dxa"/>
            <w:vAlign w:val="center"/>
          </w:tcPr>
          <w:p w14:paraId="30E8B7DB"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w:t>
            </w:r>
          </w:p>
        </w:tc>
        <w:tc>
          <w:tcPr>
            <w:tcW w:w="1396" w:type="dxa"/>
            <w:vAlign w:val="center"/>
          </w:tcPr>
          <w:p w14:paraId="6AE20C9F"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9,351</w:t>
            </w:r>
          </w:p>
        </w:tc>
        <w:tc>
          <w:tcPr>
            <w:tcW w:w="1395" w:type="dxa"/>
            <w:vAlign w:val="center"/>
          </w:tcPr>
          <w:p w14:paraId="7D0B1536"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hAnsi="Times New Roman"/>
                <w:color w:val="000000"/>
                <w:sz w:val="22"/>
                <w:szCs w:val="22"/>
                <w:lang w:val="en-US"/>
              </w:rPr>
              <w:t>9,127</w:t>
            </w:r>
          </w:p>
        </w:tc>
        <w:tc>
          <w:tcPr>
            <w:tcW w:w="1535" w:type="dxa"/>
            <w:vAlign w:val="center"/>
          </w:tcPr>
          <w:p w14:paraId="2D39B6B9"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15,500</w:t>
            </w:r>
          </w:p>
        </w:tc>
      </w:tr>
      <w:tr w:rsidR="00534333" w:rsidRPr="00534333" w14:paraId="3012FAF1" w14:textId="77777777" w:rsidTr="00C02E84">
        <w:trPr>
          <w:trHeight w:val="489"/>
          <w:jc w:val="center"/>
        </w:trPr>
        <w:tc>
          <w:tcPr>
            <w:tcW w:w="3629" w:type="dxa"/>
            <w:tcMar>
              <w:top w:w="0" w:type="dxa"/>
              <w:left w:w="115" w:type="dxa"/>
              <w:bottom w:w="0" w:type="dxa"/>
              <w:right w:w="115" w:type="dxa"/>
            </w:tcMar>
            <w:vAlign w:val="center"/>
          </w:tcPr>
          <w:p w14:paraId="6496FEB0"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1.1.3 Reform of laws and regulations for the sustainable use of 602,800 ha of mangrove forest</w:t>
            </w:r>
          </w:p>
        </w:tc>
        <w:tc>
          <w:tcPr>
            <w:tcW w:w="1116" w:type="dxa"/>
            <w:vAlign w:val="center"/>
          </w:tcPr>
          <w:p w14:paraId="0FB58BEB"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49,900</w:t>
            </w:r>
          </w:p>
        </w:tc>
        <w:tc>
          <w:tcPr>
            <w:tcW w:w="1396" w:type="dxa"/>
            <w:vAlign w:val="center"/>
          </w:tcPr>
          <w:p w14:paraId="42C57204"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p>
        </w:tc>
        <w:tc>
          <w:tcPr>
            <w:tcW w:w="1395" w:type="dxa"/>
            <w:vAlign w:val="center"/>
          </w:tcPr>
          <w:p w14:paraId="2BB3CD69"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p>
        </w:tc>
        <w:tc>
          <w:tcPr>
            <w:tcW w:w="1535" w:type="dxa"/>
            <w:vAlign w:val="center"/>
          </w:tcPr>
          <w:p w14:paraId="2BDBF356"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p>
        </w:tc>
      </w:tr>
      <w:tr w:rsidR="00534333" w:rsidRPr="00534333" w14:paraId="0404EB75" w14:textId="77777777" w:rsidTr="00C02E84">
        <w:trPr>
          <w:trHeight w:val="328"/>
          <w:jc w:val="center"/>
        </w:trPr>
        <w:tc>
          <w:tcPr>
            <w:tcW w:w="3629" w:type="dxa"/>
            <w:tcMar>
              <w:top w:w="0" w:type="dxa"/>
              <w:left w:w="115" w:type="dxa"/>
              <w:bottom w:w="0" w:type="dxa"/>
              <w:right w:w="115" w:type="dxa"/>
            </w:tcMar>
            <w:vAlign w:val="center"/>
          </w:tcPr>
          <w:p w14:paraId="6331BB14"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1.1.4 Replanting of 21,000 ha of deforested mangrove land</w:t>
            </w:r>
          </w:p>
        </w:tc>
        <w:tc>
          <w:tcPr>
            <w:tcW w:w="1116" w:type="dxa"/>
            <w:vAlign w:val="center"/>
          </w:tcPr>
          <w:p w14:paraId="05E2CBB4"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2,500</w:t>
            </w:r>
          </w:p>
        </w:tc>
        <w:tc>
          <w:tcPr>
            <w:tcW w:w="1396" w:type="dxa"/>
            <w:vAlign w:val="center"/>
          </w:tcPr>
          <w:p w14:paraId="68AD7F45"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N/A</w:t>
            </w:r>
          </w:p>
        </w:tc>
        <w:tc>
          <w:tcPr>
            <w:tcW w:w="1395" w:type="dxa"/>
            <w:vAlign w:val="center"/>
          </w:tcPr>
          <w:p w14:paraId="62F873D3"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N/A</w:t>
            </w:r>
          </w:p>
        </w:tc>
        <w:tc>
          <w:tcPr>
            <w:tcW w:w="1535" w:type="dxa"/>
            <w:vAlign w:val="center"/>
          </w:tcPr>
          <w:p w14:paraId="708045DC"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vertAlign w:val="superscript"/>
                <w:lang w:val="en-US"/>
              </w:rPr>
            </w:pPr>
            <w:r w:rsidRPr="00534333">
              <w:rPr>
                <w:rFonts w:ascii="Times New Roman" w:eastAsia="Yu Gothic Light" w:hAnsi="Times New Roman"/>
                <w:iCs/>
                <w:sz w:val="22"/>
                <w:szCs w:val="22"/>
                <w:lang w:val="en-US"/>
              </w:rPr>
              <w:t>10</w:t>
            </w:r>
            <w:r w:rsidRPr="00534333">
              <w:rPr>
                <w:rFonts w:ascii="Times New Roman" w:eastAsia="Yu Gothic Light" w:hAnsi="Times New Roman"/>
                <w:iCs/>
                <w:sz w:val="22"/>
                <w:szCs w:val="22"/>
                <w:vertAlign w:val="superscript"/>
                <w:lang w:val="en-US"/>
              </w:rPr>
              <w:t>*</w:t>
            </w:r>
          </w:p>
        </w:tc>
      </w:tr>
      <w:tr w:rsidR="00534333" w:rsidRPr="00534333" w14:paraId="49A7F21D" w14:textId="77777777" w:rsidTr="00C02E84">
        <w:trPr>
          <w:trHeight w:val="489"/>
          <w:jc w:val="center"/>
        </w:trPr>
        <w:tc>
          <w:tcPr>
            <w:tcW w:w="3629" w:type="dxa"/>
            <w:tcMar>
              <w:top w:w="0" w:type="dxa"/>
              <w:left w:w="115" w:type="dxa"/>
              <w:bottom w:w="0" w:type="dxa"/>
              <w:right w:w="115" w:type="dxa"/>
            </w:tcMar>
            <w:vAlign w:val="center"/>
          </w:tcPr>
          <w:p w14:paraId="4BC99596"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1.1.5 Biodiversity increased for 11,200 ha of mangrove forest via enrichment planting</w:t>
            </w:r>
          </w:p>
        </w:tc>
        <w:tc>
          <w:tcPr>
            <w:tcW w:w="1116" w:type="dxa"/>
            <w:vAlign w:val="center"/>
          </w:tcPr>
          <w:p w14:paraId="0F7C6A2C"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w:t>
            </w:r>
          </w:p>
        </w:tc>
        <w:tc>
          <w:tcPr>
            <w:tcW w:w="1396" w:type="dxa"/>
            <w:vAlign w:val="center"/>
          </w:tcPr>
          <w:p w14:paraId="3301C2D2"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N/A</w:t>
            </w:r>
          </w:p>
        </w:tc>
        <w:tc>
          <w:tcPr>
            <w:tcW w:w="1395" w:type="dxa"/>
            <w:vAlign w:val="center"/>
          </w:tcPr>
          <w:p w14:paraId="659BCBE7"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N/A</w:t>
            </w:r>
          </w:p>
        </w:tc>
        <w:tc>
          <w:tcPr>
            <w:tcW w:w="1535" w:type="dxa"/>
            <w:vAlign w:val="center"/>
          </w:tcPr>
          <w:p w14:paraId="24EA400D"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N/A</w:t>
            </w:r>
          </w:p>
        </w:tc>
      </w:tr>
      <w:tr w:rsidR="00534333" w:rsidRPr="00534333" w14:paraId="76A44BC8" w14:textId="77777777" w:rsidTr="00C02E84">
        <w:trPr>
          <w:trHeight w:val="489"/>
          <w:jc w:val="center"/>
        </w:trPr>
        <w:tc>
          <w:tcPr>
            <w:tcW w:w="3629" w:type="dxa"/>
            <w:tcMar>
              <w:top w:w="0" w:type="dxa"/>
              <w:left w:w="115" w:type="dxa"/>
              <w:bottom w:w="0" w:type="dxa"/>
              <w:right w:w="115" w:type="dxa"/>
            </w:tcMar>
            <w:vAlign w:val="center"/>
          </w:tcPr>
          <w:p w14:paraId="4B000FA3"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1.1.6 Monitoring of management effectiveness</w:t>
            </w:r>
          </w:p>
        </w:tc>
        <w:tc>
          <w:tcPr>
            <w:tcW w:w="1116" w:type="dxa"/>
            <w:vAlign w:val="center"/>
          </w:tcPr>
          <w:p w14:paraId="5C64B688"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w:t>
            </w:r>
          </w:p>
        </w:tc>
        <w:tc>
          <w:tcPr>
            <w:tcW w:w="1396" w:type="dxa"/>
            <w:vAlign w:val="center"/>
          </w:tcPr>
          <w:p w14:paraId="1EBB62D7"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N/A</w:t>
            </w:r>
          </w:p>
        </w:tc>
        <w:tc>
          <w:tcPr>
            <w:tcW w:w="1395" w:type="dxa"/>
            <w:vAlign w:val="center"/>
          </w:tcPr>
          <w:p w14:paraId="15CB8702"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N/A</w:t>
            </w:r>
          </w:p>
        </w:tc>
        <w:tc>
          <w:tcPr>
            <w:tcW w:w="1535" w:type="dxa"/>
            <w:vAlign w:val="center"/>
          </w:tcPr>
          <w:p w14:paraId="3C071458" w14:textId="77777777" w:rsidR="00534333" w:rsidRPr="00534333" w:rsidRDefault="00534333" w:rsidP="00534333">
            <w:pPr>
              <w:spacing w:after="160" w:line="259" w:lineRule="auto"/>
              <w:jc w:val="center"/>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N/A</w:t>
            </w:r>
          </w:p>
        </w:tc>
      </w:tr>
    </w:tbl>
    <w:p w14:paraId="17FC335E" w14:textId="77777777" w:rsidR="00534333" w:rsidRPr="00534333" w:rsidRDefault="00534333" w:rsidP="00534333">
      <w:pPr>
        <w:spacing w:after="160" w:line="259" w:lineRule="auto"/>
        <w:textAlignment w:val="baseline"/>
        <w:rPr>
          <w:rFonts w:ascii="Times New Roman" w:eastAsia="Yu Gothic Light" w:hAnsi="Times New Roman"/>
          <w:i/>
          <w:szCs w:val="20"/>
        </w:rPr>
      </w:pPr>
      <w:r w:rsidRPr="00534333">
        <w:rPr>
          <w:rFonts w:ascii="Times New Roman" w:eastAsia="Yu Gothic Light" w:hAnsi="Times New Roman"/>
          <w:i/>
          <w:szCs w:val="20"/>
        </w:rPr>
        <w:t xml:space="preserve">* Available data shows that in 2016 at least 25,000 mangrove seedlings were planted on an area of 10 ha at PKWS (See footnote 5). </w:t>
      </w:r>
    </w:p>
    <w:p w14:paraId="414B4C6E" w14:textId="77777777" w:rsidR="00534333" w:rsidRPr="00534333" w:rsidRDefault="00534333" w:rsidP="00534333">
      <w:pPr>
        <w:spacing w:after="160" w:line="259" w:lineRule="auto"/>
        <w:textAlignment w:val="baseline"/>
        <w:rPr>
          <w:rFonts w:ascii="Times New Roman" w:eastAsia="Yu Gothic Light" w:hAnsi="Times New Roman"/>
          <w:b/>
          <w:bCs/>
          <w:i/>
          <w:sz w:val="22"/>
          <w:szCs w:val="22"/>
        </w:rPr>
      </w:pPr>
      <w:r w:rsidRPr="00534333">
        <w:rPr>
          <w:rFonts w:ascii="Times New Roman" w:eastAsia="Yu Gothic Light" w:hAnsi="Times New Roman"/>
          <w:b/>
          <w:bCs/>
          <w:i/>
          <w:sz w:val="22"/>
          <w:szCs w:val="22"/>
        </w:rPr>
        <w:t>Descriptions</w:t>
      </w:r>
    </w:p>
    <w:p w14:paraId="00BFE30B" w14:textId="77777777" w:rsidR="00534333" w:rsidRPr="00534333" w:rsidRDefault="00534333" w:rsidP="00534333">
      <w:pPr>
        <w:spacing w:after="160" w:line="259" w:lineRule="auto"/>
        <w:textAlignment w:val="baseline"/>
        <w:rPr>
          <w:rFonts w:ascii="Times New Roman" w:eastAsia="Yu Gothic Light" w:hAnsi="Times New Roman"/>
          <w:i/>
          <w:sz w:val="22"/>
          <w:szCs w:val="22"/>
          <w:lang w:val="en-US"/>
        </w:rPr>
      </w:pPr>
      <w:r w:rsidRPr="00534333">
        <w:rPr>
          <w:rFonts w:ascii="Times New Roman" w:eastAsia="Yu Gothic Light" w:hAnsi="Times New Roman"/>
          <w:i/>
          <w:sz w:val="22"/>
          <w:szCs w:val="22"/>
          <w:lang w:val="en-US"/>
        </w:rPr>
        <w:t>1.1.1 Declaration of 57,400 ha of mangrove as National Parks and Protected Areas</w:t>
      </w:r>
    </w:p>
    <w:p w14:paraId="5C75D09F" w14:textId="77777777" w:rsidR="00534333" w:rsidRPr="00534333" w:rsidRDefault="00534333" w:rsidP="00534333">
      <w:pPr>
        <w:spacing w:after="160" w:line="259" w:lineRule="auto"/>
        <w:rPr>
          <w:rFonts w:ascii="Times New Roman" w:hAnsi="Times New Roman"/>
          <w:color w:val="000000"/>
          <w:sz w:val="22"/>
          <w:szCs w:val="22"/>
          <w:lang w:val="en-US"/>
        </w:rPr>
      </w:pPr>
      <w:r w:rsidRPr="00534333">
        <w:rPr>
          <w:rFonts w:ascii="Times New Roman" w:hAnsi="Times New Roman"/>
          <w:color w:val="000000"/>
          <w:sz w:val="22"/>
          <w:szCs w:val="22"/>
          <w:lang w:val="en-US"/>
        </w:rPr>
        <w:t xml:space="preserve">In 1993 </w:t>
      </w:r>
      <w:bookmarkStart w:id="3" w:name="_Hlk122353364"/>
      <w:proofErr w:type="spellStart"/>
      <w:r w:rsidRPr="00534333">
        <w:rPr>
          <w:rFonts w:ascii="Times New Roman" w:hAnsi="Times New Roman"/>
          <w:color w:val="000000"/>
          <w:sz w:val="22"/>
          <w:szCs w:val="22"/>
          <w:lang w:val="en-US"/>
        </w:rPr>
        <w:t>Butom</w:t>
      </w:r>
      <w:proofErr w:type="spellEnd"/>
      <w:r w:rsidRPr="00534333">
        <w:rPr>
          <w:rFonts w:ascii="Times New Roman" w:hAnsi="Times New Roman"/>
          <w:color w:val="000000"/>
          <w:sz w:val="22"/>
          <w:szCs w:val="22"/>
          <w:lang w:val="en-US"/>
        </w:rPr>
        <w:t xml:space="preserve"> Sakor National Park (BSNP) </w:t>
      </w:r>
      <w:bookmarkEnd w:id="3"/>
      <w:r w:rsidRPr="00534333">
        <w:rPr>
          <w:rFonts w:ascii="Times New Roman" w:hAnsi="Times New Roman"/>
          <w:color w:val="000000"/>
          <w:sz w:val="22"/>
          <w:szCs w:val="22"/>
          <w:lang w:val="en-US"/>
        </w:rPr>
        <w:t xml:space="preserve">covering a total area of 171,250 ha, including 9,127 ha of mangrove forest, was established by the Royal Government of Cambodia. In the same year, there was also an establishment of </w:t>
      </w:r>
      <w:bookmarkStart w:id="4" w:name="_Hlk122353398"/>
      <w:proofErr w:type="spellStart"/>
      <w:r w:rsidRPr="00534333">
        <w:rPr>
          <w:rFonts w:ascii="Times New Roman" w:hAnsi="Times New Roman"/>
          <w:color w:val="000000"/>
          <w:sz w:val="22"/>
          <w:szCs w:val="22"/>
          <w:lang w:val="en-US"/>
        </w:rPr>
        <w:t>Peam</w:t>
      </w:r>
      <w:proofErr w:type="spellEnd"/>
      <w:r w:rsidRPr="00534333">
        <w:rPr>
          <w:rFonts w:ascii="Times New Roman" w:hAnsi="Times New Roman"/>
          <w:color w:val="000000"/>
          <w:sz w:val="22"/>
          <w:szCs w:val="22"/>
          <w:lang w:val="en-US"/>
        </w:rPr>
        <w:t xml:space="preserve"> </w:t>
      </w:r>
      <w:proofErr w:type="spellStart"/>
      <w:r w:rsidRPr="00534333">
        <w:rPr>
          <w:rFonts w:ascii="Times New Roman" w:hAnsi="Times New Roman"/>
          <w:color w:val="000000"/>
          <w:sz w:val="22"/>
          <w:szCs w:val="22"/>
          <w:lang w:val="en-US"/>
        </w:rPr>
        <w:t>Krasop</w:t>
      </w:r>
      <w:proofErr w:type="spellEnd"/>
      <w:r w:rsidRPr="00534333">
        <w:rPr>
          <w:rFonts w:ascii="Times New Roman" w:hAnsi="Times New Roman"/>
          <w:color w:val="000000"/>
          <w:sz w:val="22"/>
          <w:szCs w:val="22"/>
          <w:lang w:val="en-US"/>
        </w:rPr>
        <w:t xml:space="preserve"> Wildlife Sanctuary (PKWS) </w:t>
      </w:r>
      <w:bookmarkEnd w:id="4"/>
      <w:r w:rsidRPr="00534333">
        <w:rPr>
          <w:rFonts w:ascii="Times New Roman" w:hAnsi="Times New Roman"/>
          <w:color w:val="000000"/>
          <w:sz w:val="22"/>
          <w:szCs w:val="22"/>
          <w:lang w:val="en-US"/>
        </w:rPr>
        <w:t>with a total area of 25,897 ha, including 15,500 ha of mangrove areas</w:t>
      </w:r>
      <w:r w:rsidRPr="00534333">
        <w:rPr>
          <w:rFonts w:ascii="Times New Roman" w:hAnsi="Times New Roman"/>
          <w:color w:val="000000"/>
          <w:sz w:val="22"/>
          <w:szCs w:val="22"/>
          <w:vertAlign w:val="superscript"/>
          <w:lang w:val="en-US"/>
        </w:rPr>
        <w:footnoteReference w:id="1"/>
      </w:r>
      <w:r w:rsidRPr="00534333">
        <w:rPr>
          <w:rFonts w:ascii="Times New Roman" w:hAnsi="Times New Roman"/>
          <w:color w:val="000000"/>
          <w:sz w:val="22"/>
          <w:szCs w:val="22"/>
          <w:lang w:val="en-US"/>
        </w:rPr>
        <w:t xml:space="preserve">. However, there </w:t>
      </w:r>
      <w:proofErr w:type="gramStart"/>
      <w:r w:rsidRPr="00534333">
        <w:rPr>
          <w:rFonts w:ascii="Times New Roman" w:hAnsi="Times New Roman"/>
          <w:color w:val="000000"/>
          <w:sz w:val="22"/>
          <w:szCs w:val="22"/>
          <w:lang w:val="en-US"/>
        </w:rPr>
        <w:t>was</w:t>
      </w:r>
      <w:proofErr w:type="gramEnd"/>
      <w:r w:rsidRPr="00534333">
        <w:rPr>
          <w:rFonts w:ascii="Times New Roman" w:hAnsi="Times New Roman"/>
          <w:color w:val="000000"/>
          <w:sz w:val="22"/>
          <w:szCs w:val="22"/>
          <w:lang w:val="en-US"/>
        </w:rPr>
        <w:t xml:space="preserve"> </w:t>
      </w:r>
      <w:bookmarkStart w:id="5" w:name="_Hlk122353503"/>
      <w:r w:rsidRPr="00534333">
        <w:rPr>
          <w:rFonts w:ascii="Times New Roman" w:hAnsi="Times New Roman"/>
          <w:color w:val="000000"/>
          <w:sz w:val="22"/>
          <w:szCs w:val="22"/>
          <w:lang w:val="en-US"/>
        </w:rPr>
        <w:t xml:space="preserve">no specific zoning systems designated until 2009, </w:t>
      </w:r>
      <w:bookmarkStart w:id="6" w:name="_Hlk122353457"/>
      <w:bookmarkEnd w:id="5"/>
      <w:r w:rsidRPr="00534333">
        <w:rPr>
          <w:rFonts w:ascii="Times New Roman" w:hAnsi="Times New Roman"/>
          <w:color w:val="000000"/>
          <w:sz w:val="22"/>
          <w:szCs w:val="22"/>
          <w:lang w:val="en-US"/>
        </w:rPr>
        <w:t xml:space="preserve">when IUCN assisted </w:t>
      </w:r>
      <w:proofErr w:type="spellStart"/>
      <w:r w:rsidRPr="00534333">
        <w:rPr>
          <w:rFonts w:ascii="Times New Roman" w:hAnsi="Times New Roman"/>
          <w:color w:val="000000"/>
          <w:sz w:val="22"/>
          <w:szCs w:val="22"/>
          <w:lang w:val="en-US"/>
        </w:rPr>
        <w:t>MoE</w:t>
      </w:r>
      <w:proofErr w:type="spellEnd"/>
      <w:r w:rsidRPr="00534333">
        <w:rPr>
          <w:rFonts w:ascii="Times New Roman" w:hAnsi="Times New Roman"/>
          <w:color w:val="000000"/>
          <w:sz w:val="22"/>
          <w:szCs w:val="22"/>
          <w:lang w:val="en-US"/>
        </w:rPr>
        <w:t xml:space="preserve"> in the development of a zoning scheme for PKWS.</w:t>
      </w:r>
      <w:bookmarkEnd w:id="6"/>
      <w:r w:rsidRPr="00534333">
        <w:rPr>
          <w:rFonts w:ascii="Times New Roman" w:hAnsi="Times New Roman"/>
          <w:color w:val="000000"/>
          <w:sz w:val="22"/>
          <w:szCs w:val="22"/>
          <w:lang w:val="en-US"/>
        </w:rPr>
        <w:t xml:space="preserve"> The process involved a lot of consultations and collaboration with different stakeholders including local authorities, academics and experts, and local communities. As a result, in 2011 the Government of Cambodia issued a sub-degree on a complete zoning demarcation for PKWS with four types of zones: </w:t>
      </w:r>
      <w:r w:rsidRPr="00534333">
        <w:rPr>
          <w:rFonts w:ascii="Times New Roman" w:hAnsi="Times New Roman"/>
          <w:i/>
          <w:iCs/>
          <w:color w:val="000000"/>
          <w:sz w:val="22"/>
          <w:szCs w:val="22"/>
          <w:lang w:val="en-US"/>
        </w:rPr>
        <w:t>core zone</w:t>
      </w:r>
      <w:r w:rsidRPr="00534333">
        <w:rPr>
          <w:rFonts w:ascii="Times New Roman" w:hAnsi="Times New Roman"/>
          <w:color w:val="000000"/>
          <w:sz w:val="22"/>
          <w:szCs w:val="22"/>
          <w:lang w:val="en-US"/>
        </w:rPr>
        <w:t xml:space="preserve">, the area of high conservation values containing threatened and critically endangered species, and fragile ecosystems; </w:t>
      </w:r>
      <w:r w:rsidRPr="00534333">
        <w:rPr>
          <w:rFonts w:ascii="Times New Roman" w:hAnsi="Times New Roman"/>
          <w:i/>
          <w:iCs/>
          <w:color w:val="000000"/>
          <w:sz w:val="22"/>
          <w:szCs w:val="22"/>
          <w:lang w:val="en-US"/>
        </w:rPr>
        <w:t>conservation zone</w:t>
      </w:r>
      <w:r w:rsidRPr="00534333">
        <w:rPr>
          <w:rFonts w:ascii="Times New Roman" w:hAnsi="Times New Roman"/>
          <w:color w:val="000000"/>
          <w:sz w:val="22"/>
          <w:szCs w:val="22"/>
          <w:lang w:val="en-US"/>
        </w:rPr>
        <w:t xml:space="preserve">, area of high conservation values containing natural resources, ecosystems, watershed areas, and natural landscape located adjacent to the core zone; </w:t>
      </w:r>
      <w:r w:rsidRPr="00534333">
        <w:rPr>
          <w:rFonts w:ascii="Times New Roman" w:hAnsi="Times New Roman"/>
          <w:i/>
          <w:iCs/>
          <w:color w:val="000000"/>
          <w:sz w:val="22"/>
          <w:szCs w:val="22"/>
          <w:lang w:val="en-US"/>
        </w:rPr>
        <w:t>sustainable use zone</w:t>
      </w:r>
      <w:r w:rsidRPr="00534333">
        <w:rPr>
          <w:rFonts w:ascii="Times New Roman" w:hAnsi="Times New Roman"/>
          <w:color w:val="000000"/>
          <w:sz w:val="22"/>
          <w:szCs w:val="22"/>
          <w:lang w:val="en-US"/>
        </w:rPr>
        <w:t xml:space="preserve">, area of high economic values for national economic development and management, and conservation of the protected area itself contributing to the local community, and indigenous ethnic minorities’ livelihood improvement; and </w:t>
      </w:r>
      <w:r w:rsidRPr="00534333">
        <w:rPr>
          <w:rFonts w:ascii="Times New Roman" w:hAnsi="Times New Roman"/>
          <w:i/>
          <w:iCs/>
          <w:color w:val="000000"/>
          <w:sz w:val="22"/>
          <w:szCs w:val="22"/>
          <w:lang w:val="en-US"/>
        </w:rPr>
        <w:t>community zone,</w:t>
      </w:r>
      <w:r w:rsidRPr="00534333">
        <w:rPr>
          <w:rFonts w:ascii="Times New Roman" w:hAnsi="Times New Roman"/>
          <w:color w:val="000000"/>
          <w:sz w:val="22"/>
          <w:szCs w:val="22"/>
          <w:lang w:val="en-US"/>
        </w:rPr>
        <w:t xml:space="preserve"> area for socio-economic development of the local communities and indigenous ethnic minorities and may contain existing residential lands, paddy field and field garden or swidden agriculture. PKSW has three core zones of 1,588 ha, two conservation </w:t>
      </w:r>
      <w:r w:rsidRPr="00534333">
        <w:rPr>
          <w:rFonts w:ascii="Times New Roman" w:hAnsi="Times New Roman"/>
          <w:color w:val="000000"/>
          <w:sz w:val="22"/>
          <w:szCs w:val="22"/>
          <w:lang w:val="en-US"/>
        </w:rPr>
        <w:lastRenderedPageBreak/>
        <w:t>zones of 4,873 ha, the sustainable use zone of 15,414 ha, and the community zone of 4,021 ha</w:t>
      </w:r>
      <w:r w:rsidRPr="00534333">
        <w:rPr>
          <w:rFonts w:ascii="Times New Roman" w:hAnsi="Times New Roman"/>
          <w:color w:val="000000"/>
          <w:sz w:val="22"/>
          <w:szCs w:val="22"/>
          <w:vertAlign w:val="superscript"/>
          <w:lang w:val="en-US"/>
        </w:rPr>
        <w:footnoteReference w:id="2"/>
      </w:r>
      <w:r w:rsidRPr="00534333">
        <w:rPr>
          <w:rFonts w:ascii="Times New Roman" w:hAnsi="Times New Roman"/>
          <w:color w:val="000000"/>
          <w:sz w:val="22"/>
          <w:szCs w:val="22"/>
          <w:lang w:val="en-US"/>
        </w:rPr>
        <w:t xml:space="preserve">. In Prey Nob district we have around 9,351 ha of mangrove forest. </w:t>
      </w:r>
      <w:commentRangeStart w:id="7"/>
      <w:r w:rsidRPr="00534333">
        <w:rPr>
          <w:rFonts w:ascii="Times New Roman" w:hAnsi="Times New Roman"/>
          <w:color w:val="000000"/>
          <w:sz w:val="22"/>
          <w:szCs w:val="22"/>
          <w:lang w:val="en-US"/>
        </w:rPr>
        <w:t>Details on the declaration and management of Prey Nob protected area will be added later.</w:t>
      </w:r>
      <w:commentRangeEnd w:id="7"/>
      <w:r w:rsidRPr="00534333">
        <w:rPr>
          <w:rFonts w:ascii="Times New Roman" w:eastAsiaTheme="minorHAnsi" w:hAnsi="Times New Roman" w:cstheme="minorBidi"/>
          <w:sz w:val="16"/>
          <w:szCs w:val="16"/>
          <w:lang w:val="en-US"/>
        </w:rPr>
        <w:commentReference w:id="7"/>
      </w:r>
    </w:p>
    <w:p w14:paraId="2ED1435F" w14:textId="77777777" w:rsidR="00534333" w:rsidRPr="00534333" w:rsidRDefault="00534333" w:rsidP="00534333">
      <w:pPr>
        <w:spacing w:after="160" w:line="259" w:lineRule="auto"/>
        <w:rPr>
          <w:rFonts w:ascii="Times New Roman" w:eastAsiaTheme="minorHAnsi" w:hAnsi="Times New Roman" w:cstheme="minorBidi"/>
          <w:sz w:val="22"/>
          <w:szCs w:val="22"/>
          <w:lang w:val="en-US"/>
        </w:rPr>
      </w:pPr>
      <w:bookmarkStart w:id="8" w:name="_Hlk122353844"/>
      <w:r w:rsidRPr="00534333">
        <w:rPr>
          <w:rFonts w:ascii="Times New Roman" w:eastAsiaTheme="minorHAnsi" w:hAnsi="Times New Roman" w:cstheme="minorBidi"/>
          <w:sz w:val="22"/>
          <w:szCs w:val="22"/>
          <w:lang w:val="en-US"/>
        </w:rPr>
        <w:t xml:space="preserve">The </w:t>
      </w:r>
      <w:proofErr w:type="spellStart"/>
      <w:r w:rsidRPr="00534333">
        <w:rPr>
          <w:rFonts w:ascii="Times New Roman" w:eastAsiaTheme="minorHAnsi" w:hAnsi="Times New Roman" w:cstheme="minorBidi"/>
          <w:sz w:val="22"/>
          <w:szCs w:val="22"/>
          <w:lang w:val="en-US"/>
        </w:rPr>
        <w:t>Butom</w:t>
      </w:r>
      <w:proofErr w:type="spellEnd"/>
      <w:r w:rsidRPr="00534333">
        <w:rPr>
          <w:rFonts w:ascii="Times New Roman" w:eastAsiaTheme="minorHAnsi" w:hAnsi="Times New Roman" w:cstheme="minorBidi"/>
          <w:sz w:val="22"/>
          <w:szCs w:val="22"/>
          <w:lang w:val="en-US"/>
        </w:rPr>
        <w:t xml:space="preserve"> Sakor National Park was directly managed by the Ministry of Environment under the law of protected area. </w:t>
      </w:r>
      <w:bookmarkEnd w:id="8"/>
      <w:r w:rsidRPr="00534333">
        <w:rPr>
          <w:rFonts w:ascii="Times New Roman" w:eastAsiaTheme="minorHAnsi" w:hAnsi="Times New Roman" w:cstheme="minorBidi"/>
          <w:sz w:val="22"/>
          <w:szCs w:val="22"/>
          <w:lang w:val="en-US"/>
        </w:rPr>
        <w:t xml:space="preserve">Under the line management from the national-level and sub-national level, they have provincial departments working as the secretarial branch for the ministry to implement policy and strategic plans which have been adopted by the government in terms of the cooperation within the provincial administration, NGOs (international and local), research institutes, development partners, the private sector and local communities. In the meantime, </w:t>
      </w:r>
      <w:proofErr w:type="spellStart"/>
      <w:r w:rsidRPr="00534333">
        <w:rPr>
          <w:rFonts w:ascii="Times New Roman" w:eastAsiaTheme="minorHAnsi" w:hAnsi="Times New Roman" w:cstheme="minorBidi"/>
          <w:sz w:val="22"/>
          <w:szCs w:val="22"/>
          <w:lang w:val="en-US"/>
        </w:rPr>
        <w:t>Peam</w:t>
      </w:r>
      <w:proofErr w:type="spellEnd"/>
      <w:r w:rsidRPr="00534333">
        <w:rPr>
          <w:rFonts w:ascii="Times New Roman" w:eastAsiaTheme="minorHAnsi" w:hAnsi="Times New Roman" w:cstheme="minorBidi"/>
          <w:sz w:val="22"/>
          <w:szCs w:val="22"/>
          <w:lang w:val="en-US"/>
        </w:rPr>
        <w:t xml:space="preserve"> </w:t>
      </w:r>
      <w:proofErr w:type="spellStart"/>
      <w:r w:rsidRPr="00534333">
        <w:rPr>
          <w:rFonts w:ascii="Times New Roman" w:eastAsiaTheme="minorHAnsi" w:hAnsi="Times New Roman" w:cstheme="minorBidi"/>
          <w:sz w:val="22"/>
          <w:szCs w:val="22"/>
          <w:lang w:val="en-US"/>
        </w:rPr>
        <w:t>Krasop</w:t>
      </w:r>
      <w:proofErr w:type="spellEnd"/>
      <w:r w:rsidRPr="00534333">
        <w:rPr>
          <w:rFonts w:ascii="Times New Roman" w:eastAsiaTheme="minorHAnsi" w:hAnsi="Times New Roman" w:cstheme="minorBidi"/>
          <w:sz w:val="22"/>
          <w:szCs w:val="22"/>
          <w:lang w:val="en-US"/>
        </w:rPr>
        <w:t xml:space="preserve"> WS has been managed by the Provincial Department of Environment of Koh Kong with the supervision by the </w:t>
      </w:r>
      <w:proofErr w:type="spellStart"/>
      <w:r w:rsidRPr="00534333">
        <w:rPr>
          <w:rFonts w:ascii="Times New Roman" w:eastAsiaTheme="minorHAnsi" w:hAnsi="Times New Roman" w:cstheme="minorBidi"/>
          <w:sz w:val="22"/>
          <w:szCs w:val="22"/>
          <w:lang w:val="en-US"/>
        </w:rPr>
        <w:t>MoE</w:t>
      </w:r>
      <w:proofErr w:type="spellEnd"/>
      <w:r w:rsidRPr="00534333">
        <w:rPr>
          <w:rFonts w:ascii="Times New Roman" w:eastAsiaTheme="minorHAnsi" w:hAnsi="Times New Roman" w:cstheme="minorBidi"/>
          <w:sz w:val="22"/>
          <w:szCs w:val="22"/>
          <w:lang w:val="en-US"/>
        </w:rPr>
        <w:t xml:space="preserve"> as technical support and policies implementation on the environment and natural resources protection and conservation. For Prey Nob district, the district governance plays a key role in the management of mangrove areas. It is essential to </w:t>
      </w:r>
      <w:proofErr w:type="gramStart"/>
      <w:r w:rsidRPr="00534333">
        <w:rPr>
          <w:rFonts w:ascii="Times New Roman" w:eastAsiaTheme="minorHAnsi" w:hAnsi="Times New Roman" w:cstheme="minorBidi"/>
          <w:sz w:val="22"/>
          <w:szCs w:val="22"/>
          <w:lang w:val="en-US"/>
        </w:rPr>
        <w:t>notice</w:t>
      </w:r>
      <w:proofErr w:type="gramEnd"/>
      <w:r w:rsidRPr="00534333">
        <w:rPr>
          <w:rFonts w:ascii="Times New Roman" w:eastAsiaTheme="minorHAnsi" w:hAnsi="Times New Roman" w:cstheme="minorBidi"/>
          <w:sz w:val="22"/>
          <w:szCs w:val="22"/>
          <w:lang w:val="en-US"/>
        </w:rPr>
        <w:t xml:space="preserve"> that the management of mangrove forest especially those in the protected areas need to involve relevant stakeholders, particularly the local authorities and communities as well as development partners, NGOs and conservationists.</w:t>
      </w:r>
    </w:p>
    <w:p w14:paraId="2D127020" w14:textId="77777777" w:rsidR="00534333" w:rsidRPr="00534333" w:rsidRDefault="00534333" w:rsidP="00534333">
      <w:pPr>
        <w:spacing w:after="160" w:line="259" w:lineRule="auto"/>
        <w:textAlignment w:val="baseline"/>
        <w:rPr>
          <w:rFonts w:ascii="Times New Roman" w:eastAsia="Yu Gothic Light" w:hAnsi="Times New Roman"/>
          <w:i/>
          <w:sz w:val="22"/>
          <w:szCs w:val="22"/>
        </w:rPr>
      </w:pPr>
      <w:r w:rsidRPr="00534333">
        <w:rPr>
          <w:rFonts w:ascii="Times New Roman" w:eastAsia="Yu Gothic Light" w:hAnsi="Times New Roman"/>
          <w:i/>
          <w:sz w:val="22"/>
          <w:szCs w:val="22"/>
          <w:lang w:val="en-US"/>
        </w:rPr>
        <w:t>1.1.2 Designation and plans for the management of 166,600 ha of mangrove as non-conversion, sustainable use areas</w:t>
      </w:r>
    </w:p>
    <w:p w14:paraId="37644295" w14:textId="77777777" w:rsidR="00534333" w:rsidRPr="00534333" w:rsidRDefault="00534333" w:rsidP="00534333">
      <w:pPr>
        <w:spacing w:after="160" w:line="259" w:lineRule="auto"/>
        <w:rPr>
          <w:rFonts w:ascii="Times New Roman" w:hAnsi="Times New Roman"/>
          <w:color w:val="000000"/>
          <w:sz w:val="22"/>
          <w:szCs w:val="22"/>
          <w:lang w:val="en-US"/>
        </w:rPr>
      </w:pPr>
      <w:r w:rsidRPr="00534333">
        <w:rPr>
          <w:rFonts w:ascii="Times New Roman" w:hAnsi="Times New Roman"/>
          <w:color w:val="000000"/>
          <w:sz w:val="22"/>
          <w:szCs w:val="22"/>
          <w:lang w:val="en-US"/>
        </w:rPr>
        <w:t xml:space="preserve">After the declaration as protected area, a management plan for the areas was developed and implementation enacted. Although the management plan was meant to cover the entire area of the respective mangrove in </w:t>
      </w:r>
      <w:r w:rsidRPr="00534333">
        <w:rPr>
          <w:rFonts w:ascii="Times New Roman" w:eastAsia="Yu Gothic Light" w:hAnsi="Times New Roman"/>
          <w:bCs/>
          <w:iCs/>
          <w:sz w:val="22"/>
          <w:szCs w:val="22"/>
          <w:lang w:val="en-US"/>
        </w:rPr>
        <w:t xml:space="preserve">Prey Nob District (9,351 ha), </w:t>
      </w:r>
      <w:proofErr w:type="spellStart"/>
      <w:r w:rsidRPr="00534333">
        <w:rPr>
          <w:rFonts w:ascii="Times New Roman" w:eastAsia="Yu Gothic Light" w:hAnsi="Times New Roman"/>
          <w:bCs/>
          <w:iCs/>
          <w:sz w:val="22"/>
          <w:szCs w:val="22"/>
          <w:lang w:val="en-US"/>
        </w:rPr>
        <w:t>Butom</w:t>
      </w:r>
      <w:proofErr w:type="spellEnd"/>
      <w:r w:rsidRPr="00534333">
        <w:rPr>
          <w:rFonts w:ascii="Times New Roman" w:eastAsia="Yu Gothic Light" w:hAnsi="Times New Roman"/>
          <w:bCs/>
          <w:iCs/>
          <w:sz w:val="22"/>
          <w:szCs w:val="22"/>
          <w:lang w:val="en-US"/>
        </w:rPr>
        <w:t xml:space="preserve"> Sakor National Park (9,127 ha) and </w:t>
      </w:r>
      <w:proofErr w:type="spellStart"/>
      <w:r w:rsidRPr="00534333">
        <w:rPr>
          <w:rFonts w:ascii="Times New Roman" w:hAnsi="Times New Roman"/>
          <w:color w:val="000000"/>
          <w:sz w:val="22"/>
          <w:szCs w:val="22"/>
          <w:lang w:val="en-US"/>
        </w:rPr>
        <w:t>Peam</w:t>
      </w:r>
      <w:proofErr w:type="spellEnd"/>
      <w:r w:rsidRPr="00534333">
        <w:rPr>
          <w:rFonts w:ascii="Times New Roman" w:hAnsi="Times New Roman"/>
          <w:color w:val="000000"/>
          <w:sz w:val="22"/>
          <w:szCs w:val="22"/>
          <w:lang w:val="en-US"/>
        </w:rPr>
        <w:t xml:space="preserve"> </w:t>
      </w:r>
      <w:proofErr w:type="spellStart"/>
      <w:r w:rsidRPr="00534333">
        <w:rPr>
          <w:rFonts w:ascii="Times New Roman" w:hAnsi="Times New Roman"/>
          <w:color w:val="000000"/>
          <w:sz w:val="22"/>
          <w:szCs w:val="22"/>
          <w:lang w:val="en-US"/>
        </w:rPr>
        <w:t>Krasop</w:t>
      </w:r>
      <w:proofErr w:type="spellEnd"/>
      <w:r w:rsidRPr="00534333">
        <w:rPr>
          <w:rFonts w:ascii="Times New Roman" w:hAnsi="Times New Roman"/>
          <w:color w:val="000000"/>
          <w:sz w:val="22"/>
          <w:szCs w:val="22"/>
          <w:lang w:val="en-US"/>
        </w:rPr>
        <w:t xml:space="preserve"> Wildlife Sanctuary</w:t>
      </w:r>
      <w:r w:rsidRPr="00534333">
        <w:rPr>
          <w:rFonts w:ascii="Times New Roman" w:eastAsia="Yu Gothic Light" w:hAnsi="Times New Roman"/>
          <w:bCs/>
          <w:iCs/>
          <w:sz w:val="22"/>
          <w:szCs w:val="22"/>
          <w:lang w:val="en-US"/>
        </w:rPr>
        <w:t xml:space="preserve"> (15,500 ha), the</w:t>
      </w:r>
      <w:r w:rsidRPr="00534333">
        <w:rPr>
          <w:rFonts w:ascii="Times New Roman" w:hAnsi="Times New Roman"/>
          <w:color w:val="000000"/>
          <w:sz w:val="22"/>
          <w:szCs w:val="22"/>
          <w:lang w:val="en-US"/>
        </w:rPr>
        <w:t xml:space="preserve"> actual execution of the management plan was limited due to budget and human resource constraints.</w:t>
      </w:r>
    </w:p>
    <w:p w14:paraId="1C5B287F" w14:textId="77777777" w:rsidR="00534333" w:rsidRPr="00534333" w:rsidRDefault="00534333" w:rsidP="00534333">
      <w:pPr>
        <w:spacing w:after="160" w:line="259" w:lineRule="auto"/>
        <w:rPr>
          <w:rFonts w:ascii="Times New Roman" w:hAnsi="Times New Roman"/>
          <w:color w:val="000000"/>
          <w:sz w:val="22"/>
          <w:szCs w:val="22"/>
          <w:lang w:val="en-US"/>
        </w:rPr>
      </w:pPr>
      <w:r w:rsidRPr="00534333">
        <w:rPr>
          <w:rFonts w:ascii="Times New Roman" w:hAnsi="Times New Roman"/>
          <w:color w:val="000000"/>
          <w:sz w:val="22"/>
          <w:szCs w:val="22"/>
          <w:lang w:val="en-US"/>
        </w:rPr>
        <w:t xml:space="preserve">The current management plan for PKWS, a five-year Management Plan for </w:t>
      </w:r>
      <w:proofErr w:type="spellStart"/>
      <w:r w:rsidRPr="00534333">
        <w:rPr>
          <w:rFonts w:ascii="Times New Roman" w:hAnsi="Times New Roman"/>
          <w:color w:val="000000"/>
          <w:sz w:val="22"/>
          <w:szCs w:val="22"/>
          <w:lang w:val="en-US"/>
        </w:rPr>
        <w:t>Peam</w:t>
      </w:r>
      <w:proofErr w:type="spellEnd"/>
      <w:r w:rsidRPr="00534333">
        <w:rPr>
          <w:rFonts w:ascii="Times New Roman" w:hAnsi="Times New Roman"/>
          <w:color w:val="000000"/>
          <w:sz w:val="22"/>
          <w:szCs w:val="22"/>
          <w:lang w:val="en-US"/>
        </w:rPr>
        <w:t xml:space="preserve"> </w:t>
      </w:r>
      <w:proofErr w:type="spellStart"/>
      <w:r w:rsidRPr="00534333">
        <w:rPr>
          <w:rFonts w:ascii="Times New Roman" w:hAnsi="Times New Roman"/>
          <w:color w:val="000000"/>
          <w:sz w:val="22"/>
          <w:szCs w:val="22"/>
          <w:lang w:val="en-US"/>
        </w:rPr>
        <w:t>Krasop</w:t>
      </w:r>
      <w:proofErr w:type="spellEnd"/>
      <w:r w:rsidRPr="00534333">
        <w:rPr>
          <w:rFonts w:ascii="Times New Roman" w:hAnsi="Times New Roman"/>
          <w:color w:val="000000"/>
          <w:sz w:val="22"/>
          <w:szCs w:val="22"/>
          <w:lang w:val="en-US"/>
        </w:rPr>
        <w:t xml:space="preserve"> Wildlife Sanctuary (2018-2022), was issued by the Royal Government of Cambodia in 2018, for the management of the sanctuary to perform in a sustainable way. PKWS management plan has four long-term objectives, to increase population of key species and maintain the natural resilience of key habitats in the sanctuary, to protect and diversity livelihoods/income sources for local communities, to improve governance mechanism, and to enhance awareness and understanding of the importance and values of PKSW at international, national and local levels. This management plan applies for the entire area of the sanctuary, 25,897 hectares</w:t>
      </w:r>
      <w:r w:rsidRPr="00534333">
        <w:rPr>
          <w:rFonts w:ascii="Times New Roman" w:hAnsi="Times New Roman"/>
          <w:color w:val="000000"/>
          <w:sz w:val="22"/>
          <w:szCs w:val="22"/>
          <w:vertAlign w:val="superscript"/>
          <w:lang w:val="en-US"/>
        </w:rPr>
        <w:footnoteReference w:id="3"/>
      </w:r>
      <w:r w:rsidRPr="00534333">
        <w:rPr>
          <w:rFonts w:ascii="Times New Roman" w:hAnsi="Times New Roman"/>
          <w:color w:val="000000"/>
          <w:sz w:val="22"/>
          <w:szCs w:val="22"/>
          <w:lang w:val="en-US"/>
        </w:rPr>
        <w:t>. The implementation of PKWS management plan is currently underway, although there are certain constraints of budget and resources. There is not any progress report or a review on the implementation of this 5-year plan made available to date. The SCS SAP project will provide a perfect opportunity for Cambodia to review and revise this management plan as well as to give support to the implementation.</w:t>
      </w:r>
    </w:p>
    <w:p w14:paraId="702D45DC" w14:textId="77777777" w:rsidR="00534333" w:rsidRPr="00534333" w:rsidRDefault="00534333" w:rsidP="00534333">
      <w:pPr>
        <w:spacing w:after="160" w:line="259" w:lineRule="auto"/>
        <w:rPr>
          <w:rFonts w:ascii="Times New Roman" w:hAnsi="Times New Roman"/>
          <w:color w:val="000000"/>
          <w:sz w:val="22"/>
          <w:szCs w:val="22"/>
          <w:lang w:val="en-US"/>
        </w:rPr>
      </w:pPr>
      <w:bookmarkStart w:id="9" w:name="_Hlk122353999"/>
      <w:commentRangeStart w:id="10"/>
      <w:r w:rsidRPr="00534333">
        <w:rPr>
          <w:rFonts w:ascii="Times New Roman" w:hAnsi="Times New Roman"/>
          <w:color w:val="000000"/>
          <w:sz w:val="22"/>
          <w:szCs w:val="22"/>
          <w:lang w:val="en-US"/>
        </w:rPr>
        <w:t xml:space="preserve">Prey Nob district did not have a management plan </w:t>
      </w:r>
      <w:commentRangeEnd w:id="10"/>
      <w:r w:rsidRPr="00534333">
        <w:rPr>
          <w:rFonts w:ascii="Times New Roman" w:eastAsiaTheme="minorHAnsi" w:hAnsi="Times New Roman" w:cstheme="minorBidi"/>
          <w:sz w:val="16"/>
          <w:szCs w:val="16"/>
          <w:lang w:val="en-US"/>
        </w:rPr>
        <w:commentReference w:id="10"/>
      </w:r>
      <w:r w:rsidRPr="00534333">
        <w:rPr>
          <w:rFonts w:ascii="Times New Roman" w:hAnsi="Times New Roman"/>
          <w:color w:val="000000"/>
          <w:sz w:val="22"/>
          <w:szCs w:val="22"/>
          <w:lang w:val="en-US"/>
        </w:rPr>
        <w:t xml:space="preserve">that is specific for the purpose of sustainable </w:t>
      </w:r>
      <w:r w:rsidRPr="00534333">
        <w:rPr>
          <w:rFonts w:ascii="Times New Roman" w:eastAsiaTheme="minorHAnsi" w:hAnsi="Times New Roman" w:cstheme="minorBidi"/>
          <w:sz w:val="22"/>
          <w:szCs w:val="22"/>
          <w:lang w:val="en-US"/>
        </w:rPr>
        <w:t xml:space="preserve">management of mangrove. </w:t>
      </w:r>
      <w:bookmarkEnd w:id="9"/>
      <w:r w:rsidRPr="00534333">
        <w:rPr>
          <w:rFonts w:ascii="Times New Roman" w:eastAsiaTheme="minorHAnsi" w:hAnsi="Times New Roman" w:cstheme="minorBidi"/>
          <w:sz w:val="22"/>
          <w:szCs w:val="22"/>
          <w:lang w:val="en-US"/>
        </w:rPr>
        <w:t>For administrative management, the mangrove forest in the Prey Nob district</w:t>
      </w:r>
      <w:r w:rsidRPr="00534333">
        <w:rPr>
          <w:rFonts w:ascii="Times New Roman" w:eastAsiaTheme="minorHAnsi" w:hAnsi="Times New Roman" w:cstheme="minorBidi"/>
          <w:color w:val="FF0000"/>
          <w:sz w:val="22"/>
          <w:szCs w:val="22"/>
          <w:lang w:val="en-US"/>
        </w:rPr>
        <w:t xml:space="preserve"> </w:t>
      </w:r>
      <w:r w:rsidRPr="00534333">
        <w:rPr>
          <w:rFonts w:ascii="Times New Roman" w:eastAsiaTheme="minorHAnsi" w:hAnsi="Times New Roman" w:cstheme="minorBidi"/>
          <w:sz w:val="22"/>
          <w:szCs w:val="22"/>
          <w:lang w:val="en-US"/>
        </w:rPr>
        <w:t>site is managed by three National Organizations. The first is the Ministry of Environment (</w:t>
      </w:r>
      <w:proofErr w:type="spellStart"/>
      <w:r w:rsidRPr="00534333">
        <w:rPr>
          <w:rFonts w:ascii="Times New Roman" w:eastAsiaTheme="minorHAnsi" w:hAnsi="Times New Roman" w:cstheme="minorBidi"/>
          <w:sz w:val="22"/>
          <w:szCs w:val="22"/>
          <w:lang w:val="en-US"/>
        </w:rPr>
        <w:t>MoE</w:t>
      </w:r>
      <w:proofErr w:type="spellEnd"/>
      <w:r w:rsidRPr="00534333">
        <w:rPr>
          <w:rFonts w:ascii="Times New Roman" w:eastAsiaTheme="minorHAnsi" w:hAnsi="Times New Roman" w:cstheme="minorBidi"/>
          <w:sz w:val="22"/>
          <w:szCs w:val="22"/>
          <w:lang w:val="en-US"/>
        </w:rPr>
        <w:t xml:space="preserve">) in charge of Ream National Park responsible for environmental protection and natural resources management and has the mandate to coordinate coastal environmental management and development activities in the coastal zone according to a decision letter signed by the Prime Minister. </w:t>
      </w:r>
      <w:proofErr w:type="gramStart"/>
      <w:r w:rsidRPr="00534333">
        <w:rPr>
          <w:rFonts w:ascii="Times New Roman" w:eastAsiaTheme="minorHAnsi" w:hAnsi="Times New Roman" w:cstheme="minorBidi"/>
          <w:sz w:val="22"/>
          <w:szCs w:val="22"/>
          <w:lang w:val="en-US"/>
        </w:rPr>
        <w:t>The second</w:t>
      </w:r>
      <w:proofErr w:type="gramEnd"/>
      <w:r w:rsidRPr="00534333">
        <w:rPr>
          <w:rFonts w:ascii="Times New Roman" w:eastAsiaTheme="minorHAnsi" w:hAnsi="Times New Roman" w:cstheme="minorBidi"/>
          <w:sz w:val="22"/>
          <w:szCs w:val="22"/>
          <w:lang w:val="en-US"/>
        </w:rPr>
        <w:t xml:space="preserve">, Ministry of Agriculture, Forestry, and Fisheries (MAFF) has the mandate for the management of all activities related to fisheries, including artisanal fisheries, mangroves, seagrass, and industrial fisheries. In practice, the ministry has the responsibility for the day-to-day management of most of the coastal resources, without the general coordinating mandate for overall environmental management. </w:t>
      </w:r>
      <w:proofErr w:type="gramStart"/>
      <w:r w:rsidRPr="00534333">
        <w:rPr>
          <w:rFonts w:ascii="Times New Roman" w:eastAsiaTheme="minorHAnsi" w:hAnsi="Times New Roman" w:cstheme="minorBidi"/>
          <w:sz w:val="22"/>
          <w:szCs w:val="22"/>
          <w:lang w:val="en-US"/>
        </w:rPr>
        <w:t>And the last</w:t>
      </w:r>
      <w:proofErr w:type="gramEnd"/>
      <w:r w:rsidRPr="00534333">
        <w:rPr>
          <w:rFonts w:ascii="Times New Roman" w:eastAsiaTheme="minorHAnsi" w:hAnsi="Times New Roman" w:cstheme="minorBidi"/>
          <w:sz w:val="22"/>
          <w:szCs w:val="22"/>
          <w:lang w:val="en-US"/>
        </w:rPr>
        <w:t>, the Ministry of Water Resources and Meteorology (</w:t>
      </w:r>
      <w:proofErr w:type="spellStart"/>
      <w:r w:rsidRPr="00534333">
        <w:rPr>
          <w:rFonts w:ascii="Times New Roman" w:eastAsiaTheme="minorHAnsi" w:hAnsi="Times New Roman" w:cstheme="minorBidi"/>
          <w:sz w:val="22"/>
          <w:szCs w:val="22"/>
          <w:lang w:val="en-US"/>
        </w:rPr>
        <w:t>MoWRAM</w:t>
      </w:r>
      <w:proofErr w:type="spellEnd"/>
      <w:r w:rsidRPr="00534333">
        <w:rPr>
          <w:rFonts w:ascii="Times New Roman" w:eastAsiaTheme="minorHAnsi" w:hAnsi="Times New Roman" w:cstheme="minorBidi"/>
          <w:sz w:val="22"/>
          <w:szCs w:val="22"/>
          <w:lang w:val="en-US"/>
        </w:rPr>
        <w:t xml:space="preserve">) has the responsibility for managing </w:t>
      </w:r>
      <w:r w:rsidRPr="00534333">
        <w:rPr>
          <w:rFonts w:ascii="Times New Roman" w:eastAsiaTheme="minorHAnsi" w:hAnsi="Times New Roman" w:cstheme="minorBidi"/>
          <w:sz w:val="22"/>
          <w:szCs w:val="22"/>
          <w:lang w:val="en-US"/>
        </w:rPr>
        <w:lastRenderedPageBreak/>
        <w:t xml:space="preserve">all activities related to water and meteorology development and natural disasters. The </w:t>
      </w:r>
      <w:proofErr w:type="spellStart"/>
      <w:r w:rsidRPr="00534333">
        <w:rPr>
          <w:rFonts w:ascii="Times New Roman" w:eastAsiaTheme="minorHAnsi" w:hAnsi="Times New Roman" w:cstheme="minorBidi"/>
          <w:sz w:val="22"/>
          <w:szCs w:val="22"/>
          <w:lang w:val="en-US"/>
        </w:rPr>
        <w:t>MoWRAM</w:t>
      </w:r>
      <w:proofErr w:type="spellEnd"/>
      <w:r w:rsidRPr="00534333">
        <w:rPr>
          <w:rFonts w:ascii="Times New Roman" w:eastAsiaTheme="minorHAnsi" w:hAnsi="Times New Roman" w:cstheme="minorBidi"/>
          <w:sz w:val="22"/>
          <w:szCs w:val="22"/>
          <w:lang w:val="en-US"/>
        </w:rPr>
        <w:t xml:space="preserve"> has signed a Memorandum of Understanding (MoU) regarding the sharing of responsibility for the Prey Nob polder management with the Sihanouk provincial authority and the farmer water users’ community of Prey Nob polders.</w:t>
      </w:r>
    </w:p>
    <w:p w14:paraId="13DDEBD5" w14:textId="77777777" w:rsidR="00534333" w:rsidRPr="00534333" w:rsidRDefault="00534333" w:rsidP="00534333">
      <w:pPr>
        <w:spacing w:after="160" w:line="259" w:lineRule="auto"/>
        <w:textAlignment w:val="baseline"/>
        <w:rPr>
          <w:rFonts w:ascii="Times New Roman" w:eastAsia="Yu Gothic Light" w:hAnsi="Times New Roman"/>
          <w:i/>
          <w:sz w:val="22"/>
          <w:szCs w:val="22"/>
          <w:lang w:val="en-US"/>
        </w:rPr>
      </w:pPr>
      <w:r w:rsidRPr="00534333">
        <w:rPr>
          <w:rFonts w:ascii="Times New Roman" w:eastAsia="Yu Gothic Light" w:hAnsi="Times New Roman"/>
          <w:i/>
          <w:sz w:val="22"/>
          <w:szCs w:val="22"/>
          <w:lang w:val="en-US"/>
        </w:rPr>
        <w:t>1.1.3 Reform of laws and regulations for the sustainable use of 602,800 ha of mangrove forest</w:t>
      </w:r>
    </w:p>
    <w:p w14:paraId="43ACF4DD" w14:textId="77777777" w:rsidR="00534333" w:rsidRPr="00534333" w:rsidRDefault="00534333" w:rsidP="00534333">
      <w:pPr>
        <w:spacing w:after="160" w:line="259" w:lineRule="auto"/>
        <w:rPr>
          <w:rFonts w:ascii="Times New Roman" w:eastAsiaTheme="minorHAnsi" w:hAnsi="Times New Roman" w:cstheme="minorBidi"/>
          <w:sz w:val="22"/>
          <w:szCs w:val="22"/>
          <w:lang w:val="en-US"/>
        </w:rPr>
      </w:pPr>
      <w:r w:rsidRPr="00534333">
        <w:rPr>
          <w:rFonts w:ascii="Times New Roman" w:eastAsiaTheme="minorHAnsi" w:hAnsi="Times New Roman" w:cstheme="minorBidi"/>
          <w:sz w:val="22"/>
          <w:szCs w:val="22"/>
          <w:lang w:val="en-US"/>
        </w:rPr>
        <w:t xml:space="preserve">Law on mangrove forest management has not been available to date and </w:t>
      </w:r>
      <w:proofErr w:type="gramStart"/>
      <w:r w:rsidRPr="00534333">
        <w:rPr>
          <w:rFonts w:ascii="Times New Roman" w:eastAsiaTheme="minorHAnsi" w:hAnsi="Times New Roman" w:cstheme="minorBidi"/>
          <w:sz w:val="22"/>
          <w:szCs w:val="22"/>
          <w:lang w:val="en-US"/>
        </w:rPr>
        <w:t>no</w:t>
      </w:r>
      <w:proofErr w:type="gramEnd"/>
      <w:r w:rsidRPr="00534333">
        <w:rPr>
          <w:rFonts w:ascii="Times New Roman" w:eastAsiaTheme="minorHAnsi" w:hAnsi="Times New Roman" w:cstheme="minorBidi"/>
          <w:sz w:val="22"/>
          <w:szCs w:val="22"/>
          <w:lang w:val="en-US"/>
        </w:rPr>
        <w:t xml:space="preserve"> reform of law and regulations at the site level. At the national level, the National Strategy and Action Plan (NSAP) 2014-2016: Mangrove </w:t>
      </w:r>
      <w:proofErr w:type="gramStart"/>
      <w:r w:rsidRPr="00534333">
        <w:rPr>
          <w:rFonts w:ascii="Times New Roman" w:eastAsiaTheme="minorHAnsi" w:hAnsi="Times New Roman" w:cstheme="minorBidi"/>
          <w:sz w:val="22"/>
          <w:szCs w:val="22"/>
          <w:lang w:val="en-US"/>
        </w:rPr>
        <w:t>For</w:t>
      </w:r>
      <w:proofErr w:type="gramEnd"/>
      <w:r w:rsidRPr="00534333">
        <w:rPr>
          <w:rFonts w:ascii="Times New Roman" w:eastAsiaTheme="minorHAnsi" w:hAnsi="Times New Roman" w:cstheme="minorBidi"/>
          <w:sz w:val="22"/>
          <w:szCs w:val="22"/>
          <w:lang w:val="en-US"/>
        </w:rPr>
        <w:t xml:space="preserve"> The Future was developed by the Executive Board of Mangroves for the Future Initiative of Cambodia (EB-MFF-CAM)</w:t>
      </w:r>
      <w:r w:rsidRPr="00534333">
        <w:rPr>
          <w:rFonts w:ascii="Times New Roman" w:eastAsiaTheme="minorHAnsi" w:hAnsi="Times New Roman" w:cstheme="minorBidi"/>
          <w:sz w:val="22"/>
          <w:szCs w:val="22"/>
          <w:vertAlign w:val="superscript"/>
          <w:lang w:val="en-US"/>
        </w:rPr>
        <w:footnoteReference w:id="4"/>
      </w:r>
      <w:r w:rsidRPr="00534333">
        <w:rPr>
          <w:rFonts w:ascii="Times New Roman" w:eastAsiaTheme="minorHAnsi" w:hAnsi="Times New Roman" w:cstheme="minorBidi"/>
          <w:sz w:val="22"/>
          <w:szCs w:val="22"/>
          <w:lang w:val="en-US"/>
        </w:rPr>
        <w:t xml:space="preserve"> that is composed of line ministries, international and local NGOs and Academia. </w:t>
      </w:r>
    </w:p>
    <w:p w14:paraId="5D3A9BC0" w14:textId="77777777" w:rsidR="00534333" w:rsidRPr="00534333" w:rsidRDefault="00534333" w:rsidP="00534333">
      <w:pPr>
        <w:spacing w:after="160" w:line="259" w:lineRule="auto"/>
        <w:textAlignment w:val="baseline"/>
        <w:rPr>
          <w:rFonts w:ascii="Times New Roman" w:eastAsia="Yu Gothic Light" w:hAnsi="Times New Roman"/>
          <w:i/>
          <w:sz w:val="22"/>
          <w:szCs w:val="22"/>
          <w:lang w:val="en-US"/>
        </w:rPr>
      </w:pPr>
      <w:r w:rsidRPr="00534333">
        <w:rPr>
          <w:rFonts w:ascii="Times New Roman" w:eastAsia="Yu Gothic Light" w:hAnsi="Times New Roman"/>
          <w:i/>
          <w:sz w:val="22"/>
          <w:szCs w:val="22"/>
          <w:lang w:val="en-US"/>
        </w:rPr>
        <w:t>1.1.4 Replanting of 21,000 ha of deforested mangrove land</w:t>
      </w:r>
    </w:p>
    <w:p w14:paraId="2C75E9F2" w14:textId="77777777" w:rsidR="00534333" w:rsidRPr="00534333" w:rsidRDefault="00534333" w:rsidP="00534333">
      <w:pPr>
        <w:spacing w:after="160" w:line="259" w:lineRule="auto"/>
        <w:rPr>
          <w:rFonts w:ascii="Times New Roman" w:hAnsi="Times New Roman"/>
          <w:color w:val="000000"/>
          <w:sz w:val="22"/>
          <w:szCs w:val="22"/>
          <w:lang w:val="en-US"/>
        </w:rPr>
      </w:pPr>
      <w:r w:rsidRPr="00534333">
        <w:rPr>
          <w:rFonts w:ascii="Times New Roman" w:hAnsi="Times New Roman"/>
          <w:color w:val="000000"/>
          <w:sz w:val="22"/>
          <w:szCs w:val="22"/>
          <w:lang w:val="en-US"/>
        </w:rPr>
        <w:t xml:space="preserve">A collective figure on how </w:t>
      </w:r>
      <w:r w:rsidRPr="00534333">
        <w:rPr>
          <w:rFonts w:ascii="Times New Roman" w:eastAsiaTheme="minorHAnsi" w:hAnsi="Times New Roman" w:cstheme="minorBidi"/>
          <w:sz w:val="22"/>
          <w:szCs w:val="22"/>
          <w:lang w:val="en-US"/>
        </w:rPr>
        <w:t>many</w:t>
      </w:r>
      <w:r w:rsidRPr="00534333">
        <w:rPr>
          <w:rFonts w:ascii="Times New Roman" w:hAnsi="Times New Roman"/>
          <w:color w:val="000000"/>
          <w:sz w:val="22"/>
          <w:szCs w:val="22"/>
          <w:lang w:val="en-US"/>
        </w:rPr>
        <w:t xml:space="preserve"> hectares of mangrove replanted between 2008 and 2021 is not available. However, through collecting information and news from different sources there were some mangrove planting activities during this period. For example, since 2016 under the Mangrove for the Future </w:t>
      </w:r>
      <w:r w:rsidRPr="00534333">
        <w:rPr>
          <w:rFonts w:ascii="Times New Roman" w:hAnsi="Times New Roman"/>
          <w:sz w:val="22"/>
          <w:szCs w:val="22"/>
          <w:lang w:val="en-US"/>
        </w:rPr>
        <w:t xml:space="preserve">program, around 25,000 mangrove seedlings on an area of over 10 ha were planted in mangrove degraded areas in Toul Korki </w:t>
      </w:r>
      <w:r w:rsidRPr="00534333">
        <w:rPr>
          <w:rFonts w:ascii="Times New Roman" w:hAnsi="Times New Roman"/>
          <w:color w:val="000000"/>
          <w:sz w:val="22"/>
          <w:szCs w:val="22"/>
          <w:lang w:val="en-US"/>
        </w:rPr>
        <w:t xml:space="preserve">Community Protected Area of the </w:t>
      </w:r>
      <w:proofErr w:type="spellStart"/>
      <w:r w:rsidRPr="00534333">
        <w:rPr>
          <w:rFonts w:ascii="Times New Roman" w:hAnsi="Times New Roman"/>
          <w:color w:val="000000"/>
          <w:sz w:val="22"/>
          <w:szCs w:val="22"/>
          <w:lang w:val="en-US"/>
        </w:rPr>
        <w:t>Peam</w:t>
      </w:r>
      <w:proofErr w:type="spellEnd"/>
      <w:r w:rsidRPr="00534333">
        <w:rPr>
          <w:rFonts w:ascii="Times New Roman" w:hAnsi="Times New Roman"/>
          <w:color w:val="000000"/>
          <w:sz w:val="22"/>
          <w:szCs w:val="22"/>
          <w:lang w:val="en-US"/>
        </w:rPr>
        <w:t xml:space="preserve"> </w:t>
      </w:r>
      <w:proofErr w:type="spellStart"/>
      <w:r w:rsidRPr="00534333">
        <w:rPr>
          <w:rFonts w:ascii="Times New Roman" w:hAnsi="Times New Roman"/>
          <w:color w:val="000000"/>
          <w:sz w:val="22"/>
          <w:szCs w:val="22"/>
          <w:lang w:val="en-US"/>
        </w:rPr>
        <w:t>Krasop</w:t>
      </w:r>
      <w:proofErr w:type="spellEnd"/>
      <w:r w:rsidRPr="00534333">
        <w:rPr>
          <w:rFonts w:ascii="Times New Roman" w:hAnsi="Times New Roman"/>
          <w:color w:val="000000"/>
          <w:sz w:val="22"/>
          <w:szCs w:val="22"/>
          <w:lang w:val="en-US"/>
        </w:rPr>
        <w:t xml:space="preserve"> Wildlife Sanctuary</w:t>
      </w:r>
      <w:r w:rsidRPr="00534333">
        <w:rPr>
          <w:rFonts w:ascii="Times New Roman" w:hAnsi="Times New Roman"/>
          <w:color w:val="000000"/>
          <w:sz w:val="22"/>
          <w:szCs w:val="22"/>
          <w:vertAlign w:val="superscript"/>
          <w:lang w:val="en-US"/>
        </w:rPr>
        <w:footnoteReference w:id="5"/>
      </w:r>
      <w:r w:rsidRPr="00534333">
        <w:rPr>
          <w:rFonts w:ascii="Times New Roman" w:hAnsi="Times New Roman"/>
          <w:color w:val="000000"/>
          <w:sz w:val="22"/>
          <w:szCs w:val="22"/>
          <w:lang w:val="en-US"/>
        </w:rPr>
        <w:t xml:space="preserve">. The area of replanting or restoration would be more, but for this document we do not have the figure in hand. There will be more data gathered during the implementation of the project. At Prey Nob district we have also learnt that community fisheries of the area also focus on mangrove replanting in the identified degraded areas for restoration rather than on new sites where mangrove trees were not previously present. </w:t>
      </w:r>
    </w:p>
    <w:p w14:paraId="429CB08C" w14:textId="77777777" w:rsidR="00534333" w:rsidRPr="00534333" w:rsidRDefault="00534333" w:rsidP="00534333">
      <w:pPr>
        <w:spacing w:after="160" w:line="259" w:lineRule="auto"/>
        <w:textAlignment w:val="baseline"/>
        <w:rPr>
          <w:rFonts w:ascii="Times New Roman" w:eastAsia="Yu Gothic Light" w:hAnsi="Times New Roman"/>
          <w:i/>
          <w:sz w:val="22"/>
          <w:szCs w:val="22"/>
          <w:lang w:val="en-US"/>
        </w:rPr>
      </w:pPr>
      <w:r w:rsidRPr="00534333">
        <w:rPr>
          <w:rFonts w:ascii="Times New Roman" w:eastAsia="Yu Gothic Light" w:hAnsi="Times New Roman"/>
          <w:i/>
          <w:sz w:val="22"/>
          <w:szCs w:val="22"/>
          <w:lang w:val="en-US"/>
        </w:rPr>
        <w:t>1.1.5 Biodiversity increased for 11,200 ha of mangrove forest via enrichment planting</w:t>
      </w:r>
    </w:p>
    <w:p w14:paraId="102DB737"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There is no information currently available at the site level on biodiversity increase resulting from mangrove enrichment planting. Data will be gathered during the implementation of the SCS SAP project.</w:t>
      </w:r>
    </w:p>
    <w:p w14:paraId="44DA6FFA" w14:textId="77777777" w:rsidR="00534333" w:rsidRPr="00534333" w:rsidRDefault="00534333" w:rsidP="00534333">
      <w:pPr>
        <w:spacing w:after="160" w:line="259" w:lineRule="auto"/>
        <w:textAlignment w:val="baseline"/>
        <w:rPr>
          <w:rFonts w:ascii="Times New Roman" w:eastAsia="Yu Gothic Light" w:hAnsi="Times New Roman"/>
          <w:i/>
          <w:sz w:val="22"/>
          <w:szCs w:val="22"/>
          <w:lang w:val="en-US"/>
        </w:rPr>
      </w:pPr>
      <w:r w:rsidRPr="00534333">
        <w:rPr>
          <w:rFonts w:ascii="Times New Roman" w:eastAsia="Yu Gothic Light" w:hAnsi="Times New Roman"/>
          <w:i/>
          <w:sz w:val="22"/>
          <w:szCs w:val="22"/>
          <w:lang w:val="en-US"/>
        </w:rPr>
        <w:t xml:space="preserve">1.1.6 Monitoring of management effectiveness </w:t>
      </w:r>
    </w:p>
    <w:p w14:paraId="0B06B01A" w14:textId="77777777" w:rsidR="00534333" w:rsidRPr="00534333" w:rsidRDefault="00534333" w:rsidP="00534333">
      <w:pPr>
        <w:spacing w:after="160" w:line="259" w:lineRule="auto"/>
        <w:rPr>
          <w:rFonts w:ascii="Times New Roman" w:eastAsiaTheme="minorHAnsi" w:hAnsi="Times New Roman" w:cstheme="minorBidi"/>
          <w:sz w:val="22"/>
          <w:szCs w:val="22"/>
          <w:lang w:val="en-US"/>
        </w:rPr>
      </w:pPr>
      <w:r w:rsidRPr="00534333">
        <w:rPr>
          <w:rFonts w:ascii="Times New Roman" w:eastAsiaTheme="minorHAnsi" w:hAnsi="Times New Roman" w:cstheme="minorBidi"/>
          <w:sz w:val="22"/>
          <w:szCs w:val="22"/>
          <w:lang w:val="en-US"/>
        </w:rPr>
        <w:t xml:space="preserve">It was claimed that 22,420 ha of the total 72,400 ha (or 31 percent) of Cambodia’s mangroves are under sustainable management. However, little is known – particularly due to a scarcity of recording and assessment reports or in some cases due to an effective monitoring mechanism did not exist – about the monitoring of management effectiveness related to mangrove management at the site level. It is crucial that through the SCS SAP project an effective monitoring scheme in support </w:t>
      </w:r>
      <w:proofErr w:type="gramStart"/>
      <w:r w:rsidRPr="00534333">
        <w:rPr>
          <w:rFonts w:ascii="Times New Roman" w:eastAsiaTheme="minorHAnsi" w:hAnsi="Times New Roman" w:cstheme="minorBidi"/>
          <w:sz w:val="22"/>
          <w:szCs w:val="22"/>
          <w:lang w:val="en-US"/>
        </w:rPr>
        <w:t>to</w:t>
      </w:r>
      <w:proofErr w:type="gramEnd"/>
      <w:r w:rsidRPr="00534333">
        <w:rPr>
          <w:rFonts w:ascii="Times New Roman" w:eastAsiaTheme="minorHAnsi" w:hAnsi="Times New Roman" w:cstheme="minorBidi"/>
          <w:sz w:val="22"/>
          <w:szCs w:val="22"/>
          <w:lang w:val="en-US"/>
        </w:rPr>
        <w:t xml:space="preserve"> the effectiveness of mangrove management to be developed and operated especially at the sites, but not limited to.</w:t>
      </w:r>
    </w:p>
    <w:p w14:paraId="1A9E869A" w14:textId="77777777" w:rsidR="00534333" w:rsidRPr="00534333" w:rsidRDefault="00534333" w:rsidP="00534333">
      <w:pPr>
        <w:spacing w:after="160" w:line="259" w:lineRule="auto"/>
        <w:jc w:val="left"/>
        <w:rPr>
          <w:rFonts w:ascii="Times New Roman" w:eastAsiaTheme="minorHAnsi" w:hAnsi="Times New Roman"/>
          <w:color w:val="000000" w:themeColor="text1"/>
          <w:sz w:val="24"/>
          <w:lang w:val="en-US"/>
        </w:rPr>
      </w:pPr>
    </w:p>
    <w:p w14:paraId="4E9E7B6A" w14:textId="77777777" w:rsidR="00534333" w:rsidRPr="00534333" w:rsidRDefault="00534333" w:rsidP="00534333">
      <w:pPr>
        <w:spacing w:after="160" w:line="259" w:lineRule="auto"/>
        <w:jc w:val="left"/>
        <w:rPr>
          <w:rFonts w:ascii="Times New Roman" w:eastAsiaTheme="minorHAnsi" w:hAnsi="Times New Roman"/>
          <w:b/>
          <w:bCs/>
          <w:color w:val="000000" w:themeColor="text1"/>
          <w:sz w:val="24"/>
          <w:lang w:val="en-US"/>
        </w:rPr>
      </w:pPr>
      <w:r w:rsidRPr="00534333">
        <w:rPr>
          <w:rFonts w:ascii="Times New Roman" w:eastAsiaTheme="minorHAnsi" w:hAnsi="Times New Roman"/>
          <w:b/>
          <w:bCs/>
          <w:color w:val="000000" w:themeColor="text1"/>
          <w:sz w:val="24"/>
          <w:lang w:val="en-US"/>
        </w:rPr>
        <w:t>2/ Coral reefs</w:t>
      </w:r>
    </w:p>
    <w:p w14:paraId="30F17790" w14:textId="77777777" w:rsidR="00534333" w:rsidRPr="00534333" w:rsidRDefault="00534333" w:rsidP="00534333">
      <w:pPr>
        <w:spacing w:after="160" w:line="259" w:lineRule="auto"/>
        <w:textAlignment w:val="baseline"/>
        <w:rPr>
          <w:rFonts w:ascii="Times New Roman" w:eastAsiaTheme="minorHAnsi" w:hAnsi="Times New Roman"/>
          <w:b/>
          <w:bCs/>
          <w:i/>
          <w:iCs/>
          <w:sz w:val="22"/>
          <w:szCs w:val="22"/>
          <w:lang w:val="en-US"/>
        </w:rPr>
      </w:pPr>
      <w:r w:rsidRPr="00534333">
        <w:rPr>
          <w:rFonts w:ascii="Times New Roman" w:eastAsiaTheme="minorHAnsi" w:hAnsi="Times New Roman"/>
          <w:b/>
          <w:bCs/>
          <w:i/>
          <w:iCs/>
          <w:sz w:val="22"/>
          <w:szCs w:val="22"/>
          <w:lang w:val="en-US"/>
        </w:rPr>
        <w:t>SAP targets and summary of achievements</w:t>
      </w:r>
    </w:p>
    <w:p w14:paraId="3A8491ED" w14:textId="77777777" w:rsidR="00534333" w:rsidRPr="00534333" w:rsidRDefault="00534333" w:rsidP="00534333">
      <w:pPr>
        <w:spacing w:after="120"/>
        <w:textAlignment w:val="baseline"/>
        <w:rPr>
          <w:rFonts w:ascii="Times New Roman" w:eastAsia="Yu Gothic Light" w:hAnsi="Times New Roman"/>
          <w:iCs/>
          <w:sz w:val="22"/>
          <w:szCs w:val="22"/>
        </w:rPr>
      </w:pPr>
      <w:r w:rsidRPr="00534333">
        <w:rPr>
          <w:rFonts w:ascii="Times New Roman" w:eastAsiaTheme="minorHAnsi" w:hAnsi="Times New Roman"/>
          <w:sz w:val="22"/>
          <w:szCs w:val="22"/>
          <w:lang w:val="en-US"/>
        </w:rPr>
        <w:t xml:space="preserve">Status in 2008 indicated that only 01 site (Koh </w:t>
      </w:r>
      <w:proofErr w:type="spellStart"/>
      <w:r w:rsidRPr="00534333">
        <w:rPr>
          <w:rFonts w:ascii="Times New Roman" w:eastAsiaTheme="minorHAnsi" w:hAnsi="Times New Roman"/>
          <w:sz w:val="22"/>
          <w:szCs w:val="22"/>
          <w:lang w:val="en-US"/>
        </w:rPr>
        <w:t>Takiev</w:t>
      </w:r>
      <w:proofErr w:type="spellEnd"/>
      <w:r w:rsidRPr="00534333">
        <w:rPr>
          <w:rFonts w:ascii="Times New Roman" w:eastAsiaTheme="minorHAnsi" w:hAnsi="Times New Roman"/>
          <w:sz w:val="22"/>
          <w:szCs w:val="22"/>
          <w:lang w:val="en-US"/>
        </w:rPr>
        <w:t>) among 7 priority sites in Cambodia was under management with medium management effectiveness. The targeted coral reef areas added for management through SAP implementation was then 1,965 ha, bringing the total area across the nine sites under management to 2,258 ha</w:t>
      </w:r>
      <w:r w:rsidRPr="00534333">
        <w:rPr>
          <w:rFonts w:ascii="Times New Roman" w:eastAsiaTheme="minorHAnsi" w:hAnsi="Times New Roman"/>
          <w:sz w:val="22"/>
          <w:szCs w:val="22"/>
          <w:cs/>
          <w:lang w:val="en-US" w:bidi="th-TH"/>
        </w:rPr>
        <w:t xml:space="preserve">. </w:t>
      </w:r>
      <w:r w:rsidRPr="00534333">
        <w:rPr>
          <w:rFonts w:ascii="Times New Roman" w:eastAsiaTheme="minorHAnsi" w:hAnsi="Times New Roman"/>
          <w:sz w:val="22"/>
          <w:szCs w:val="22"/>
          <w:lang w:val="en-US"/>
        </w:rPr>
        <w:t xml:space="preserve">The implementation of the Strategic Action </w:t>
      </w:r>
      <w:proofErr w:type="spellStart"/>
      <w:r w:rsidRPr="00534333">
        <w:rPr>
          <w:rFonts w:ascii="Times New Roman" w:eastAsiaTheme="minorHAnsi" w:hAnsi="Times New Roman"/>
          <w:sz w:val="22"/>
          <w:szCs w:val="22"/>
          <w:lang w:val="en-US"/>
        </w:rPr>
        <w:t>Programme</w:t>
      </w:r>
      <w:proofErr w:type="spellEnd"/>
      <w:r w:rsidRPr="00534333">
        <w:rPr>
          <w:rFonts w:ascii="Times New Roman" w:eastAsiaTheme="minorHAnsi" w:hAnsi="Times New Roman"/>
          <w:sz w:val="22"/>
          <w:szCs w:val="22"/>
          <w:lang w:val="en-US"/>
        </w:rPr>
        <w:t xml:space="preserve"> also aims to increase the management effectiveness across all sites from low and</w:t>
      </w:r>
      <w:r w:rsidRPr="00534333">
        <w:rPr>
          <w:rFonts w:ascii="Times New Roman" w:eastAsiaTheme="minorHAnsi" w:hAnsi="Times New Roman"/>
          <w:sz w:val="22"/>
          <w:szCs w:val="22"/>
          <w:cs/>
          <w:lang w:val="en-US" w:bidi="th-TH"/>
        </w:rPr>
        <w:t>/</w:t>
      </w:r>
      <w:r w:rsidRPr="00534333">
        <w:rPr>
          <w:rFonts w:ascii="Times New Roman" w:eastAsiaTheme="minorHAnsi" w:hAnsi="Times New Roman"/>
          <w:sz w:val="22"/>
          <w:szCs w:val="22"/>
          <w:lang w:val="en-US"/>
        </w:rPr>
        <w:t>or medium to high</w:t>
      </w:r>
      <w:r w:rsidRPr="00534333">
        <w:rPr>
          <w:rFonts w:ascii="Times New Roman" w:eastAsiaTheme="minorHAnsi" w:hAnsi="Times New Roman"/>
          <w:sz w:val="22"/>
          <w:szCs w:val="22"/>
          <w:cs/>
          <w:lang w:val="en-US" w:bidi="th-TH"/>
        </w:rPr>
        <w:t>. Table 2 below summarize</w:t>
      </w:r>
      <w:r w:rsidRPr="00534333">
        <w:rPr>
          <w:rFonts w:ascii="Times New Roman" w:eastAsiaTheme="minorHAnsi" w:hAnsi="Times New Roman"/>
          <w:sz w:val="22"/>
          <w:szCs w:val="22"/>
          <w:lang w:val="en-US" w:bidi="th-TH"/>
        </w:rPr>
        <w:t>s</w:t>
      </w:r>
      <w:r w:rsidRPr="00534333">
        <w:rPr>
          <w:rFonts w:ascii="Times New Roman" w:eastAsiaTheme="minorHAnsi" w:hAnsi="Times New Roman"/>
          <w:sz w:val="22"/>
          <w:szCs w:val="22"/>
          <w:cs/>
          <w:lang w:val="en-US" w:bidi="th-TH"/>
        </w:rPr>
        <w:t xml:space="preserve"> the </w:t>
      </w:r>
      <w:r w:rsidRPr="00534333">
        <w:rPr>
          <w:rFonts w:ascii="Times New Roman" w:eastAsia="Yu Gothic Light" w:hAnsi="Times New Roman"/>
          <w:iCs/>
          <w:sz w:val="22"/>
          <w:szCs w:val="22"/>
        </w:rPr>
        <w:t xml:space="preserve">SAP targets for coral reefs and achievements during 2008-2021 in Cambodia, </w:t>
      </w:r>
      <w:r w:rsidRPr="00534333">
        <w:rPr>
          <w:rFonts w:ascii="Times New Roman" w:eastAsia="Yu Gothic Light" w:hAnsi="Times New Roman"/>
          <w:iCs/>
          <w:sz w:val="22"/>
          <w:szCs w:val="22"/>
        </w:rPr>
        <w:lastRenderedPageBreak/>
        <w:t>with relative figures of the total coral reefs distributions in the seven archipelagos. Although there were no official updated figures on the total coral reef distribution, according to communication with the officials in charge it is more likely that the amount of reef distribution has remained the same due to management improvement. Department of Fisheries Conservation (DFC) of MAFF (Ministry of Agriculture, Forestry and Fisheries)’s Fisheries Administration (FA) under a collaboration with partners have been working on updating the status of the coastal reef distributions, and the official national report is expected to be released at the end of 2022.</w:t>
      </w:r>
    </w:p>
    <w:p w14:paraId="0ADEF6EF" w14:textId="77777777" w:rsidR="00534333" w:rsidRPr="00534333" w:rsidRDefault="00534333" w:rsidP="00534333">
      <w:pPr>
        <w:spacing w:after="120"/>
        <w:textAlignment w:val="baseline"/>
        <w:rPr>
          <w:rFonts w:ascii="Times New Roman" w:eastAsia="Yu Gothic Light" w:hAnsi="Times New Roman"/>
          <w:iCs/>
          <w:sz w:val="22"/>
          <w:szCs w:val="22"/>
        </w:rPr>
      </w:pPr>
      <w:r w:rsidRPr="00534333">
        <w:rPr>
          <w:rFonts w:ascii="Times New Roman" w:eastAsia="Yu Gothic Light" w:hAnsi="Times New Roman"/>
          <w:iCs/>
          <w:sz w:val="22"/>
          <w:szCs w:val="22"/>
        </w:rPr>
        <w:t xml:space="preserve">The seven archipelagos of coral reef habitats were formerly proposed as the priority sites for the SAP implementation in 2008. However, under the current National Implementation Report (NIR) during the inception phase of the SCS SAP project, the implementation focuses mainly on three selected sites namely (1) Koh Kong archipelago (including Koh </w:t>
      </w:r>
      <w:proofErr w:type="spellStart"/>
      <w:r w:rsidRPr="00534333">
        <w:rPr>
          <w:rFonts w:ascii="Times New Roman" w:eastAsia="Yu Gothic Light" w:hAnsi="Times New Roman"/>
          <w:iCs/>
          <w:sz w:val="22"/>
          <w:szCs w:val="22"/>
        </w:rPr>
        <w:t>Sdach</w:t>
      </w:r>
      <w:proofErr w:type="spellEnd"/>
      <w:r w:rsidRPr="00534333">
        <w:rPr>
          <w:rFonts w:ascii="Times New Roman" w:eastAsia="Yu Gothic Light" w:hAnsi="Times New Roman"/>
          <w:iCs/>
          <w:sz w:val="22"/>
          <w:szCs w:val="22"/>
        </w:rPr>
        <w:t xml:space="preserve"> archipelago), (2) Koh Rong archipelago, and (3) Kap Beach and Koh </w:t>
      </w:r>
      <w:proofErr w:type="spellStart"/>
      <w:r w:rsidRPr="00534333">
        <w:rPr>
          <w:rFonts w:ascii="Times New Roman" w:eastAsia="Yu Gothic Light" w:hAnsi="Times New Roman"/>
          <w:iCs/>
          <w:sz w:val="22"/>
          <w:szCs w:val="22"/>
        </w:rPr>
        <w:t>Pouh</w:t>
      </w:r>
      <w:proofErr w:type="spellEnd"/>
      <w:r w:rsidRPr="00534333">
        <w:rPr>
          <w:rFonts w:ascii="Times New Roman" w:eastAsia="Yu Gothic Light" w:hAnsi="Times New Roman"/>
          <w:iCs/>
          <w:sz w:val="22"/>
          <w:szCs w:val="22"/>
        </w:rPr>
        <w:t xml:space="preserve"> and Koh </w:t>
      </w:r>
      <w:proofErr w:type="spellStart"/>
      <w:r w:rsidRPr="00534333">
        <w:rPr>
          <w:rFonts w:ascii="Times New Roman" w:eastAsia="Yu Gothic Light" w:hAnsi="Times New Roman"/>
          <w:iCs/>
          <w:sz w:val="22"/>
          <w:szCs w:val="22"/>
        </w:rPr>
        <w:t>Tonsay</w:t>
      </w:r>
      <w:proofErr w:type="spellEnd"/>
      <w:r w:rsidRPr="00534333">
        <w:rPr>
          <w:rFonts w:ascii="Times New Roman" w:eastAsia="Yu Gothic Light" w:hAnsi="Times New Roman"/>
          <w:iCs/>
          <w:sz w:val="22"/>
          <w:szCs w:val="22"/>
        </w:rPr>
        <w:t xml:space="preserve"> archipelagos (Table 2). In this report, although we try to elaborate the 2008-2021 achievements for all the sites where available, particular focus is put on the three selected sites. The description relates to the main project outcomes for coral reef habitat, including management approach, management tools, and monitoring on management effectiveness as well as related research achievements at the sites.</w:t>
      </w:r>
    </w:p>
    <w:p w14:paraId="26B3ED64" w14:textId="77777777" w:rsidR="00534333" w:rsidRPr="00534333" w:rsidRDefault="00534333" w:rsidP="00534333">
      <w:pPr>
        <w:spacing w:after="160" w:line="259" w:lineRule="auto"/>
        <w:textAlignment w:val="baseline"/>
        <w:rPr>
          <w:rFonts w:ascii="Times New Roman" w:eastAsiaTheme="minorHAnsi" w:hAnsi="Times New Roman" w:cs="Cordia New"/>
          <w:sz w:val="22"/>
          <w:szCs w:val="22"/>
          <w:cs/>
          <w:lang w:val="en-US" w:bidi="th-TH"/>
        </w:rPr>
      </w:pPr>
    </w:p>
    <w:p w14:paraId="5FA6E281" w14:textId="77777777" w:rsidR="00534333" w:rsidRPr="00534333" w:rsidRDefault="00534333" w:rsidP="00534333">
      <w:pPr>
        <w:spacing w:after="120"/>
        <w:textAlignment w:val="baseline"/>
        <w:rPr>
          <w:rFonts w:ascii="Times New Roman" w:eastAsia="Yu Gothic Light" w:hAnsi="Times New Roman"/>
          <w:iCs/>
          <w:sz w:val="22"/>
          <w:szCs w:val="22"/>
        </w:rPr>
      </w:pPr>
      <w:r w:rsidRPr="00534333">
        <w:rPr>
          <w:rFonts w:ascii="Times New Roman" w:eastAsia="Yu Gothic Light" w:hAnsi="Times New Roman"/>
          <w:iCs/>
          <w:sz w:val="22"/>
          <w:szCs w:val="22"/>
        </w:rPr>
        <w:t>Table 2. Summary of the SAP targets for coral reefs and achievements during 2008-2021 in Cambodia</w:t>
      </w:r>
    </w:p>
    <w:tbl>
      <w:tblPr>
        <w:tblW w:w="95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317"/>
        <w:gridCol w:w="1004"/>
        <w:gridCol w:w="1223"/>
        <w:gridCol w:w="998"/>
        <w:gridCol w:w="1365"/>
        <w:gridCol w:w="1365"/>
        <w:gridCol w:w="1219"/>
      </w:tblGrid>
      <w:tr w:rsidR="00534333" w:rsidRPr="00534333" w14:paraId="0EA1A855" w14:textId="77777777" w:rsidTr="00C02E84">
        <w:trPr>
          <w:trHeight w:val="300"/>
          <w:jc w:val="center"/>
        </w:trPr>
        <w:tc>
          <w:tcPr>
            <w:tcW w:w="1271" w:type="dxa"/>
            <w:shd w:val="clear" w:color="auto" w:fill="auto"/>
            <w:noWrap/>
            <w:vAlign w:val="center"/>
          </w:tcPr>
          <w:p w14:paraId="204C4C27" w14:textId="77777777" w:rsidR="00534333" w:rsidRPr="00534333" w:rsidRDefault="00534333" w:rsidP="00534333">
            <w:pPr>
              <w:jc w:val="center"/>
              <w:rPr>
                <w:rFonts w:ascii="Times New Roman" w:hAnsi="Times New Roman"/>
                <w:sz w:val="22"/>
                <w:szCs w:val="22"/>
                <w:lang w:val="en-US"/>
              </w:rPr>
            </w:pPr>
            <w:bookmarkStart w:id="11" w:name="_Hlk115331383"/>
            <w:r w:rsidRPr="00534333">
              <w:rPr>
                <w:rFonts w:ascii="Times New Roman" w:hAnsi="Times New Roman"/>
                <w:sz w:val="22"/>
                <w:szCs w:val="22"/>
                <w:lang w:val="en-US"/>
              </w:rPr>
              <w:t>Site Names</w:t>
            </w:r>
          </w:p>
        </w:tc>
        <w:tc>
          <w:tcPr>
            <w:tcW w:w="1317" w:type="dxa"/>
            <w:shd w:val="clear" w:color="auto" w:fill="auto"/>
            <w:noWrap/>
            <w:vAlign w:val="center"/>
          </w:tcPr>
          <w:p w14:paraId="2A122D1D"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Reef area (ha) managed in 2008</w:t>
            </w:r>
          </w:p>
        </w:tc>
        <w:tc>
          <w:tcPr>
            <w:tcW w:w="1004" w:type="dxa"/>
            <w:shd w:val="clear" w:color="auto" w:fill="auto"/>
            <w:noWrap/>
            <w:vAlign w:val="center"/>
          </w:tcPr>
          <w:p w14:paraId="16598D2D" w14:textId="77777777" w:rsidR="00534333" w:rsidRPr="00534333" w:rsidRDefault="00534333" w:rsidP="00534333">
            <w:pPr>
              <w:jc w:val="center"/>
              <w:rPr>
                <w:rFonts w:ascii="Times New Roman" w:hAnsi="Times New Roman"/>
                <w:color w:val="000000"/>
                <w:sz w:val="22"/>
                <w:szCs w:val="22"/>
              </w:rPr>
            </w:pPr>
            <w:r w:rsidRPr="00534333">
              <w:rPr>
                <w:rFonts w:ascii="Times New Roman" w:hAnsi="Times New Roman"/>
                <w:color w:val="000000"/>
                <w:sz w:val="22"/>
                <w:szCs w:val="22"/>
              </w:rPr>
              <w:t>SAP target area (ha)*</w:t>
            </w:r>
          </w:p>
        </w:tc>
        <w:tc>
          <w:tcPr>
            <w:tcW w:w="1223" w:type="dxa"/>
            <w:shd w:val="clear" w:color="auto" w:fill="auto"/>
            <w:noWrap/>
            <w:vAlign w:val="center"/>
          </w:tcPr>
          <w:p w14:paraId="0489B072" w14:textId="77777777" w:rsidR="00534333" w:rsidRPr="00534333" w:rsidRDefault="00534333" w:rsidP="00534333">
            <w:pPr>
              <w:jc w:val="center"/>
              <w:rPr>
                <w:rFonts w:ascii="Times New Roman" w:hAnsi="Times New Roman"/>
                <w:color w:val="000000"/>
                <w:sz w:val="22"/>
                <w:szCs w:val="22"/>
                <w:highlight w:val="yellow"/>
                <w:lang w:val="en-US"/>
              </w:rPr>
            </w:pPr>
            <w:r w:rsidRPr="00534333">
              <w:rPr>
                <w:rFonts w:ascii="Times New Roman" w:hAnsi="Times New Roman"/>
                <w:color w:val="000000"/>
                <w:sz w:val="22"/>
                <w:szCs w:val="22"/>
                <w:lang w:val="en-US"/>
              </w:rPr>
              <w:t>Total area (ha) ** managed until 2021</w:t>
            </w:r>
          </w:p>
        </w:tc>
        <w:tc>
          <w:tcPr>
            <w:tcW w:w="998" w:type="dxa"/>
            <w:shd w:val="clear" w:color="auto" w:fill="auto"/>
            <w:noWrap/>
            <w:vAlign w:val="center"/>
          </w:tcPr>
          <w:p w14:paraId="3142C8A0"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Capacity (high, medium, low)</w:t>
            </w:r>
          </w:p>
        </w:tc>
        <w:tc>
          <w:tcPr>
            <w:tcW w:w="1128" w:type="dxa"/>
            <w:shd w:val="clear" w:color="auto" w:fill="auto"/>
            <w:noWrap/>
            <w:vAlign w:val="center"/>
          </w:tcPr>
          <w:p w14:paraId="6A177957"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Management approach (ha)</w:t>
            </w:r>
          </w:p>
        </w:tc>
        <w:tc>
          <w:tcPr>
            <w:tcW w:w="1365" w:type="dxa"/>
            <w:shd w:val="clear" w:color="auto" w:fill="auto"/>
            <w:noWrap/>
            <w:vAlign w:val="center"/>
          </w:tcPr>
          <w:p w14:paraId="2196E8EE"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 xml:space="preserve">Management tools </w:t>
            </w:r>
            <w:r w:rsidRPr="00534333">
              <w:rPr>
                <w:rFonts w:ascii="Times New Roman" w:hAnsi="Times New Roman"/>
                <w:sz w:val="22"/>
                <w:szCs w:val="22"/>
                <w:lang w:val="en-US"/>
              </w:rPr>
              <w:t>(ha)</w:t>
            </w:r>
          </w:p>
        </w:tc>
        <w:tc>
          <w:tcPr>
            <w:tcW w:w="1219" w:type="dxa"/>
            <w:shd w:val="clear" w:color="auto" w:fill="auto"/>
            <w:noWrap/>
            <w:vAlign w:val="center"/>
          </w:tcPr>
          <w:p w14:paraId="3572C2A3"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 xml:space="preserve">Monitoring </w:t>
            </w:r>
            <w:r w:rsidRPr="00534333">
              <w:rPr>
                <w:rFonts w:ascii="Times New Roman" w:hAnsi="Times New Roman"/>
                <w:sz w:val="22"/>
                <w:szCs w:val="22"/>
                <w:lang w:val="en-US"/>
              </w:rPr>
              <w:t>(ha)</w:t>
            </w:r>
          </w:p>
        </w:tc>
      </w:tr>
      <w:tr w:rsidR="00534333" w:rsidRPr="00534333" w14:paraId="587E53B3" w14:textId="77777777" w:rsidTr="00C02E84">
        <w:trPr>
          <w:trHeight w:val="300"/>
          <w:jc w:val="center"/>
        </w:trPr>
        <w:tc>
          <w:tcPr>
            <w:tcW w:w="1271" w:type="dxa"/>
            <w:shd w:val="clear" w:color="auto" w:fill="auto"/>
            <w:noWrap/>
            <w:vAlign w:val="center"/>
          </w:tcPr>
          <w:p w14:paraId="6AC3726F" w14:textId="77777777" w:rsidR="00534333" w:rsidRPr="00534333" w:rsidRDefault="00534333" w:rsidP="00534333">
            <w:pPr>
              <w:jc w:val="left"/>
              <w:rPr>
                <w:rFonts w:ascii="Times New Roman" w:hAnsi="Times New Roman"/>
                <w:sz w:val="22"/>
                <w:szCs w:val="22"/>
                <w:lang w:val="en-US"/>
              </w:rPr>
            </w:pPr>
            <w:r w:rsidRPr="00534333">
              <w:rPr>
                <w:rFonts w:ascii="Times New Roman" w:eastAsiaTheme="minorHAnsi" w:hAnsi="Times New Roman"/>
                <w:bCs/>
                <w:sz w:val="22"/>
                <w:szCs w:val="22"/>
                <w:lang w:val="en-US"/>
              </w:rPr>
              <w:t>Koh Kong archipelago</w:t>
            </w:r>
          </w:p>
        </w:tc>
        <w:tc>
          <w:tcPr>
            <w:tcW w:w="1317" w:type="dxa"/>
            <w:shd w:val="clear" w:color="auto" w:fill="auto"/>
            <w:vAlign w:val="center"/>
          </w:tcPr>
          <w:p w14:paraId="6709F6F2" w14:textId="77777777" w:rsidR="00534333" w:rsidRPr="00534333" w:rsidRDefault="00534333" w:rsidP="00534333">
            <w:pPr>
              <w:jc w:val="center"/>
              <w:rPr>
                <w:rFonts w:ascii="Times New Roman" w:hAnsi="Times New Roman"/>
                <w:sz w:val="22"/>
                <w:szCs w:val="22"/>
                <w:lang w:val="en-US"/>
              </w:rPr>
            </w:pPr>
          </w:p>
        </w:tc>
        <w:tc>
          <w:tcPr>
            <w:tcW w:w="1004" w:type="dxa"/>
            <w:shd w:val="clear" w:color="auto" w:fill="auto"/>
            <w:noWrap/>
            <w:vAlign w:val="center"/>
          </w:tcPr>
          <w:p w14:paraId="04538DF7" w14:textId="77777777" w:rsidR="00534333" w:rsidRPr="00534333" w:rsidRDefault="00534333" w:rsidP="00534333">
            <w:pPr>
              <w:jc w:val="center"/>
              <w:rPr>
                <w:rFonts w:ascii="Times New Roman" w:hAnsi="Times New Roman"/>
                <w:sz w:val="22"/>
                <w:szCs w:val="22"/>
                <w:lang w:val="en-US"/>
              </w:rPr>
            </w:pPr>
          </w:p>
        </w:tc>
        <w:tc>
          <w:tcPr>
            <w:tcW w:w="1223" w:type="dxa"/>
            <w:shd w:val="clear" w:color="auto" w:fill="auto"/>
            <w:noWrap/>
            <w:vAlign w:val="center"/>
          </w:tcPr>
          <w:p w14:paraId="1479ED5D" w14:textId="77777777" w:rsidR="00534333" w:rsidRPr="00534333" w:rsidRDefault="00534333" w:rsidP="00534333">
            <w:pPr>
              <w:jc w:val="center"/>
              <w:rPr>
                <w:rFonts w:ascii="Times New Roman" w:hAnsi="Times New Roman"/>
                <w:sz w:val="22"/>
                <w:szCs w:val="22"/>
                <w:highlight w:val="cyan"/>
                <w:lang w:val="en-US"/>
              </w:rPr>
            </w:pPr>
          </w:p>
        </w:tc>
        <w:tc>
          <w:tcPr>
            <w:tcW w:w="998" w:type="dxa"/>
            <w:shd w:val="clear" w:color="auto" w:fill="auto"/>
            <w:noWrap/>
            <w:vAlign w:val="center"/>
          </w:tcPr>
          <w:p w14:paraId="2493B7D8"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Low</w:t>
            </w:r>
          </w:p>
        </w:tc>
        <w:tc>
          <w:tcPr>
            <w:tcW w:w="1128" w:type="dxa"/>
            <w:shd w:val="clear" w:color="auto" w:fill="auto"/>
            <w:noWrap/>
            <w:vAlign w:val="center"/>
          </w:tcPr>
          <w:p w14:paraId="52008FA4"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73</w:t>
            </w:r>
          </w:p>
        </w:tc>
        <w:tc>
          <w:tcPr>
            <w:tcW w:w="1365" w:type="dxa"/>
            <w:shd w:val="clear" w:color="auto" w:fill="auto"/>
            <w:noWrap/>
            <w:vAlign w:val="center"/>
          </w:tcPr>
          <w:p w14:paraId="7A936CED"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N/A</w:t>
            </w:r>
          </w:p>
        </w:tc>
        <w:tc>
          <w:tcPr>
            <w:tcW w:w="1219" w:type="dxa"/>
            <w:shd w:val="clear" w:color="auto" w:fill="auto"/>
            <w:noWrap/>
            <w:vAlign w:val="center"/>
          </w:tcPr>
          <w:p w14:paraId="04C6C4F3"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N/A</w:t>
            </w:r>
          </w:p>
        </w:tc>
      </w:tr>
      <w:tr w:rsidR="00534333" w:rsidRPr="00534333" w14:paraId="646F593F" w14:textId="77777777" w:rsidTr="00C02E84">
        <w:trPr>
          <w:trHeight w:val="300"/>
          <w:jc w:val="center"/>
        </w:trPr>
        <w:tc>
          <w:tcPr>
            <w:tcW w:w="1271" w:type="dxa"/>
            <w:shd w:val="clear" w:color="auto" w:fill="auto"/>
            <w:noWrap/>
            <w:vAlign w:val="center"/>
          </w:tcPr>
          <w:p w14:paraId="015DE76D" w14:textId="77777777" w:rsidR="00534333" w:rsidRPr="00534333" w:rsidRDefault="00534333" w:rsidP="00534333">
            <w:pPr>
              <w:jc w:val="left"/>
              <w:rPr>
                <w:rFonts w:ascii="Times New Roman" w:hAnsi="Times New Roman"/>
                <w:sz w:val="22"/>
                <w:szCs w:val="22"/>
                <w:lang w:val="en-US"/>
              </w:rPr>
            </w:pPr>
            <w:r w:rsidRPr="00534333">
              <w:rPr>
                <w:rFonts w:ascii="Times New Roman" w:eastAsiaTheme="minorHAnsi" w:hAnsi="Times New Roman"/>
                <w:bCs/>
                <w:sz w:val="22"/>
                <w:szCs w:val="22"/>
                <w:lang w:val="en-US"/>
              </w:rPr>
              <w:t xml:space="preserve">Koh </w:t>
            </w:r>
            <w:proofErr w:type="spellStart"/>
            <w:r w:rsidRPr="00534333">
              <w:rPr>
                <w:rFonts w:ascii="Times New Roman" w:eastAsiaTheme="minorHAnsi" w:hAnsi="Times New Roman"/>
                <w:bCs/>
                <w:sz w:val="22"/>
                <w:szCs w:val="22"/>
                <w:lang w:val="en-US"/>
              </w:rPr>
              <w:t>Sdach</w:t>
            </w:r>
            <w:proofErr w:type="spellEnd"/>
            <w:r w:rsidRPr="00534333">
              <w:rPr>
                <w:rFonts w:ascii="Times New Roman" w:eastAsiaTheme="minorHAnsi" w:hAnsi="Times New Roman"/>
                <w:bCs/>
                <w:sz w:val="22"/>
                <w:szCs w:val="22"/>
                <w:lang w:val="en-US"/>
              </w:rPr>
              <w:t xml:space="preserve"> archipelago</w:t>
            </w:r>
          </w:p>
        </w:tc>
        <w:tc>
          <w:tcPr>
            <w:tcW w:w="1317" w:type="dxa"/>
            <w:shd w:val="clear" w:color="auto" w:fill="auto"/>
            <w:vAlign w:val="center"/>
          </w:tcPr>
          <w:p w14:paraId="0A83FB92" w14:textId="77777777" w:rsidR="00534333" w:rsidRPr="00534333" w:rsidRDefault="00534333" w:rsidP="00534333">
            <w:pPr>
              <w:jc w:val="center"/>
              <w:rPr>
                <w:rFonts w:ascii="Times New Roman" w:hAnsi="Times New Roman"/>
                <w:color w:val="000000"/>
                <w:sz w:val="22"/>
                <w:szCs w:val="22"/>
                <w:lang w:val="en-US"/>
              </w:rPr>
            </w:pPr>
          </w:p>
        </w:tc>
        <w:tc>
          <w:tcPr>
            <w:tcW w:w="1004" w:type="dxa"/>
            <w:shd w:val="clear" w:color="auto" w:fill="auto"/>
            <w:noWrap/>
            <w:vAlign w:val="center"/>
          </w:tcPr>
          <w:p w14:paraId="0456C1A6" w14:textId="77777777" w:rsidR="00534333" w:rsidRPr="00534333" w:rsidRDefault="00534333" w:rsidP="00534333">
            <w:pPr>
              <w:jc w:val="center"/>
              <w:rPr>
                <w:rFonts w:ascii="Times New Roman" w:hAnsi="Times New Roman"/>
                <w:color w:val="000000"/>
                <w:sz w:val="22"/>
                <w:szCs w:val="22"/>
                <w:lang w:val="en-US"/>
              </w:rPr>
            </w:pPr>
          </w:p>
        </w:tc>
        <w:tc>
          <w:tcPr>
            <w:tcW w:w="1223" w:type="dxa"/>
            <w:shd w:val="clear" w:color="auto" w:fill="auto"/>
            <w:noWrap/>
            <w:vAlign w:val="center"/>
          </w:tcPr>
          <w:p w14:paraId="0F4F9F5D" w14:textId="77777777" w:rsidR="00534333" w:rsidRPr="00534333" w:rsidRDefault="00534333" w:rsidP="00534333">
            <w:pPr>
              <w:jc w:val="center"/>
              <w:rPr>
                <w:rFonts w:ascii="Times New Roman" w:hAnsi="Times New Roman"/>
                <w:sz w:val="22"/>
                <w:szCs w:val="22"/>
                <w:highlight w:val="cyan"/>
                <w:lang w:val="en-US"/>
              </w:rPr>
            </w:pPr>
            <w:r w:rsidRPr="00534333">
              <w:rPr>
                <w:rFonts w:ascii="Times New Roman" w:hAnsi="Times New Roman"/>
                <w:sz w:val="22"/>
                <w:szCs w:val="22"/>
                <w:lang w:val="en-US"/>
              </w:rPr>
              <w:t>423</w:t>
            </w:r>
          </w:p>
        </w:tc>
        <w:tc>
          <w:tcPr>
            <w:tcW w:w="998" w:type="dxa"/>
            <w:shd w:val="clear" w:color="auto" w:fill="auto"/>
            <w:noWrap/>
            <w:vAlign w:val="center"/>
          </w:tcPr>
          <w:p w14:paraId="7CA16865"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Medium</w:t>
            </w:r>
          </w:p>
        </w:tc>
        <w:tc>
          <w:tcPr>
            <w:tcW w:w="1128" w:type="dxa"/>
            <w:shd w:val="clear" w:color="auto" w:fill="auto"/>
            <w:noWrap/>
            <w:vAlign w:val="center"/>
          </w:tcPr>
          <w:p w14:paraId="572ED653"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 xml:space="preserve"> 423</w:t>
            </w:r>
          </w:p>
        </w:tc>
        <w:tc>
          <w:tcPr>
            <w:tcW w:w="1365" w:type="dxa"/>
            <w:shd w:val="clear" w:color="auto" w:fill="auto"/>
            <w:noWrap/>
            <w:vAlign w:val="center"/>
          </w:tcPr>
          <w:p w14:paraId="3AE1187A"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423</w:t>
            </w:r>
          </w:p>
        </w:tc>
        <w:tc>
          <w:tcPr>
            <w:tcW w:w="1219" w:type="dxa"/>
            <w:shd w:val="clear" w:color="auto" w:fill="auto"/>
            <w:noWrap/>
            <w:vAlign w:val="center"/>
          </w:tcPr>
          <w:p w14:paraId="6874D07E"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260</w:t>
            </w:r>
          </w:p>
        </w:tc>
      </w:tr>
      <w:tr w:rsidR="00534333" w:rsidRPr="00534333" w14:paraId="361DD6DD" w14:textId="77777777" w:rsidTr="00C02E84">
        <w:trPr>
          <w:trHeight w:val="300"/>
          <w:jc w:val="center"/>
        </w:trPr>
        <w:tc>
          <w:tcPr>
            <w:tcW w:w="1271" w:type="dxa"/>
            <w:shd w:val="clear" w:color="auto" w:fill="auto"/>
            <w:noWrap/>
            <w:vAlign w:val="center"/>
          </w:tcPr>
          <w:p w14:paraId="1EBFC02C" w14:textId="77777777" w:rsidR="00534333" w:rsidRPr="00534333" w:rsidRDefault="00534333" w:rsidP="00534333">
            <w:pPr>
              <w:jc w:val="left"/>
              <w:rPr>
                <w:rFonts w:ascii="Times New Roman" w:hAnsi="Times New Roman"/>
                <w:sz w:val="22"/>
                <w:szCs w:val="22"/>
                <w:lang w:val="en-US"/>
              </w:rPr>
            </w:pPr>
            <w:r w:rsidRPr="00534333">
              <w:rPr>
                <w:rFonts w:ascii="Times New Roman" w:eastAsiaTheme="minorHAnsi" w:hAnsi="Times New Roman"/>
                <w:bCs/>
                <w:sz w:val="22"/>
                <w:szCs w:val="22"/>
                <w:lang w:val="en-US"/>
              </w:rPr>
              <w:t>Koh Rong archipelago</w:t>
            </w:r>
          </w:p>
        </w:tc>
        <w:tc>
          <w:tcPr>
            <w:tcW w:w="1317" w:type="dxa"/>
            <w:shd w:val="clear" w:color="auto" w:fill="auto"/>
            <w:vAlign w:val="center"/>
          </w:tcPr>
          <w:p w14:paraId="3D3C1C3F" w14:textId="77777777" w:rsidR="00534333" w:rsidRPr="00534333" w:rsidRDefault="00534333" w:rsidP="00534333">
            <w:pPr>
              <w:jc w:val="center"/>
              <w:rPr>
                <w:rFonts w:ascii="Times New Roman" w:hAnsi="Times New Roman"/>
                <w:color w:val="000000"/>
                <w:sz w:val="22"/>
                <w:szCs w:val="22"/>
                <w:lang w:val="en-US"/>
              </w:rPr>
            </w:pPr>
          </w:p>
        </w:tc>
        <w:tc>
          <w:tcPr>
            <w:tcW w:w="1004" w:type="dxa"/>
            <w:shd w:val="clear" w:color="auto" w:fill="auto"/>
            <w:noWrap/>
            <w:vAlign w:val="center"/>
          </w:tcPr>
          <w:p w14:paraId="46146292" w14:textId="77777777" w:rsidR="00534333" w:rsidRPr="00534333" w:rsidRDefault="00534333" w:rsidP="00534333">
            <w:pPr>
              <w:jc w:val="center"/>
              <w:rPr>
                <w:rFonts w:ascii="Times New Roman" w:hAnsi="Times New Roman"/>
                <w:color w:val="000000"/>
                <w:sz w:val="22"/>
                <w:szCs w:val="22"/>
                <w:lang w:val="en-US"/>
              </w:rPr>
            </w:pPr>
          </w:p>
        </w:tc>
        <w:tc>
          <w:tcPr>
            <w:tcW w:w="1223" w:type="dxa"/>
            <w:shd w:val="clear" w:color="auto" w:fill="auto"/>
            <w:noWrap/>
            <w:vAlign w:val="center"/>
          </w:tcPr>
          <w:p w14:paraId="17165209"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426</w:t>
            </w:r>
          </w:p>
        </w:tc>
        <w:tc>
          <w:tcPr>
            <w:tcW w:w="998" w:type="dxa"/>
            <w:shd w:val="clear" w:color="auto" w:fill="auto"/>
            <w:noWrap/>
            <w:vAlign w:val="center"/>
          </w:tcPr>
          <w:p w14:paraId="4E55D253"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High</w:t>
            </w:r>
          </w:p>
        </w:tc>
        <w:tc>
          <w:tcPr>
            <w:tcW w:w="1128" w:type="dxa"/>
            <w:shd w:val="clear" w:color="auto" w:fill="auto"/>
            <w:noWrap/>
            <w:vAlign w:val="center"/>
          </w:tcPr>
          <w:p w14:paraId="4D7296B0"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426</w:t>
            </w:r>
          </w:p>
        </w:tc>
        <w:tc>
          <w:tcPr>
            <w:tcW w:w="1365" w:type="dxa"/>
            <w:shd w:val="clear" w:color="auto" w:fill="auto"/>
            <w:noWrap/>
            <w:vAlign w:val="center"/>
          </w:tcPr>
          <w:p w14:paraId="400BC44A"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426</w:t>
            </w:r>
          </w:p>
        </w:tc>
        <w:tc>
          <w:tcPr>
            <w:tcW w:w="1219" w:type="dxa"/>
            <w:shd w:val="clear" w:color="auto" w:fill="auto"/>
            <w:noWrap/>
            <w:vAlign w:val="center"/>
          </w:tcPr>
          <w:p w14:paraId="1E76295F"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255</w:t>
            </w:r>
          </w:p>
        </w:tc>
      </w:tr>
      <w:tr w:rsidR="00534333" w:rsidRPr="00534333" w14:paraId="5A429E5F" w14:textId="77777777" w:rsidTr="00C02E84">
        <w:trPr>
          <w:trHeight w:val="300"/>
          <w:jc w:val="center"/>
        </w:trPr>
        <w:tc>
          <w:tcPr>
            <w:tcW w:w="1271" w:type="dxa"/>
            <w:shd w:val="clear" w:color="auto" w:fill="auto"/>
            <w:noWrap/>
            <w:vAlign w:val="center"/>
          </w:tcPr>
          <w:p w14:paraId="31C89C5A" w14:textId="77777777" w:rsidR="00534333" w:rsidRPr="00534333" w:rsidRDefault="00534333" w:rsidP="00534333">
            <w:pPr>
              <w:jc w:val="left"/>
              <w:rPr>
                <w:rFonts w:ascii="Times New Roman" w:hAnsi="Times New Roman"/>
                <w:sz w:val="22"/>
                <w:szCs w:val="22"/>
                <w:lang w:val="en-US"/>
              </w:rPr>
            </w:pPr>
            <w:r w:rsidRPr="00534333">
              <w:rPr>
                <w:rFonts w:ascii="Times New Roman" w:eastAsiaTheme="minorHAnsi" w:hAnsi="Times New Roman"/>
                <w:bCs/>
                <w:sz w:val="22"/>
                <w:szCs w:val="22"/>
                <w:lang w:val="en-US"/>
              </w:rPr>
              <w:t xml:space="preserve">Koh </w:t>
            </w:r>
            <w:proofErr w:type="spellStart"/>
            <w:r w:rsidRPr="00534333">
              <w:rPr>
                <w:rFonts w:ascii="Times New Roman" w:eastAsiaTheme="minorHAnsi" w:hAnsi="Times New Roman"/>
                <w:bCs/>
                <w:sz w:val="22"/>
                <w:szCs w:val="22"/>
                <w:lang w:val="en-US"/>
              </w:rPr>
              <w:t>Takiev</w:t>
            </w:r>
            <w:proofErr w:type="spellEnd"/>
            <w:r w:rsidRPr="00534333">
              <w:rPr>
                <w:rFonts w:ascii="Times New Roman" w:eastAsiaTheme="minorHAnsi" w:hAnsi="Times New Roman"/>
                <w:bCs/>
                <w:sz w:val="22"/>
                <w:szCs w:val="22"/>
                <w:lang w:val="en-US"/>
              </w:rPr>
              <w:t xml:space="preserve"> archipelago</w:t>
            </w:r>
          </w:p>
        </w:tc>
        <w:tc>
          <w:tcPr>
            <w:tcW w:w="1317" w:type="dxa"/>
            <w:shd w:val="clear" w:color="auto" w:fill="auto"/>
            <w:vAlign w:val="center"/>
          </w:tcPr>
          <w:p w14:paraId="7822E7C8"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293</w:t>
            </w:r>
          </w:p>
        </w:tc>
        <w:tc>
          <w:tcPr>
            <w:tcW w:w="1004" w:type="dxa"/>
            <w:shd w:val="clear" w:color="auto" w:fill="auto"/>
            <w:noWrap/>
            <w:vAlign w:val="center"/>
          </w:tcPr>
          <w:p w14:paraId="6E22E19C" w14:textId="77777777" w:rsidR="00534333" w:rsidRPr="00534333" w:rsidRDefault="00534333" w:rsidP="00534333">
            <w:pPr>
              <w:jc w:val="center"/>
              <w:rPr>
                <w:rFonts w:ascii="Times New Roman" w:hAnsi="Times New Roman"/>
                <w:color w:val="000000"/>
                <w:sz w:val="22"/>
                <w:szCs w:val="22"/>
                <w:lang w:val="en-US"/>
              </w:rPr>
            </w:pPr>
          </w:p>
        </w:tc>
        <w:tc>
          <w:tcPr>
            <w:tcW w:w="1223" w:type="dxa"/>
            <w:shd w:val="clear" w:color="auto" w:fill="auto"/>
            <w:noWrap/>
            <w:vAlign w:val="center"/>
          </w:tcPr>
          <w:p w14:paraId="4B36048C" w14:textId="77777777" w:rsidR="00534333" w:rsidRPr="00534333" w:rsidRDefault="00534333" w:rsidP="00534333">
            <w:pPr>
              <w:jc w:val="center"/>
              <w:rPr>
                <w:rFonts w:ascii="Times New Roman" w:hAnsi="Times New Roman"/>
                <w:sz w:val="22"/>
                <w:szCs w:val="22"/>
                <w:lang w:val="en-US"/>
              </w:rPr>
            </w:pPr>
          </w:p>
        </w:tc>
        <w:tc>
          <w:tcPr>
            <w:tcW w:w="998" w:type="dxa"/>
            <w:shd w:val="clear" w:color="auto" w:fill="auto"/>
            <w:noWrap/>
            <w:vAlign w:val="center"/>
          </w:tcPr>
          <w:p w14:paraId="725957D5"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Low</w:t>
            </w:r>
          </w:p>
        </w:tc>
        <w:tc>
          <w:tcPr>
            <w:tcW w:w="1128" w:type="dxa"/>
            <w:shd w:val="clear" w:color="auto" w:fill="auto"/>
            <w:noWrap/>
            <w:vAlign w:val="center"/>
          </w:tcPr>
          <w:p w14:paraId="688B7293" w14:textId="77777777" w:rsidR="00534333" w:rsidRPr="00534333" w:rsidRDefault="00534333" w:rsidP="00534333">
            <w:pPr>
              <w:jc w:val="center"/>
              <w:rPr>
                <w:rFonts w:ascii="Times New Roman" w:hAnsi="Times New Roman"/>
                <w:color w:val="FF0000"/>
                <w:sz w:val="22"/>
                <w:szCs w:val="22"/>
                <w:lang w:val="en-US"/>
              </w:rPr>
            </w:pPr>
            <w:r w:rsidRPr="00534333">
              <w:rPr>
                <w:rFonts w:ascii="Times New Roman" w:hAnsi="Times New Roman"/>
                <w:color w:val="000000"/>
                <w:sz w:val="22"/>
                <w:szCs w:val="22"/>
                <w:lang w:val="en-US"/>
              </w:rPr>
              <w:t xml:space="preserve">293 </w:t>
            </w:r>
          </w:p>
        </w:tc>
        <w:tc>
          <w:tcPr>
            <w:tcW w:w="1365" w:type="dxa"/>
            <w:shd w:val="clear" w:color="auto" w:fill="auto"/>
            <w:noWrap/>
            <w:vAlign w:val="center"/>
          </w:tcPr>
          <w:p w14:paraId="48B75655"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N/A</w:t>
            </w:r>
          </w:p>
        </w:tc>
        <w:tc>
          <w:tcPr>
            <w:tcW w:w="1219" w:type="dxa"/>
            <w:shd w:val="clear" w:color="auto" w:fill="auto"/>
            <w:noWrap/>
            <w:vAlign w:val="center"/>
            <w:hideMark/>
          </w:tcPr>
          <w:p w14:paraId="3C77C80E"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N/A</w:t>
            </w:r>
          </w:p>
        </w:tc>
      </w:tr>
      <w:tr w:rsidR="00534333" w:rsidRPr="00534333" w14:paraId="5D0E7044" w14:textId="77777777" w:rsidTr="00C02E84">
        <w:trPr>
          <w:trHeight w:val="300"/>
          <w:jc w:val="center"/>
        </w:trPr>
        <w:tc>
          <w:tcPr>
            <w:tcW w:w="1271" w:type="dxa"/>
            <w:shd w:val="clear" w:color="auto" w:fill="auto"/>
            <w:noWrap/>
            <w:vAlign w:val="center"/>
          </w:tcPr>
          <w:p w14:paraId="48C281D2" w14:textId="77777777" w:rsidR="00534333" w:rsidRPr="00534333" w:rsidRDefault="00534333" w:rsidP="00534333">
            <w:pPr>
              <w:jc w:val="left"/>
              <w:rPr>
                <w:rFonts w:ascii="Times New Roman" w:hAnsi="Times New Roman"/>
                <w:sz w:val="22"/>
                <w:szCs w:val="22"/>
                <w:lang w:val="en-US"/>
              </w:rPr>
            </w:pPr>
            <w:r w:rsidRPr="00534333">
              <w:rPr>
                <w:rFonts w:ascii="Times New Roman" w:eastAsiaTheme="minorHAnsi" w:hAnsi="Times New Roman"/>
                <w:bCs/>
                <w:sz w:val="22"/>
                <w:szCs w:val="22"/>
                <w:lang w:val="en-US"/>
              </w:rPr>
              <w:t>Koh Tang archipelago</w:t>
            </w:r>
          </w:p>
        </w:tc>
        <w:tc>
          <w:tcPr>
            <w:tcW w:w="1317" w:type="dxa"/>
            <w:shd w:val="clear" w:color="auto" w:fill="auto"/>
            <w:vAlign w:val="center"/>
          </w:tcPr>
          <w:p w14:paraId="68FB30ED" w14:textId="77777777" w:rsidR="00534333" w:rsidRPr="00534333" w:rsidRDefault="00534333" w:rsidP="00534333">
            <w:pPr>
              <w:jc w:val="center"/>
              <w:rPr>
                <w:rFonts w:ascii="Times New Roman" w:hAnsi="Times New Roman"/>
                <w:color w:val="000000"/>
                <w:sz w:val="22"/>
                <w:szCs w:val="22"/>
                <w:lang w:val="en-US"/>
              </w:rPr>
            </w:pPr>
          </w:p>
        </w:tc>
        <w:tc>
          <w:tcPr>
            <w:tcW w:w="1004" w:type="dxa"/>
            <w:shd w:val="clear" w:color="auto" w:fill="auto"/>
            <w:noWrap/>
            <w:vAlign w:val="center"/>
          </w:tcPr>
          <w:p w14:paraId="0790D38F" w14:textId="77777777" w:rsidR="00534333" w:rsidRPr="00534333" w:rsidRDefault="00534333" w:rsidP="00534333">
            <w:pPr>
              <w:jc w:val="center"/>
              <w:rPr>
                <w:rFonts w:ascii="Times New Roman" w:hAnsi="Times New Roman"/>
                <w:color w:val="000000"/>
                <w:sz w:val="22"/>
                <w:szCs w:val="22"/>
                <w:lang w:val="en-US"/>
              </w:rPr>
            </w:pPr>
          </w:p>
        </w:tc>
        <w:tc>
          <w:tcPr>
            <w:tcW w:w="1223" w:type="dxa"/>
            <w:shd w:val="clear" w:color="auto" w:fill="auto"/>
            <w:noWrap/>
            <w:vAlign w:val="center"/>
          </w:tcPr>
          <w:p w14:paraId="5A10D829" w14:textId="77777777" w:rsidR="00534333" w:rsidRPr="00534333" w:rsidRDefault="00534333" w:rsidP="00534333">
            <w:pPr>
              <w:jc w:val="center"/>
              <w:rPr>
                <w:rFonts w:ascii="Times New Roman" w:hAnsi="Times New Roman"/>
                <w:sz w:val="22"/>
                <w:szCs w:val="22"/>
                <w:lang w:val="en-US"/>
              </w:rPr>
            </w:pPr>
          </w:p>
        </w:tc>
        <w:tc>
          <w:tcPr>
            <w:tcW w:w="998" w:type="dxa"/>
            <w:shd w:val="clear" w:color="auto" w:fill="auto"/>
            <w:noWrap/>
            <w:vAlign w:val="center"/>
          </w:tcPr>
          <w:p w14:paraId="5341741C"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Medium</w:t>
            </w:r>
          </w:p>
        </w:tc>
        <w:tc>
          <w:tcPr>
            <w:tcW w:w="1128" w:type="dxa"/>
            <w:shd w:val="clear" w:color="auto" w:fill="auto"/>
            <w:noWrap/>
            <w:vAlign w:val="center"/>
          </w:tcPr>
          <w:p w14:paraId="11104080" w14:textId="77777777" w:rsidR="00534333" w:rsidRPr="00534333" w:rsidRDefault="00534333" w:rsidP="00534333">
            <w:pPr>
              <w:jc w:val="center"/>
              <w:rPr>
                <w:rFonts w:ascii="Times New Roman" w:hAnsi="Times New Roman"/>
                <w:color w:val="FF0000"/>
                <w:sz w:val="22"/>
                <w:szCs w:val="22"/>
                <w:lang w:val="en-US"/>
              </w:rPr>
            </w:pPr>
            <w:r w:rsidRPr="00534333">
              <w:rPr>
                <w:rFonts w:ascii="Times New Roman" w:hAnsi="Times New Roman"/>
                <w:color w:val="000000"/>
                <w:sz w:val="22"/>
                <w:szCs w:val="22"/>
                <w:lang w:val="en-US"/>
              </w:rPr>
              <w:t xml:space="preserve">439 </w:t>
            </w:r>
          </w:p>
        </w:tc>
        <w:tc>
          <w:tcPr>
            <w:tcW w:w="1365" w:type="dxa"/>
            <w:shd w:val="clear" w:color="auto" w:fill="auto"/>
            <w:noWrap/>
            <w:vAlign w:val="center"/>
          </w:tcPr>
          <w:p w14:paraId="37871850"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N/A</w:t>
            </w:r>
          </w:p>
        </w:tc>
        <w:tc>
          <w:tcPr>
            <w:tcW w:w="1219" w:type="dxa"/>
            <w:shd w:val="clear" w:color="auto" w:fill="auto"/>
            <w:noWrap/>
            <w:vAlign w:val="center"/>
          </w:tcPr>
          <w:p w14:paraId="54BC762D"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N/A</w:t>
            </w:r>
          </w:p>
        </w:tc>
      </w:tr>
      <w:tr w:rsidR="00534333" w:rsidRPr="00534333" w14:paraId="0B96708F" w14:textId="77777777" w:rsidTr="00C02E84">
        <w:trPr>
          <w:trHeight w:val="300"/>
          <w:jc w:val="center"/>
        </w:trPr>
        <w:tc>
          <w:tcPr>
            <w:tcW w:w="1271" w:type="dxa"/>
            <w:shd w:val="clear" w:color="auto" w:fill="auto"/>
            <w:noWrap/>
            <w:vAlign w:val="center"/>
          </w:tcPr>
          <w:p w14:paraId="0DF5CB54" w14:textId="77777777" w:rsidR="00534333" w:rsidRPr="00534333" w:rsidRDefault="00534333" w:rsidP="00534333">
            <w:pPr>
              <w:jc w:val="left"/>
              <w:rPr>
                <w:rFonts w:ascii="Times New Roman" w:hAnsi="Times New Roman"/>
                <w:sz w:val="22"/>
                <w:szCs w:val="22"/>
                <w:lang w:val="en-US"/>
              </w:rPr>
            </w:pPr>
            <w:proofErr w:type="spellStart"/>
            <w:r w:rsidRPr="00534333">
              <w:rPr>
                <w:rFonts w:ascii="Times New Roman" w:eastAsiaTheme="minorHAnsi" w:hAnsi="Times New Roman"/>
                <w:bCs/>
                <w:sz w:val="22"/>
                <w:szCs w:val="22"/>
                <w:lang w:val="en-US"/>
              </w:rPr>
              <w:t>Prek</w:t>
            </w:r>
            <w:proofErr w:type="spellEnd"/>
            <w:r w:rsidRPr="00534333">
              <w:rPr>
                <w:rFonts w:ascii="Times New Roman" w:eastAsiaTheme="minorHAnsi" w:hAnsi="Times New Roman"/>
                <w:bCs/>
                <w:sz w:val="22"/>
                <w:szCs w:val="22"/>
                <w:lang w:val="en-US"/>
              </w:rPr>
              <w:t xml:space="preserve"> </w:t>
            </w:r>
            <w:proofErr w:type="spellStart"/>
            <w:r w:rsidRPr="00534333">
              <w:rPr>
                <w:rFonts w:ascii="Times New Roman" w:eastAsiaTheme="minorHAnsi" w:hAnsi="Times New Roman"/>
                <w:bCs/>
                <w:sz w:val="22"/>
                <w:szCs w:val="22"/>
                <w:lang w:val="en-US"/>
              </w:rPr>
              <w:t>Ampil</w:t>
            </w:r>
            <w:proofErr w:type="spellEnd"/>
          </w:p>
        </w:tc>
        <w:tc>
          <w:tcPr>
            <w:tcW w:w="1317" w:type="dxa"/>
            <w:shd w:val="clear" w:color="auto" w:fill="auto"/>
            <w:vAlign w:val="center"/>
          </w:tcPr>
          <w:p w14:paraId="29861B33" w14:textId="77777777" w:rsidR="00534333" w:rsidRPr="00534333" w:rsidRDefault="00534333" w:rsidP="00534333">
            <w:pPr>
              <w:jc w:val="center"/>
              <w:rPr>
                <w:rFonts w:ascii="Times New Roman" w:hAnsi="Times New Roman"/>
                <w:sz w:val="22"/>
                <w:szCs w:val="22"/>
                <w:lang w:val="en-US"/>
              </w:rPr>
            </w:pPr>
          </w:p>
        </w:tc>
        <w:tc>
          <w:tcPr>
            <w:tcW w:w="1004" w:type="dxa"/>
            <w:shd w:val="clear" w:color="auto" w:fill="auto"/>
            <w:noWrap/>
            <w:vAlign w:val="center"/>
          </w:tcPr>
          <w:p w14:paraId="18CE4A86" w14:textId="77777777" w:rsidR="00534333" w:rsidRPr="00534333" w:rsidRDefault="00534333" w:rsidP="00534333">
            <w:pPr>
              <w:jc w:val="center"/>
              <w:rPr>
                <w:rFonts w:ascii="Times New Roman" w:hAnsi="Times New Roman"/>
                <w:sz w:val="22"/>
                <w:szCs w:val="22"/>
                <w:lang w:val="en-US"/>
              </w:rPr>
            </w:pPr>
          </w:p>
        </w:tc>
        <w:tc>
          <w:tcPr>
            <w:tcW w:w="1223" w:type="dxa"/>
            <w:shd w:val="clear" w:color="auto" w:fill="auto"/>
            <w:noWrap/>
            <w:vAlign w:val="center"/>
          </w:tcPr>
          <w:p w14:paraId="3D0DA5BC"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953</w:t>
            </w:r>
          </w:p>
        </w:tc>
        <w:tc>
          <w:tcPr>
            <w:tcW w:w="998" w:type="dxa"/>
            <w:shd w:val="clear" w:color="auto" w:fill="auto"/>
            <w:noWrap/>
            <w:vAlign w:val="center"/>
          </w:tcPr>
          <w:p w14:paraId="4F9BF9D5"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Low</w:t>
            </w:r>
          </w:p>
        </w:tc>
        <w:tc>
          <w:tcPr>
            <w:tcW w:w="1128" w:type="dxa"/>
            <w:shd w:val="clear" w:color="auto" w:fill="auto"/>
            <w:noWrap/>
            <w:vAlign w:val="center"/>
          </w:tcPr>
          <w:p w14:paraId="2DCC46BB"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476</w:t>
            </w:r>
          </w:p>
        </w:tc>
        <w:tc>
          <w:tcPr>
            <w:tcW w:w="1365" w:type="dxa"/>
            <w:shd w:val="clear" w:color="auto" w:fill="auto"/>
            <w:noWrap/>
            <w:vAlign w:val="center"/>
          </w:tcPr>
          <w:p w14:paraId="10C2526C"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476</w:t>
            </w:r>
          </w:p>
        </w:tc>
        <w:tc>
          <w:tcPr>
            <w:tcW w:w="1219" w:type="dxa"/>
            <w:shd w:val="clear" w:color="auto" w:fill="auto"/>
            <w:noWrap/>
            <w:vAlign w:val="center"/>
          </w:tcPr>
          <w:p w14:paraId="09E0AE96"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476</w:t>
            </w:r>
          </w:p>
        </w:tc>
      </w:tr>
      <w:tr w:rsidR="00534333" w:rsidRPr="00534333" w14:paraId="1614FE88" w14:textId="77777777" w:rsidTr="00C02E84">
        <w:trPr>
          <w:trHeight w:val="300"/>
          <w:jc w:val="center"/>
        </w:trPr>
        <w:tc>
          <w:tcPr>
            <w:tcW w:w="1271" w:type="dxa"/>
            <w:shd w:val="clear" w:color="auto" w:fill="auto"/>
            <w:noWrap/>
            <w:vAlign w:val="center"/>
          </w:tcPr>
          <w:p w14:paraId="2568DD0A" w14:textId="77777777" w:rsidR="00534333" w:rsidRPr="00534333" w:rsidRDefault="00534333" w:rsidP="00534333">
            <w:pPr>
              <w:jc w:val="left"/>
              <w:rPr>
                <w:rFonts w:ascii="Times New Roman" w:hAnsi="Times New Roman"/>
                <w:sz w:val="22"/>
                <w:szCs w:val="22"/>
                <w:lang w:val="en-US"/>
              </w:rPr>
            </w:pPr>
            <w:r w:rsidRPr="00534333">
              <w:rPr>
                <w:rFonts w:ascii="Times New Roman" w:eastAsiaTheme="minorHAnsi" w:hAnsi="Times New Roman"/>
                <w:bCs/>
                <w:sz w:val="22"/>
                <w:szCs w:val="22"/>
                <w:lang w:val="en-US"/>
              </w:rPr>
              <w:t xml:space="preserve">Koh </w:t>
            </w:r>
            <w:proofErr w:type="spellStart"/>
            <w:r w:rsidRPr="00534333">
              <w:rPr>
                <w:rFonts w:ascii="Times New Roman" w:eastAsiaTheme="minorHAnsi" w:hAnsi="Times New Roman"/>
                <w:bCs/>
                <w:sz w:val="22"/>
                <w:szCs w:val="22"/>
                <w:lang w:val="en-US"/>
              </w:rPr>
              <w:t>Pouh</w:t>
            </w:r>
            <w:proofErr w:type="spellEnd"/>
            <w:r w:rsidRPr="00534333">
              <w:rPr>
                <w:rFonts w:ascii="Times New Roman" w:eastAsiaTheme="minorHAnsi" w:hAnsi="Times New Roman"/>
                <w:bCs/>
                <w:sz w:val="22"/>
                <w:szCs w:val="22"/>
                <w:lang w:val="en-US"/>
              </w:rPr>
              <w:t xml:space="preserve"> archipelago</w:t>
            </w:r>
          </w:p>
        </w:tc>
        <w:tc>
          <w:tcPr>
            <w:tcW w:w="1317" w:type="dxa"/>
            <w:shd w:val="clear" w:color="auto" w:fill="auto"/>
            <w:vAlign w:val="center"/>
          </w:tcPr>
          <w:p w14:paraId="42F4A039" w14:textId="77777777" w:rsidR="00534333" w:rsidRPr="00534333" w:rsidRDefault="00534333" w:rsidP="00534333">
            <w:pPr>
              <w:jc w:val="center"/>
              <w:rPr>
                <w:rFonts w:ascii="Times New Roman" w:hAnsi="Times New Roman"/>
                <w:sz w:val="22"/>
                <w:szCs w:val="22"/>
                <w:lang w:val="en-US"/>
              </w:rPr>
            </w:pPr>
          </w:p>
        </w:tc>
        <w:tc>
          <w:tcPr>
            <w:tcW w:w="1004" w:type="dxa"/>
            <w:shd w:val="clear" w:color="auto" w:fill="auto"/>
            <w:noWrap/>
            <w:vAlign w:val="center"/>
          </w:tcPr>
          <w:p w14:paraId="3DB39182" w14:textId="77777777" w:rsidR="00534333" w:rsidRPr="00534333" w:rsidRDefault="00534333" w:rsidP="00534333">
            <w:pPr>
              <w:jc w:val="center"/>
              <w:rPr>
                <w:rFonts w:ascii="Times New Roman" w:hAnsi="Times New Roman"/>
                <w:sz w:val="22"/>
                <w:szCs w:val="22"/>
                <w:lang w:val="en-US"/>
              </w:rPr>
            </w:pPr>
          </w:p>
        </w:tc>
        <w:tc>
          <w:tcPr>
            <w:tcW w:w="1223" w:type="dxa"/>
            <w:shd w:val="clear" w:color="auto" w:fill="auto"/>
            <w:noWrap/>
            <w:vAlign w:val="center"/>
          </w:tcPr>
          <w:p w14:paraId="2CE20A29"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52</w:t>
            </w:r>
          </w:p>
        </w:tc>
        <w:tc>
          <w:tcPr>
            <w:tcW w:w="998" w:type="dxa"/>
            <w:shd w:val="clear" w:color="auto" w:fill="auto"/>
            <w:noWrap/>
            <w:vAlign w:val="center"/>
          </w:tcPr>
          <w:p w14:paraId="76AC89E1"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High</w:t>
            </w:r>
          </w:p>
        </w:tc>
        <w:tc>
          <w:tcPr>
            <w:tcW w:w="1128" w:type="dxa"/>
            <w:shd w:val="clear" w:color="auto" w:fill="auto"/>
            <w:noWrap/>
            <w:vAlign w:val="center"/>
          </w:tcPr>
          <w:p w14:paraId="5432656A"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52</w:t>
            </w:r>
          </w:p>
        </w:tc>
        <w:tc>
          <w:tcPr>
            <w:tcW w:w="1365" w:type="dxa"/>
            <w:shd w:val="clear" w:color="auto" w:fill="auto"/>
            <w:noWrap/>
            <w:vAlign w:val="center"/>
          </w:tcPr>
          <w:p w14:paraId="2C6963E8"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52</w:t>
            </w:r>
          </w:p>
        </w:tc>
        <w:tc>
          <w:tcPr>
            <w:tcW w:w="1219" w:type="dxa"/>
            <w:shd w:val="clear" w:color="auto" w:fill="auto"/>
            <w:noWrap/>
            <w:vAlign w:val="center"/>
          </w:tcPr>
          <w:p w14:paraId="622A914C"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52</w:t>
            </w:r>
          </w:p>
        </w:tc>
      </w:tr>
      <w:tr w:rsidR="00534333" w:rsidRPr="00534333" w14:paraId="73469E88" w14:textId="77777777" w:rsidTr="00C02E84">
        <w:trPr>
          <w:trHeight w:val="300"/>
          <w:jc w:val="center"/>
        </w:trPr>
        <w:tc>
          <w:tcPr>
            <w:tcW w:w="1271" w:type="dxa"/>
            <w:shd w:val="clear" w:color="auto" w:fill="auto"/>
            <w:noWrap/>
            <w:vAlign w:val="center"/>
            <w:hideMark/>
          </w:tcPr>
          <w:p w14:paraId="3E756CCA" w14:textId="77777777" w:rsidR="00534333" w:rsidRPr="00534333" w:rsidRDefault="00534333" w:rsidP="00534333">
            <w:pPr>
              <w:jc w:val="left"/>
              <w:rPr>
                <w:rFonts w:ascii="Times New Roman" w:hAnsi="Times New Roman"/>
                <w:sz w:val="22"/>
                <w:szCs w:val="22"/>
                <w:lang w:val="en-US"/>
              </w:rPr>
            </w:pPr>
            <w:r w:rsidRPr="00534333">
              <w:rPr>
                <w:rFonts w:ascii="Times New Roman" w:hAnsi="Times New Roman"/>
                <w:sz w:val="22"/>
                <w:szCs w:val="22"/>
                <w:lang w:val="en-US"/>
              </w:rPr>
              <w:t>Total</w:t>
            </w:r>
          </w:p>
        </w:tc>
        <w:tc>
          <w:tcPr>
            <w:tcW w:w="1317" w:type="dxa"/>
            <w:shd w:val="clear" w:color="auto" w:fill="auto"/>
            <w:noWrap/>
            <w:vAlign w:val="center"/>
          </w:tcPr>
          <w:p w14:paraId="39DB62DD"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293</w:t>
            </w:r>
          </w:p>
        </w:tc>
        <w:tc>
          <w:tcPr>
            <w:tcW w:w="1004" w:type="dxa"/>
            <w:shd w:val="clear" w:color="auto" w:fill="auto"/>
            <w:noWrap/>
          </w:tcPr>
          <w:p w14:paraId="306C9E30"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2,258</w:t>
            </w:r>
          </w:p>
        </w:tc>
        <w:tc>
          <w:tcPr>
            <w:tcW w:w="1223" w:type="dxa"/>
            <w:shd w:val="clear" w:color="auto" w:fill="auto"/>
            <w:noWrap/>
          </w:tcPr>
          <w:p w14:paraId="51FD7279"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1,854</w:t>
            </w:r>
          </w:p>
        </w:tc>
        <w:tc>
          <w:tcPr>
            <w:tcW w:w="998" w:type="dxa"/>
            <w:shd w:val="clear" w:color="auto" w:fill="auto"/>
            <w:noWrap/>
            <w:vAlign w:val="center"/>
          </w:tcPr>
          <w:p w14:paraId="031D8066" w14:textId="77777777" w:rsidR="00534333" w:rsidRPr="00534333" w:rsidRDefault="00534333" w:rsidP="00534333">
            <w:pPr>
              <w:jc w:val="center"/>
              <w:rPr>
                <w:rFonts w:ascii="Times New Roman" w:hAnsi="Times New Roman"/>
                <w:sz w:val="22"/>
                <w:szCs w:val="22"/>
                <w:lang w:val="en-US"/>
              </w:rPr>
            </w:pPr>
          </w:p>
        </w:tc>
        <w:tc>
          <w:tcPr>
            <w:tcW w:w="1128" w:type="dxa"/>
            <w:shd w:val="clear" w:color="auto" w:fill="auto"/>
            <w:noWrap/>
            <w:vAlign w:val="center"/>
          </w:tcPr>
          <w:p w14:paraId="1DD386DF"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2,182</w:t>
            </w:r>
          </w:p>
        </w:tc>
        <w:tc>
          <w:tcPr>
            <w:tcW w:w="1365" w:type="dxa"/>
            <w:shd w:val="clear" w:color="auto" w:fill="auto"/>
            <w:noWrap/>
            <w:vAlign w:val="center"/>
          </w:tcPr>
          <w:p w14:paraId="56E9ED3B"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1,377</w:t>
            </w:r>
          </w:p>
        </w:tc>
        <w:tc>
          <w:tcPr>
            <w:tcW w:w="1219" w:type="dxa"/>
            <w:shd w:val="clear" w:color="auto" w:fill="auto"/>
            <w:noWrap/>
            <w:vAlign w:val="center"/>
            <w:hideMark/>
          </w:tcPr>
          <w:p w14:paraId="673EE791"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1,042</w:t>
            </w:r>
          </w:p>
        </w:tc>
      </w:tr>
    </w:tbl>
    <w:bookmarkEnd w:id="11"/>
    <w:p w14:paraId="773CC715" w14:textId="77777777" w:rsidR="00534333" w:rsidRPr="00534333" w:rsidRDefault="00534333" w:rsidP="00534333">
      <w:pPr>
        <w:spacing w:after="160" w:line="259" w:lineRule="auto"/>
        <w:textAlignment w:val="baseline"/>
        <w:rPr>
          <w:rFonts w:ascii="Times New Roman" w:hAnsi="Times New Roman"/>
          <w:color w:val="000000"/>
          <w:sz w:val="22"/>
          <w:szCs w:val="22"/>
          <w:lang w:val="en-US"/>
        </w:rPr>
      </w:pPr>
      <w:r w:rsidRPr="00534333">
        <w:rPr>
          <w:rFonts w:ascii="Times New Roman" w:eastAsiaTheme="minorHAnsi" w:hAnsi="Times New Roman"/>
          <w:sz w:val="22"/>
          <w:szCs w:val="22"/>
          <w:lang w:val="en-US"/>
        </w:rPr>
        <w:t xml:space="preserve">* </w:t>
      </w:r>
      <w:r w:rsidRPr="00534333">
        <w:rPr>
          <w:rFonts w:ascii="Times New Roman" w:hAnsi="Times New Roman"/>
          <w:color w:val="000000"/>
          <w:sz w:val="22"/>
          <w:szCs w:val="22"/>
          <w:lang w:val="en-US"/>
        </w:rPr>
        <w:t>No target in ha indicated for each site, total targets = managed in 2008 (293) + added for management (1,965ha)</w:t>
      </w:r>
    </w:p>
    <w:p w14:paraId="71AE5E3F" w14:textId="77777777" w:rsidR="00534333" w:rsidRPr="00534333" w:rsidRDefault="00534333" w:rsidP="00534333">
      <w:pPr>
        <w:spacing w:after="160" w:line="259" w:lineRule="auto"/>
        <w:textAlignment w:val="baseline"/>
        <w:rPr>
          <w:rFonts w:ascii="Times New Roman" w:eastAsiaTheme="minorHAnsi" w:hAnsi="Times New Roman"/>
          <w:sz w:val="22"/>
          <w:szCs w:val="22"/>
          <w:lang w:val="en-US"/>
        </w:rPr>
      </w:pPr>
      <w:r w:rsidRPr="00534333">
        <w:rPr>
          <w:rFonts w:ascii="Times New Roman" w:hAnsi="Times New Roman"/>
          <w:color w:val="000000"/>
          <w:sz w:val="22"/>
          <w:szCs w:val="22"/>
          <w:lang w:val="en-US"/>
        </w:rPr>
        <w:t xml:space="preserve">** </w:t>
      </w:r>
      <w:r w:rsidRPr="00534333">
        <w:rPr>
          <w:rFonts w:ascii="Times New Roman" w:eastAsiaTheme="minorHAnsi" w:hAnsi="Times New Roman"/>
          <w:sz w:val="22"/>
          <w:szCs w:val="22"/>
          <w:lang w:val="en-US"/>
        </w:rPr>
        <w:t xml:space="preserve">Area (ha) under sustainable management with sufficient capacity, approach reformed, tools </w:t>
      </w:r>
      <w:proofErr w:type="gramStart"/>
      <w:r w:rsidRPr="00534333">
        <w:rPr>
          <w:rFonts w:ascii="Times New Roman" w:eastAsiaTheme="minorHAnsi" w:hAnsi="Times New Roman"/>
          <w:sz w:val="22"/>
          <w:szCs w:val="22"/>
          <w:lang w:val="en-US"/>
        </w:rPr>
        <w:t>applied</w:t>
      </w:r>
      <w:proofErr w:type="gramEnd"/>
      <w:r w:rsidRPr="00534333">
        <w:rPr>
          <w:rFonts w:ascii="Times New Roman" w:eastAsiaTheme="minorHAnsi" w:hAnsi="Times New Roman"/>
          <w:sz w:val="22"/>
          <w:szCs w:val="22"/>
          <w:lang w:val="en-US"/>
        </w:rPr>
        <w:t xml:space="preserve"> and stress reduced</w:t>
      </w:r>
    </w:p>
    <w:p w14:paraId="49628D33" w14:textId="77777777" w:rsidR="00534333" w:rsidRPr="00534333" w:rsidRDefault="00534333" w:rsidP="00534333">
      <w:pPr>
        <w:spacing w:after="160" w:line="259" w:lineRule="auto"/>
        <w:textAlignment w:val="baseline"/>
        <w:rPr>
          <w:rFonts w:ascii="Times New Roman" w:eastAsiaTheme="minorHAnsi" w:hAnsi="Times New Roman"/>
          <w:b/>
          <w:bCs/>
          <w:sz w:val="22"/>
          <w:szCs w:val="22"/>
          <w:lang w:val="en-US" w:bidi="th-TH"/>
        </w:rPr>
      </w:pPr>
      <w:commentRangeStart w:id="12"/>
      <w:r w:rsidRPr="00534333">
        <w:rPr>
          <w:rFonts w:ascii="Times New Roman" w:eastAsiaTheme="minorHAnsi" w:hAnsi="Times New Roman"/>
          <w:b/>
          <w:bCs/>
          <w:sz w:val="22"/>
          <w:szCs w:val="22"/>
          <w:lang w:val="en-US" w:bidi="th-TH"/>
        </w:rPr>
        <w:t>Descriptions</w:t>
      </w:r>
      <w:commentRangeEnd w:id="12"/>
      <w:r w:rsidRPr="00534333">
        <w:rPr>
          <w:rFonts w:ascii="Times New Roman" w:eastAsiaTheme="minorHAnsi" w:hAnsi="Times New Roman" w:cstheme="minorBidi"/>
          <w:sz w:val="16"/>
          <w:szCs w:val="16"/>
          <w:lang w:val="en-US"/>
        </w:rPr>
        <w:commentReference w:id="12"/>
      </w:r>
    </w:p>
    <w:p w14:paraId="64CFB02C" w14:textId="77777777" w:rsidR="00534333" w:rsidRPr="00534333" w:rsidRDefault="00534333" w:rsidP="00534333">
      <w:pPr>
        <w:spacing w:after="160" w:line="259" w:lineRule="auto"/>
        <w:textAlignment w:val="baseline"/>
        <w:rPr>
          <w:rFonts w:ascii="Times New Roman" w:eastAsiaTheme="minorHAnsi" w:hAnsi="Times New Roman"/>
          <w:i/>
          <w:iCs/>
          <w:sz w:val="22"/>
          <w:szCs w:val="22"/>
          <w:lang w:val="en-US"/>
        </w:rPr>
      </w:pPr>
      <w:r w:rsidRPr="00534333">
        <w:rPr>
          <w:rFonts w:ascii="Times New Roman" w:eastAsiaTheme="minorHAnsi" w:hAnsi="Times New Roman"/>
          <w:i/>
          <w:iCs/>
          <w:sz w:val="22"/>
          <w:szCs w:val="22"/>
          <w:lang w:val="en-US"/>
        </w:rPr>
        <w:t>1.2. 110,430 ha of coral reef at 46 priority sites managed sustainably</w:t>
      </w:r>
    </w:p>
    <w:p w14:paraId="0EA66F3D" w14:textId="77777777" w:rsidR="00534333" w:rsidRPr="00534333" w:rsidRDefault="00534333" w:rsidP="00534333">
      <w:pPr>
        <w:spacing w:after="160" w:line="259" w:lineRule="auto"/>
        <w:textAlignment w:val="baseline"/>
        <w:rPr>
          <w:rFonts w:ascii="Times New Roman" w:eastAsiaTheme="minorHAnsi" w:hAnsi="Times New Roman"/>
          <w:sz w:val="22"/>
          <w:szCs w:val="22"/>
          <w:lang w:val="en-US"/>
        </w:rPr>
      </w:pPr>
      <w:bookmarkStart w:id="13" w:name="_Hlk122355720"/>
      <w:r w:rsidRPr="00534333">
        <w:rPr>
          <w:rFonts w:ascii="Times New Roman" w:eastAsiaTheme="minorHAnsi" w:hAnsi="Times New Roman"/>
          <w:sz w:val="22"/>
          <w:szCs w:val="22"/>
          <w:lang w:val="en-US"/>
        </w:rPr>
        <w:t xml:space="preserve">Based on data available until now and descriptions in the items below, it is assumed that 4 reef areas have been under sustainable management with the total of 1,854ha, including: Koh </w:t>
      </w:r>
      <w:proofErr w:type="spellStart"/>
      <w:r w:rsidRPr="00534333">
        <w:rPr>
          <w:rFonts w:ascii="Times New Roman" w:eastAsiaTheme="minorHAnsi" w:hAnsi="Times New Roman"/>
          <w:sz w:val="22"/>
          <w:szCs w:val="22"/>
          <w:lang w:val="en-US"/>
        </w:rPr>
        <w:t>Sadach</w:t>
      </w:r>
      <w:proofErr w:type="spellEnd"/>
      <w:r w:rsidRPr="00534333">
        <w:rPr>
          <w:rFonts w:ascii="Times New Roman" w:eastAsiaTheme="minorHAnsi" w:hAnsi="Times New Roman"/>
          <w:sz w:val="22"/>
          <w:szCs w:val="22"/>
          <w:lang w:val="en-US"/>
        </w:rPr>
        <w:t xml:space="preserve"> (423ha), Koh Rong (426ha), </w:t>
      </w:r>
      <w:proofErr w:type="spellStart"/>
      <w:r w:rsidRPr="00534333">
        <w:rPr>
          <w:rFonts w:ascii="Times New Roman" w:eastAsiaTheme="minorHAnsi" w:hAnsi="Times New Roman"/>
          <w:sz w:val="22"/>
          <w:szCs w:val="22"/>
          <w:lang w:val="en-US"/>
        </w:rPr>
        <w:t>Prek</w:t>
      </w:r>
      <w:proofErr w:type="spellEnd"/>
      <w:r w:rsidRPr="00534333">
        <w:rPr>
          <w:rFonts w:ascii="Times New Roman" w:eastAsiaTheme="minorHAnsi" w:hAnsi="Times New Roman"/>
          <w:sz w:val="22"/>
          <w:szCs w:val="22"/>
          <w:lang w:val="en-US"/>
        </w:rPr>
        <w:t xml:space="preserve"> </w:t>
      </w:r>
      <w:proofErr w:type="spellStart"/>
      <w:r w:rsidRPr="00534333">
        <w:rPr>
          <w:rFonts w:ascii="Times New Roman" w:eastAsiaTheme="minorHAnsi" w:hAnsi="Times New Roman"/>
          <w:sz w:val="22"/>
          <w:szCs w:val="22"/>
          <w:lang w:val="en-US"/>
        </w:rPr>
        <w:t>Ampil</w:t>
      </w:r>
      <w:proofErr w:type="spellEnd"/>
      <w:r w:rsidRPr="00534333">
        <w:rPr>
          <w:rFonts w:ascii="Times New Roman" w:eastAsiaTheme="minorHAnsi" w:hAnsi="Times New Roman"/>
          <w:sz w:val="22"/>
          <w:szCs w:val="22"/>
          <w:lang w:val="en-US"/>
        </w:rPr>
        <w:t xml:space="preserve"> (953ha) and Koh </w:t>
      </w:r>
      <w:proofErr w:type="spellStart"/>
      <w:r w:rsidRPr="00534333">
        <w:rPr>
          <w:rFonts w:ascii="Times New Roman" w:eastAsiaTheme="minorHAnsi" w:hAnsi="Times New Roman"/>
          <w:sz w:val="22"/>
          <w:szCs w:val="22"/>
          <w:lang w:val="en-US"/>
        </w:rPr>
        <w:t>Pouh</w:t>
      </w:r>
      <w:proofErr w:type="spellEnd"/>
      <w:r w:rsidRPr="00534333">
        <w:rPr>
          <w:rFonts w:ascii="Times New Roman" w:eastAsiaTheme="minorHAnsi" w:hAnsi="Times New Roman"/>
          <w:sz w:val="22"/>
          <w:szCs w:val="22"/>
          <w:lang w:val="en-US"/>
        </w:rPr>
        <w:t xml:space="preserve"> (52ha). However, </w:t>
      </w:r>
      <w:proofErr w:type="gramStart"/>
      <w:r w:rsidRPr="00534333">
        <w:rPr>
          <w:rFonts w:ascii="Times New Roman" w:eastAsiaTheme="minorHAnsi" w:hAnsi="Times New Roman"/>
          <w:sz w:val="22"/>
          <w:szCs w:val="22"/>
          <w:lang w:val="en-US"/>
        </w:rPr>
        <w:t>capacity</w:t>
      </w:r>
      <w:proofErr w:type="gramEnd"/>
      <w:r w:rsidRPr="00534333">
        <w:rPr>
          <w:rFonts w:ascii="Times New Roman" w:eastAsiaTheme="minorHAnsi" w:hAnsi="Times New Roman"/>
          <w:sz w:val="22"/>
          <w:szCs w:val="22"/>
          <w:lang w:val="en-US"/>
        </w:rPr>
        <w:t xml:space="preserve"> for management of </w:t>
      </w:r>
      <w:proofErr w:type="spellStart"/>
      <w:r w:rsidRPr="00534333">
        <w:rPr>
          <w:rFonts w:ascii="Times New Roman" w:eastAsiaTheme="minorHAnsi" w:hAnsi="Times New Roman"/>
          <w:sz w:val="22"/>
          <w:szCs w:val="22"/>
          <w:lang w:val="en-US"/>
        </w:rPr>
        <w:t>Prek</w:t>
      </w:r>
      <w:proofErr w:type="spellEnd"/>
      <w:r w:rsidRPr="00534333">
        <w:rPr>
          <w:rFonts w:ascii="Times New Roman" w:eastAsiaTheme="minorHAnsi" w:hAnsi="Times New Roman"/>
          <w:sz w:val="22"/>
          <w:szCs w:val="22"/>
          <w:lang w:val="en-US"/>
        </w:rPr>
        <w:t xml:space="preserve"> </w:t>
      </w:r>
      <w:proofErr w:type="spellStart"/>
      <w:r w:rsidRPr="00534333">
        <w:rPr>
          <w:rFonts w:ascii="Times New Roman" w:eastAsiaTheme="minorHAnsi" w:hAnsi="Times New Roman"/>
          <w:sz w:val="22"/>
          <w:szCs w:val="22"/>
          <w:lang w:val="en-US"/>
        </w:rPr>
        <w:t>Ampil</w:t>
      </w:r>
      <w:proofErr w:type="spellEnd"/>
      <w:r w:rsidRPr="00534333">
        <w:rPr>
          <w:rFonts w:ascii="Times New Roman" w:eastAsiaTheme="minorHAnsi" w:hAnsi="Times New Roman"/>
          <w:sz w:val="22"/>
          <w:szCs w:val="22"/>
          <w:lang w:val="en-US"/>
        </w:rPr>
        <w:t xml:space="preserve"> site has been quite low to meet the requirement.</w:t>
      </w:r>
    </w:p>
    <w:bookmarkEnd w:id="13"/>
    <w:p w14:paraId="2206362D" w14:textId="77777777" w:rsidR="00534333" w:rsidRPr="00534333" w:rsidRDefault="00534333" w:rsidP="00534333">
      <w:pPr>
        <w:spacing w:after="160" w:line="259" w:lineRule="auto"/>
        <w:textAlignment w:val="baseline"/>
        <w:rPr>
          <w:rFonts w:ascii="Times New Roman" w:eastAsiaTheme="minorHAnsi" w:hAnsi="Times New Roman"/>
          <w:i/>
          <w:iCs/>
          <w:sz w:val="22"/>
          <w:szCs w:val="22"/>
          <w:lang w:val="en-US"/>
        </w:rPr>
      </w:pPr>
      <w:r w:rsidRPr="00534333">
        <w:rPr>
          <w:rFonts w:ascii="Times New Roman" w:eastAsiaTheme="minorHAnsi" w:hAnsi="Times New Roman"/>
          <w:i/>
          <w:iCs/>
          <w:sz w:val="22"/>
          <w:szCs w:val="22"/>
          <w:lang w:val="en-US"/>
        </w:rPr>
        <w:t>1.2.1 Management capacity (number/levels human resources, facilities and equipment, and sustainable financing mechanisms) built for 46 coral reef sites</w:t>
      </w:r>
    </w:p>
    <w:p w14:paraId="63592CF8" w14:textId="77777777" w:rsidR="00534333" w:rsidRPr="00534333" w:rsidRDefault="00534333" w:rsidP="00534333">
      <w:pPr>
        <w:overflowPunct w:val="0"/>
        <w:spacing w:after="120"/>
        <w:rPr>
          <w:rFonts w:ascii="Times New Roman" w:hAnsi="Times New Roman"/>
          <w:color w:val="000000"/>
          <w:sz w:val="22"/>
          <w:szCs w:val="22"/>
          <w:lang w:eastAsia="ja-JP"/>
        </w:rPr>
      </w:pPr>
      <w:r w:rsidRPr="00534333">
        <w:rPr>
          <w:rFonts w:ascii="Times New Roman" w:hAnsi="Times New Roman"/>
          <w:color w:val="000000"/>
          <w:sz w:val="22"/>
          <w:szCs w:val="22"/>
          <w:lang w:eastAsia="ja-JP"/>
        </w:rPr>
        <w:lastRenderedPageBreak/>
        <w:t>Coastal coral reef management in Cambodia is mostly under a jurisdiction of Fisheries Administration (</w:t>
      </w:r>
      <w:proofErr w:type="spellStart"/>
      <w:r w:rsidRPr="00534333">
        <w:rPr>
          <w:rFonts w:ascii="Times New Roman" w:hAnsi="Times New Roman"/>
          <w:color w:val="000000"/>
          <w:sz w:val="22"/>
          <w:szCs w:val="22"/>
          <w:lang w:eastAsia="ja-JP"/>
        </w:rPr>
        <w:t>FiA</w:t>
      </w:r>
      <w:proofErr w:type="spellEnd"/>
      <w:r w:rsidRPr="00534333">
        <w:rPr>
          <w:rFonts w:ascii="Times New Roman" w:hAnsi="Times New Roman"/>
          <w:color w:val="000000"/>
          <w:sz w:val="22"/>
          <w:szCs w:val="22"/>
          <w:lang w:eastAsia="ja-JP"/>
        </w:rPr>
        <w:t xml:space="preserve">) of the Ministry of Agriculture, Forestry and Fisheries (MAFF), thereafter under the main coordination of </w:t>
      </w:r>
      <w:r w:rsidRPr="00534333">
        <w:rPr>
          <w:rFonts w:ascii="Times New Roman" w:eastAsiaTheme="minorEastAsia" w:hAnsi="Times New Roman"/>
          <w:sz w:val="22"/>
          <w:szCs w:val="22"/>
          <w:lang w:eastAsia="ja-JP"/>
        </w:rPr>
        <w:t>the</w:t>
      </w:r>
      <w:r w:rsidRPr="00534333">
        <w:rPr>
          <w:rFonts w:ascii="Times New Roman" w:hAnsi="Times New Roman"/>
          <w:color w:val="000000"/>
          <w:sz w:val="22"/>
          <w:szCs w:val="22"/>
          <w:lang w:eastAsia="ja-JP"/>
        </w:rPr>
        <w:t xml:space="preserve"> Department of Fisheries Conservation. At sub-national level we have the provincial fisheries Cantonment, part of the Provincial Department of Agriculture, Forestry and Fisheries, in each of the four coastal provinces.</w:t>
      </w:r>
    </w:p>
    <w:p w14:paraId="6F1F1104" w14:textId="77777777" w:rsidR="00534333" w:rsidRPr="00534333" w:rsidRDefault="00534333" w:rsidP="00534333">
      <w:pPr>
        <w:overflowPunct w:val="0"/>
        <w:spacing w:after="120"/>
        <w:rPr>
          <w:rFonts w:ascii="Times New Roman" w:hAnsi="Times New Roman"/>
          <w:color w:val="000000"/>
          <w:sz w:val="22"/>
          <w:szCs w:val="22"/>
          <w:lang w:eastAsia="ja-JP"/>
        </w:rPr>
      </w:pPr>
      <w:r w:rsidRPr="00534333">
        <w:rPr>
          <w:rFonts w:ascii="Times New Roman" w:hAnsi="Times New Roman"/>
          <w:color w:val="000000"/>
          <w:sz w:val="22"/>
          <w:szCs w:val="22"/>
          <w:lang w:eastAsia="ja-JP"/>
        </w:rPr>
        <w:t>There were some capacity building activities carried for the officials under the coordination of DFC/</w:t>
      </w:r>
      <w:proofErr w:type="spellStart"/>
      <w:r w:rsidRPr="00534333">
        <w:rPr>
          <w:rFonts w:ascii="Times New Roman" w:hAnsi="Times New Roman"/>
          <w:color w:val="000000"/>
          <w:sz w:val="22"/>
          <w:szCs w:val="22"/>
          <w:lang w:eastAsia="ja-JP"/>
        </w:rPr>
        <w:t>FiA</w:t>
      </w:r>
      <w:proofErr w:type="spellEnd"/>
      <w:r w:rsidRPr="00534333">
        <w:rPr>
          <w:rFonts w:ascii="Times New Roman" w:hAnsi="Times New Roman"/>
          <w:color w:val="000000"/>
          <w:sz w:val="22"/>
          <w:szCs w:val="22"/>
          <w:lang w:eastAsia="ja-JP"/>
        </w:rPr>
        <w:t xml:space="preserve"> </w:t>
      </w:r>
      <w:r w:rsidRPr="00534333">
        <w:rPr>
          <w:rFonts w:ascii="Times New Roman" w:eastAsiaTheme="minorEastAsia" w:hAnsi="Times New Roman"/>
          <w:sz w:val="22"/>
          <w:szCs w:val="22"/>
          <w:lang w:eastAsia="ja-JP"/>
        </w:rPr>
        <w:t>collaborating</w:t>
      </w:r>
      <w:r w:rsidRPr="00534333">
        <w:rPr>
          <w:rFonts w:ascii="Times New Roman" w:hAnsi="Times New Roman"/>
          <w:color w:val="000000"/>
          <w:sz w:val="22"/>
          <w:szCs w:val="22"/>
          <w:lang w:eastAsia="ja-JP"/>
        </w:rPr>
        <w:t xml:space="preserve"> with NGOs and other partners through some projects. Two trainings were conducted, one in 2012 and another in 2021 for 25 </w:t>
      </w:r>
      <w:proofErr w:type="spellStart"/>
      <w:r w:rsidRPr="00534333">
        <w:rPr>
          <w:rFonts w:ascii="Times New Roman" w:hAnsi="Times New Roman"/>
          <w:color w:val="000000"/>
          <w:sz w:val="22"/>
          <w:szCs w:val="22"/>
          <w:lang w:eastAsia="ja-JP"/>
        </w:rPr>
        <w:t>FiA</w:t>
      </w:r>
      <w:proofErr w:type="spellEnd"/>
      <w:r w:rsidRPr="00534333">
        <w:rPr>
          <w:rFonts w:ascii="Times New Roman" w:hAnsi="Times New Roman"/>
          <w:color w:val="000000"/>
          <w:sz w:val="22"/>
          <w:szCs w:val="22"/>
          <w:lang w:eastAsia="ja-JP"/>
        </w:rPr>
        <w:t xml:space="preserve"> officials from the four coastal provinces. The trainings were delivered by NGOs working on marine conservation focusing on the topics related to research and monitoring of both coral reefs and seagrass, and private companies contributed to providing the trainings particularly focusing on diving technique topics. At communities there were also certain capacity building and awareness raising through community fisheries (</w:t>
      </w:r>
      <w:proofErr w:type="spellStart"/>
      <w:r w:rsidRPr="00534333">
        <w:rPr>
          <w:rFonts w:ascii="Times New Roman" w:hAnsi="Times New Roman"/>
          <w:color w:val="000000"/>
          <w:sz w:val="22"/>
          <w:szCs w:val="22"/>
          <w:lang w:eastAsia="ja-JP"/>
        </w:rPr>
        <w:t>CFi</w:t>
      </w:r>
      <w:proofErr w:type="spellEnd"/>
      <w:r w:rsidRPr="00534333">
        <w:rPr>
          <w:rFonts w:ascii="Times New Roman" w:hAnsi="Times New Roman"/>
          <w:color w:val="000000"/>
          <w:sz w:val="22"/>
          <w:szCs w:val="22"/>
          <w:lang w:eastAsia="ja-JP"/>
        </w:rPr>
        <w:t xml:space="preserve">) on the performance of the communities and activities related to conservation mostly supported by local NGOs. </w:t>
      </w:r>
    </w:p>
    <w:p w14:paraId="15DCA803" w14:textId="77777777" w:rsidR="00534333" w:rsidRPr="00534333" w:rsidRDefault="00534333" w:rsidP="00534333">
      <w:pPr>
        <w:overflowPunct w:val="0"/>
        <w:spacing w:after="120"/>
        <w:rPr>
          <w:rFonts w:ascii="Times New Roman" w:hAnsi="Times New Roman"/>
          <w:color w:val="000000"/>
          <w:sz w:val="22"/>
          <w:szCs w:val="22"/>
          <w:lang w:eastAsia="ja-JP"/>
        </w:rPr>
      </w:pPr>
      <w:r w:rsidRPr="00534333">
        <w:rPr>
          <w:rFonts w:ascii="Times New Roman" w:hAnsi="Times New Roman"/>
          <w:color w:val="000000"/>
          <w:sz w:val="22"/>
          <w:szCs w:val="22"/>
          <w:lang w:eastAsia="ja-JP"/>
        </w:rPr>
        <w:t xml:space="preserve">The </w:t>
      </w:r>
      <w:proofErr w:type="spellStart"/>
      <w:r w:rsidRPr="00534333">
        <w:rPr>
          <w:rFonts w:ascii="Times New Roman" w:hAnsi="Times New Roman"/>
          <w:color w:val="000000"/>
          <w:sz w:val="22"/>
          <w:szCs w:val="22"/>
          <w:lang w:eastAsia="ja-JP"/>
        </w:rPr>
        <w:t>CFi</w:t>
      </w:r>
      <w:proofErr w:type="spellEnd"/>
      <w:r w:rsidRPr="00534333">
        <w:rPr>
          <w:rFonts w:ascii="Times New Roman" w:hAnsi="Times New Roman"/>
          <w:color w:val="000000"/>
          <w:sz w:val="22"/>
          <w:szCs w:val="22"/>
          <w:lang w:eastAsia="ja-JP"/>
        </w:rPr>
        <w:t xml:space="preserve"> officials have received some practical knowledge and exercise through the participation and facilitation of several search activities such as coral reef and seagrass study conducted by NGOs and research institutes/universities. However, there is a significant gap in knowledge related to management effectiveness and research for coral reef conservation and monitoring. This also includes a limitation of available equipment and facilities for effective coral reef management and monitoring as well as the capacity of using it. At the local level there is a need for further awareness raising amongst the local communities especially pertaining to fishing sustainability as well as topics that would help prepare them for adapting to the risks of future climate change.</w:t>
      </w:r>
    </w:p>
    <w:p w14:paraId="4D2641BF" w14:textId="77777777" w:rsidR="00534333" w:rsidRPr="00534333" w:rsidRDefault="00534333" w:rsidP="00534333">
      <w:pPr>
        <w:spacing w:after="160" w:line="259" w:lineRule="auto"/>
        <w:textAlignment w:val="baseline"/>
        <w:rPr>
          <w:rFonts w:ascii="Times New Roman" w:eastAsiaTheme="minorHAnsi" w:hAnsi="Times New Roman"/>
          <w:i/>
          <w:iCs/>
          <w:sz w:val="22"/>
          <w:szCs w:val="22"/>
          <w:lang w:val="en-US"/>
        </w:rPr>
      </w:pPr>
      <w:r w:rsidRPr="00534333">
        <w:rPr>
          <w:rFonts w:ascii="Times New Roman" w:eastAsiaTheme="minorHAnsi" w:hAnsi="Times New Roman"/>
          <w:i/>
          <w:iCs/>
          <w:sz w:val="22"/>
          <w:szCs w:val="22"/>
          <w:lang w:val="en-US"/>
        </w:rPr>
        <w:t>1.2.2 Management approaches and policy, legal &amp; institutional reforms (integrated, community-based, co-management improved at 46 coral reef sites</w:t>
      </w:r>
    </w:p>
    <w:p w14:paraId="4FB5213D" w14:textId="77777777" w:rsidR="00534333" w:rsidRPr="00534333" w:rsidRDefault="00534333" w:rsidP="00534333">
      <w:pPr>
        <w:overflowPunct w:val="0"/>
        <w:spacing w:after="120"/>
        <w:rPr>
          <w:rFonts w:ascii="Times New Roman" w:eastAsiaTheme="minorEastAsia" w:hAnsi="Times New Roman"/>
          <w:sz w:val="22"/>
          <w:szCs w:val="22"/>
          <w:lang w:eastAsia="ja-JP"/>
        </w:rPr>
      </w:pPr>
      <w:r w:rsidRPr="00534333">
        <w:rPr>
          <w:rFonts w:ascii="Times New Roman" w:eastAsiaTheme="minorEastAsia" w:hAnsi="Times New Roman"/>
          <w:sz w:val="22"/>
          <w:szCs w:val="22"/>
          <w:lang w:eastAsia="ja-JP"/>
        </w:rPr>
        <w:t>The official management of coral reefs as well as other marine habitats has taken different forms including through Marine National Park (MNP), Marin Fisheries Management Area (MFMA), Community Fisheries (Cfi) and through sub-national management committees and working groups.</w:t>
      </w:r>
    </w:p>
    <w:p w14:paraId="72C90DBA" w14:textId="77777777" w:rsidR="00534333" w:rsidRPr="00534333" w:rsidRDefault="00534333" w:rsidP="00534333">
      <w:pPr>
        <w:overflowPunct w:val="0"/>
        <w:spacing w:after="120"/>
        <w:rPr>
          <w:rFonts w:ascii="Times New Roman" w:eastAsiaTheme="minorEastAsia" w:hAnsi="Times New Roman"/>
          <w:sz w:val="22"/>
          <w:szCs w:val="22"/>
          <w:lang w:eastAsia="ja-JP"/>
        </w:rPr>
      </w:pPr>
      <w:r w:rsidRPr="00534333">
        <w:rPr>
          <w:rFonts w:ascii="Times New Roman" w:eastAsiaTheme="minorEastAsia" w:hAnsi="Times New Roman"/>
          <w:sz w:val="22"/>
          <w:szCs w:val="22"/>
          <w:lang w:eastAsia="ja-JP"/>
        </w:rPr>
        <w:t xml:space="preserve">In 2016 the first marine for Koh Rong archipelago was established by MAFF, with 40,535 ha. Later in 2018 the government declared the establishment of Koh Rong Marine National Park (MNP), the first MNP in Cambodia, with 52,000 ha along the coast of Preah Sihanouk to Koh Rong and Koh Rong </w:t>
      </w:r>
      <w:proofErr w:type="spellStart"/>
      <w:r w:rsidRPr="00534333">
        <w:rPr>
          <w:rFonts w:ascii="Times New Roman" w:eastAsiaTheme="minorEastAsia" w:hAnsi="Times New Roman"/>
          <w:sz w:val="22"/>
          <w:szCs w:val="22"/>
          <w:lang w:eastAsia="ja-JP"/>
        </w:rPr>
        <w:t>Sanloem</w:t>
      </w:r>
      <w:proofErr w:type="spellEnd"/>
      <w:r w:rsidRPr="00534333">
        <w:rPr>
          <w:rFonts w:ascii="Times New Roman" w:eastAsiaTheme="minorEastAsia" w:hAnsi="Times New Roman"/>
          <w:sz w:val="22"/>
          <w:szCs w:val="22"/>
          <w:lang w:eastAsia="ja-JP"/>
        </w:rPr>
        <w:t xml:space="preserve"> archipelago</w:t>
      </w:r>
      <w:r w:rsidRPr="00534333">
        <w:rPr>
          <w:rFonts w:ascii="Times New Roman" w:eastAsiaTheme="minorEastAsia" w:hAnsi="Times New Roman"/>
          <w:sz w:val="22"/>
          <w:szCs w:val="22"/>
          <w:vertAlign w:val="superscript"/>
          <w:lang w:eastAsia="ja-JP"/>
        </w:rPr>
        <w:footnoteReference w:id="6"/>
      </w:r>
      <w:r w:rsidRPr="00534333">
        <w:rPr>
          <w:rFonts w:ascii="Times New Roman" w:eastAsiaTheme="minorEastAsia" w:hAnsi="Times New Roman"/>
          <w:sz w:val="22"/>
          <w:szCs w:val="22"/>
          <w:lang w:eastAsia="ja-JP"/>
        </w:rPr>
        <w:t>. This protected area has a total 468 ha of coral reef distributions mostly under the management of MFMA zone inside the MNP.</w:t>
      </w:r>
      <w:r w:rsidRPr="00534333">
        <w:rPr>
          <w:rFonts w:ascii="Times New Roman" w:eastAsiaTheme="minorEastAsia" w:hAnsi="Times New Roman"/>
          <w:color w:val="FF0000"/>
          <w:sz w:val="22"/>
          <w:szCs w:val="22"/>
          <w:lang w:eastAsia="ja-JP"/>
        </w:rPr>
        <w:t xml:space="preserve"> </w:t>
      </w:r>
      <w:r w:rsidRPr="00534333">
        <w:rPr>
          <w:rFonts w:ascii="Times New Roman" w:eastAsiaTheme="minorEastAsia" w:hAnsi="Times New Roman"/>
          <w:sz w:val="22"/>
          <w:szCs w:val="22"/>
          <w:lang w:eastAsia="ja-JP"/>
        </w:rPr>
        <w:t xml:space="preserve">The main objective of the MNP is to reduce the influence of </w:t>
      </w:r>
      <w:r w:rsidRPr="00534333">
        <w:rPr>
          <w:rFonts w:ascii="Times New Roman" w:hAnsi="Times New Roman"/>
          <w:color w:val="000000"/>
          <w:sz w:val="22"/>
          <w:szCs w:val="22"/>
          <w:lang w:eastAsia="ja-JP"/>
        </w:rPr>
        <w:t>anthropogenic</w:t>
      </w:r>
      <w:r w:rsidRPr="00534333">
        <w:rPr>
          <w:rFonts w:ascii="Times New Roman" w:eastAsiaTheme="minorEastAsia" w:hAnsi="Times New Roman"/>
          <w:sz w:val="22"/>
          <w:szCs w:val="22"/>
          <w:lang w:eastAsia="ja-JP"/>
        </w:rPr>
        <w:t xml:space="preserve"> stressors including overexploitation, illegal, unreported and unregulated fishing and unsustainable development while promoting the recovery of marine ecosystems, in turn attracting increasing numbers of tourists to this island. Since then, a community-led approach to compliance and enforcement has driven the management strategy, led by community patrols operating under the Community Fisheries (</w:t>
      </w:r>
      <w:proofErr w:type="spellStart"/>
      <w:r w:rsidRPr="00534333">
        <w:rPr>
          <w:rFonts w:ascii="Times New Roman" w:eastAsiaTheme="minorEastAsia" w:hAnsi="Times New Roman"/>
          <w:sz w:val="22"/>
          <w:szCs w:val="22"/>
          <w:lang w:eastAsia="ja-JP"/>
        </w:rPr>
        <w:t>CFi</w:t>
      </w:r>
      <w:proofErr w:type="spellEnd"/>
      <w:r w:rsidRPr="00534333">
        <w:rPr>
          <w:rFonts w:ascii="Times New Roman" w:eastAsiaTheme="minorEastAsia" w:hAnsi="Times New Roman"/>
          <w:sz w:val="22"/>
          <w:szCs w:val="22"/>
          <w:lang w:eastAsia="ja-JP"/>
        </w:rPr>
        <w:t>) framework. Although significant positive influence on the coral reef ecosystem health is yet remarkable, it is reported that further degradation to this crucial habit has been prevented by these current management strategies. In 2018 another new MFMA was established in Kep province covering an area of 11,307 ha</w:t>
      </w:r>
      <w:r w:rsidRPr="00534333">
        <w:rPr>
          <w:rFonts w:ascii="Times New Roman" w:eastAsiaTheme="minorEastAsia" w:hAnsi="Times New Roman"/>
          <w:sz w:val="22"/>
          <w:szCs w:val="22"/>
          <w:vertAlign w:val="superscript"/>
          <w:lang w:eastAsia="ja-JP"/>
        </w:rPr>
        <w:footnoteReference w:id="7"/>
      </w:r>
      <w:r w:rsidRPr="00534333">
        <w:rPr>
          <w:rFonts w:ascii="Times New Roman" w:eastAsiaTheme="minorEastAsia" w:hAnsi="Times New Roman"/>
          <w:sz w:val="22"/>
          <w:szCs w:val="22"/>
          <w:lang w:eastAsia="ja-JP"/>
        </w:rPr>
        <w:t xml:space="preserve"> with a total 52 ha</w:t>
      </w:r>
      <w:r w:rsidRPr="00534333">
        <w:rPr>
          <w:rFonts w:ascii="Times New Roman" w:eastAsiaTheme="minorEastAsia" w:hAnsi="Times New Roman"/>
          <w:sz w:val="22"/>
          <w:szCs w:val="22"/>
          <w:vertAlign w:val="superscript"/>
          <w:lang w:eastAsia="ja-JP"/>
        </w:rPr>
        <w:footnoteReference w:id="8"/>
      </w:r>
      <w:r w:rsidRPr="00534333">
        <w:rPr>
          <w:rFonts w:ascii="Times New Roman" w:eastAsiaTheme="minorEastAsia" w:hAnsi="Times New Roman"/>
          <w:sz w:val="22"/>
          <w:szCs w:val="22"/>
          <w:lang w:eastAsia="ja-JP"/>
        </w:rPr>
        <w:t xml:space="preserve"> of coral reef distributions covering Koh </w:t>
      </w:r>
      <w:proofErr w:type="spellStart"/>
      <w:r w:rsidRPr="00534333">
        <w:rPr>
          <w:rFonts w:ascii="Times New Roman" w:eastAsiaTheme="minorEastAsia" w:hAnsi="Times New Roman"/>
          <w:sz w:val="22"/>
          <w:szCs w:val="22"/>
          <w:lang w:eastAsia="ja-JP"/>
        </w:rPr>
        <w:t>Tonsay</w:t>
      </w:r>
      <w:proofErr w:type="spellEnd"/>
      <w:r w:rsidRPr="00534333">
        <w:rPr>
          <w:rFonts w:ascii="Times New Roman" w:eastAsiaTheme="minorEastAsia" w:hAnsi="Times New Roman"/>
          <w:sz w:val="22"/>
          <w:szCs w:val="22"/>
          <w:lang w:eastAsia="ja-JP"/>
        </w:rPr>
        <w:t xml:space="preserve"> archipelago and Koh </w:t>
      </w:r>
      <w:proofErr w:type="spellStart"/>
      <w:r w:rsidRPr="00534333">
        <w:rPr>
          <w:rFonts w:ascii="Times New Roman" w:eastAsiaTheme="minorEastAsia" w:hAnsi="Times New Roman"/>
          <w:sz w:val="22"/>
          <w:szCs w:val="22"/>
          <w:lang w:eastAsia="ja-JP"/>
        </w:rPr>
        <w:t>Pouh</w:t>
      </w:r>
      <w:proofErr w:type="spellEnd"/>
      <w:r w:rsidRPr="00534333">
        <w:rPr>
          <w:rFonts w:ascii="Times New Roman" w:eastAsiaTheme="minorEastAsia" w:hAnsi="Times New Roman"/>
          <w:sz w:val="22"/>
          <w:szCs w:val="22"/>
          <w:lang w:eastAsia="ja-JP"/>
        </w:rPr>
        <w:t xml:space="preserve"> archipelago. </w:t>
      </w:r>
    </w:p>
    <w:p w14:paraId="2620A058" w14:textId="77777777" w:rsidR="00534333" w:rsidRPr="00534333" w:rsidRDefault="00534333" w:rsidP="00534333">
      <w:pPr>
        <w:overflowPunct w:val="0"/>
        <w:spacing w:after="120"/>
        <w:rPr>
          <w:rFonts w:ascii="Times New Roman" w:eastAsiaTheme="minorEastAsia" w:hAnsi="Times New Roman"/>
          <w:sz w:val="22"/>
          <w:szCs w:val="22"/>
          <w:lang w:eastAsia="ja-JP"/>
        </w:rPr>
      </w:pPr>
      <w:r w:rsidRPr="00534333">
        <w:rPr>
          <w:rFonts w:ascii="Times New Roman" w:eastAsiaTheme="minorEastAsia" w:hAnsi="Times New Roman"/>
          <w:sz w:val="22"/>
          <w:szCs w:val="22"/>
          <w:lang w:eastAsia="ja-JP"/>
        </w:rPr>
        <w:t xml:space="preserve">Koh </w:t>
      </w:r>
      <w:proofErr w:type="spellStart"/>
      <w:r w:rsidRPr="00534333">
        <w:rPr>
          <w:rFonts w:ascii="Times New Roman" w:eastAsiaTheme="minorEastAsia" w:hAnsi="Times New Roman"/>
          <w:sz w:val="22"/>
          <w:szCs w:val="22"/>
          <w:lang w:eastAsia="ja-JP"/>
        </w:rPr>
        <w:t>Sdach</w:t>
      </w:r>
      <w:proofErr w:type="spellEnd"/>
      <w:r w:rsidRPr="00534333">
        <w:rPr>
          <w:rFonts w:ascii="Times New Roman" w:eastAsiaTheme="minorEastAsia" w:hAnsi="Times New Roman"/>
          <w:sz w:val="22"/>
          <w:szCs w:val="22"/>
          <w:lang w:eastAsia="ja-JP"/>
        </w:rPr>
        <w:t xml:space="preserve"> archipelago, being proposed as MFMA, and </w:t>
      </w:r>
      <w:proofErr w:type="spellStart"/>
      <w:r w:rsidRPr="00534333">
        <w:rPr>
          <w:rFonts w:ascii="Times New Roman" w:eastAsiaTheme="minorEastAsia" w:hAnsi="Times New Roman"/>
          <w:sz w:val="22"/>
          <w:szCs w:val="22"/>
          <w:lang w:eastAsia="ja-JP"/>
        </w:rPr>
        <w:t>Prek</w:t>
      </w:r>
      <w:proofErr w:type="spellEnd"/>
      <w:r w:rsidRPr="00534333">
        <w:rPr>
          <w:rFonts w:ascii="Times New Roman" w:eastAsiaTheme="minorEastAsia" w:hAnsi="Times New Roman"/>
          <w:sz w:val="22"/>
          <w:szCs w:val="22"/>
          <w:lang w:eastAsia="ja-JP"/>
        </w:rPr>
        <w:t xml:space="preserve"> </w:t>
      </w:r>
      <w:proofErr w:type="spellStart"/>
      <w:r w:rsidRPr="00534333">
        <w:rPr>
          <w:rFonts w:ascii="Times New Roman" w:eastAsiaTheme="minorEastAsia" w:hAnsi="Times New Roman"/>
          <w:sz w:val="22"/>
          <w:szCs w:val="22"/>
          <w:lang w:eastAsia="ja-JP"/>
        </w:rPr>
        <w:t>Ampil</w:t>
      </w:r>
      <w:proofErr w:type="spellEnd"/>
      <w:r w:rsidRPr="00534333">
        <w:rPr>
          <w:rFonts w:ascii="Times New Roman" w:eastAsiaTheme="minorEastAsia" w:hAnsi="Times New Roman"/>
          <w:sz w:val="22"/>
          <w:szCs w:val="22"/>
          <w:lang w:eastAsia="ja-JP"/>
        </w:rPr>
        <w:t xml:space="preserve"> are currently under the management of Community Fisheries, covering the entire coral reef distribution areas of 529 ha and 953 ha</w:t>
      </w:r>
      <w:r w:rsidRPr="00534333">
        <w:rPr>
          <w:rFonts w:ascii="Times New Roman" w:eastAsiaTheme="minorEastAsia" w:hAnsi="Times New Roman"/>
          <w:sz w:val="22"/>
          <w:szCs w:val="22"/>
          <w:vertAlign w:val="superscript"/>
          <w:lang w:eastAsia="ja-JP"/>
        </w:rPr>
        <w:t>8</w:t>
      </w:r>
      <w:r w:rsidRPr="00534333">
        <w:rPr>
          <w:rFonts w:ascii="Times New Roman" w:eastAsiaTheme="minorEastAsia" w:hAnsi="Times New Roman"/>
          <w:sz w:val="22"/>
          <w:szCs w:val="22"/>
          <w:lang w:eastAsia="ja-JP"/>
        </w:rPr>
        <w:t xml:space="preserve"> respectively. There is no available information for the sites of Koh </w:t>
      </w:r>
      <w:proofErr w:type="spellStart"/>
      <w:r w:rsidRPr="00534333">
        <w:rPr>
          <w:rFonts w:ascii="Times New Roman" w:eastAsiaTheme="minorEastAsia" w:hAnsi="Times New Roman"/>
          <w:sz w:val="22"/>
          <w:szCs w:val="22"/>
          <w:lang w:eastAsia="ja-JP"/>
        </w:rPr>
        <w:t>Takiev</w:t>
      </w:r>
      <w:proofErr w:type="spellEnd"/>
      <w:r w:rsidRPr="00534333">
        <w:rPr>
          <w:rFonts w:ascii="Times New Roman" w:eastAsiaTheme="minorEastAsia" w:hAnsi="Times New Roman"/>
          <w:sz w:val="22"/>
          <w:szCs w:val="22"/>
          <w:lang w:eastAsia="ja-JP"/>
        </w:rPr>
        <w:t xml:space="preserve"> and Koh Tang archipelagos, but we know that these two sites are under a watch by the navy force. It is likely that the status of the coral reef distribution is in good condition at both sites. Koh Kong archipelago (Koh Kong Krao) has been proposed as a new MNP, covering the entire coral reef distribution of around 73 ha</w:t>
      </w:r>
      <w:r w:rsidRPr="00534333">
        <w:rPr>
          <w:rFonts w:ascii="Times New Roman" w:eastAsiaTheme="minorEastAsia" w:hAnsi="Times New Roman"/>
          <w:sz w:val="22"/>
          <w:szCs w:val="22"/>
          <w:vertAlign w:val="superscript"/>
          <w:lang w:eastAsia="ja-JP"/>
        </w:rPr>
        <w:t>8</w:t>
      </w:r>
      <w:r w:rsidRPr="00534333">
        <w:rPr>
          <w:rFonts w:ascii="Times New Roman" w:eastAsiaTheme="minorEastAsia" w:hAnsi="Times New Roman"/>
          <w:sz w:val="22"/>
          <w:szCs w:val="22"/>
          <w:lang w:eastAsia="ja-JP"/>
        </w:rPr>
        <w:t>.</w:t>
      </w:r>
    </w:p>
    <w:p w14:paraId="4CB4088A" w14:textId="77777777" w:rsidR="00534333" w:rsidRPr="00534333" w:rsidRDefault="00534333" w:rsidP="00534333">
      <w:pPr>
        <w:overflowPunct w:val="0"/>
        <w:spacing w:after="120"/>
        <w:rPr>
          <w:rFonts w:ascii="Times New Roman" w:eastAsiaTheme="minorEastAsia" w:hAnsi="Times New Roman"/>
          <w:sz w:val="22"/>
          <w:szCs w:val="22"/>
          <w:lang w:eastAsia="ja-JP"/>
        </w:rPr>
      </w:pPr>
      <w:r w:rsidRPr="00534333">
        <w:rPr>
          <w:rFonts w:ascii="Times New Roman" w:eastAsiaTheme="minorEastAsia" w:hAnsi="Times New Roman"/>
          <w:sz w:val="22"/>
          <w:szCs w:val="22"/>
          <w:lang w:eastAsia="ja-JP"/>
        </w:rPr>
        <w:lastRenderedPageBreak/>
        <w:t xml:space="preserve">At the provincial level there are Provincial Management Committee for MFMA (PMC-MFMA) chaired by the respective provincial governor. To date we have established two PMC-MFMA in two provinces, Preah Sihanoukville and Kep, both established in 2018. PMC-MFMA involves all the key stakeholders as members, including </w:t>
      </w:r>
      <w:proofErr w:type="spellStart"/>
      <w:r w:rsidRPr="00534333">
        <w:rPr>
          <w:rFonts w:ascii="Times New Roman" w:eastAsiaTheme="minorEastAsia" w:hAnsi="Times New Roman"/>
          <w:sz w:val="22"/>
          <w:szCs w:val="22"/>
          <w:lang w:eastAsia="ja-JP"/>
        </w:rPr>
        <w:t>FiA</w:t>
      </w:r>
      <w:proofErr w:type="spellEnd"/>
      <w:r w:rsidRPr="00534333">
        <w:rPr>
          <w:rFonts w:ascii="Times New Roman" w:eastAsiaTheme="minorEastAsia" w:hAnsi="Times New Roman"/>
          <w:sz w:val="22"/>
          <w:szCs w:val="22"/>
          <w:lang w:eastAsia="ja-JP"/>
        </w:rPr>
        <w:t xml:space="preserve"> (national and the provincial Cantonment), provincial departments of relevant authorities (e.g. environment, tourism, etc.), community fisheries, private sectors, and NGOs. Under each PMC-MFMA there are different technical working groups to support the performance of the PMC-MFMA. </w:t>
      </w:r>
    </w:p>
    <w:p w14:paraId="31B8754B" w14:textId="77777777" w:rsidR="00534333" w:rsidRPr="00534333" w:rsidRDefault="00534333" w:rsidP="00534333">
      <w:pPr>
        <w:jc w:val="left"/>
        <w:rPr>
          <w:rFonts w:ascii="Times New Roman" w:eastAsiaTheme="minorHAnsi" w:hAnsi="Times New Roman" w:cstheme="minorBidi"/>
          <w:b/>
          <w:bCs/>
          <w:i/>
          <w:iCs/>
          <w:sz w:val="22"/>
          <w:szCs w:val="22"/>
          <w:lang w:val="en-US"/>
        </w:rPr>
      </w:pPr>
      <w:r w:rsidRPr="00534333">
        <w:rPr>
          <w:rFonts w:ascii="Times New Roman" w:eastAsiaTheme="minorHAnsi" w:hAnsi="Times New Roman" w:cstheme="minorBidi"/>
          <w:b/>
          <w:bCs/>
          <w:i/>
          <w:iCs/>
          <w:sz w:val="22"/>
          <w:szCs w:val="22"/>
          <w:lang w:val="en-US"/>
        </w:rPr>
        <w:t>1.2.3 Management tools (licensing and permit systems, seasonal closures, zoning) developed and utilized to address key threats at priority sites</w:t>
      </w:r>
    </w:p>
    <w:p w14:paraId="0C788BF3" w14:textId="77777777" w:rsidR="00534333" w:rsidRPr="00534333" w:rsidRDefault="00534333" w:rsidP="00534333">
      <w:pPr>
        <w:jc w:val="left"/>
        <w:rPr>
          <w:rFonts w:ascii="Times New Roman" w:eastAsiaTheme="minorHAnsi" w:hAnsi="Times New Roman"/>
          <w:color w:val="FF0000"/>
          <w:sz w:val="22"/>
          <w:szCs w:val="22"/>
          <w:lang w:val="en-US"/>
        </w:rPr>
      </w:pPr>
    </w:p>
    <w:p w14:paraId="079DAA9E" w14:textId="77777777" w:rsidR="00534333" w:rsidRPr="00534333" w:rsidRDefault="00534333" w:rsidP="00534333">
      <w:pPr>
        <w:overflowPunct w:val="0"/>
        <w:spacing w:after="120"/>
        <w:rPr>
          <w:rFonts w:ascii="Times New Roman" w:eastAsiaTheme="minorEastAsia" w:hAnsi="Times New Roman"/>
          <w:sz w:val="22"/>
          <w:szCs w:val="22"/>
          <w:cs/>
          <w:lang w:eastAsia="ja-JP" w:bidi="th-TH"/>
        </w:rPr>
      </w:pPr>
      <w:r w:rsidRPr="00534333">
        <w:rPr>
          <w:rFonts w:ascii="Times New Roman" w:eastAsiaTheme="minorEastAsia" w:hAnsi="Times New Roman"/>
          <w:sz w:val="22"/>
          <w:szCs w:val="22"/>
          <w:lang w:eastAsia="ja-JP"/>
        </w:rPr>
        <w:t>The common management tools used are mapping, zoning, and ecological approach to fisheries management (EAFM). EAFM is an integrated management approach across coastal and marine areas and their natural resources that promotes conservation and sustainable use of the whole ecosystem.</w:t>
      </w:r>
    </w:p>
    <w:p w14:paraId="46A731DC" w14:textId="77777777" w:rsidR="00534333" w:rsidRPr="00534333" w:rsidRDefault="00534333" w:rsidP="00534333">
      <w:pPr>
        <w:overflowPunct w:val="0"/>
        <w:spacing w:after="120"/>
        <w:rPr>
          <w:rFonts w:ascii="Times New Roman" w:eastAsiaTheme="minorEastAsia" w:hAnsi="Times New Roman"/>
          <w:sz w:val="22"/>
          <w:szCs w:val="22"/>
          <w:lang w:eastAsia="ja-JP"/>
        </w:rPr>
      </w:pPr>
      <w:r w:rsidRPr="00534333">
        <w:rPr>
          <w:rFonts w:ascii="Times New Roman" w:eastAsiaTheme="minorEastAsia" w:hAnsi="Times New Roman"/>
          <w:sz w:val="22"/>
          <w:szCs w:val="22"/>
          <w:lang w:eastAsia="ja-JP"/>
        </w:rPr>
        <w:t xml:space="preserve">Koh Rong MFMA and Kep MFMA have been managed through zoning, covering almost the entire areas of the sites with 426 ha, and 52 ha respectively. The MFMA has four different zoning sections, including (1) fisheries conservation area; (2) fisheries protection area; (3) Fisheries refugia and (4) scuba diving ecotourism area. These sections have key roles and functions to ensure the sustainability of fisheries resources and raise the living standards of local coastal fishers. In addition, for Kep MFMA cement blocks (so far about 160 blocks) have been dropped into the key marine areas within MFMA </w:t>
      </w:r>
      <w:proofErr w:type="gramStart"/>
      <w:r w:rsidRPr="00534333">
        <w:rPr>
          <w:rFonts w:ascii="Times New Roman" w:eastAsiaTheme="minorEastAsia" w:hAnsi="Times New Roman"/>
          <w:sz w:val="22"/>
          <w:szCs w:val="22"/>
          <w:lang w:eastAsia="ja-JP"/>
        </w:rPr>
        <w:t>in order to</w:t>
      </w:r>
      <w:proofErr w:type="gramEnd"/>
      <w:r w:rsidRPr="00534333">
        <w:rPr>
          <w:rFonts w:ascii="Times New Roman" w:eastAsiaTheme="minorEastAsia" w:hAnsi="Times New Roman"/>
          <w:sz w:val="22"/>
          <w:szCs w:val="22"/>
          <w:lang w:eastAsia="ja-JP"/>
        </w:rPr>
        <w:t xml:space="preserve"> protect coral reefs, seagrass and spawning ground from illegal trawling and to serve as the artificial habitats for some key fish species. </w:t>
      </w:r>
    </w:p>
    <w:p w14:paraId="1730A32F" w14:textId="77777777" w:rsidR="00534333" w:rsidRPr="00534333" w:rsidRDefault="00534333" w:rsidP="00534333">
      <w:pPr>
        <w:overflowPunct w:val="0"/>
        <w:spacing w:after="120"/>
        <w:rPr>
          <w:rFonts w:ascii="Times New Roman" w:eastAsiaTheme="minorEastAsia" w:hAnsi="Times New Roman"/>
          <w:sz w:val="22"/>
          <w:szCs w:val="22"/>
          <w:lang w:eastAsia="ja-JP"/>
        </w:rPr>
      </w:pPr>
      <w:r w:rsidRPr="00534333">
        <w:rPr>
          <w:rFonts w:ascii="Times New Roman" w:eastAsiaTheme="minorEastAsia" w:hAnsi="Times New Roman"/>
          <w:sz w:val="22"/>
          <w:szCs w:val="22"/>
          <w:lang w:eastAsia="ja-JP"/>
        </w:rPr>
        <w:t xml:space="preserve">EAFM is used at the Koh </w:t>
      </w:r>
      <w:proofErr w:type="spellStart"/>
      <w:r w:rsidRPr="00534333">
        <w:rPr>
          <w:rFonts w:ascii="Times New Roman" w:eastAsiaTheme="minorEastAsia" w:hAnsi="Times New Roman"/>
          <w:sz w:val="22"/>
          <w:szCs w:val="22"/>
          <w:lang w:eastAsia="ja-JP"/>
        </w:rPr>
        <w:t>Sdach</w:t>
      </w:r>
      <w:proofErr w:type="spellEnd"/>
      <w:r w:rsidRPr="00534333">
        <w:rPr>
          <w:rFonts w:ascii="Times New Roman" w:eastAsiaTheme="minorEastAsia" w:hAnsi="Times New Roman"/>
          <w:sz w:val="22"/>
          <w:szCs w:val="22"/>
          <w:lang w:eastAsia="ja-JP"/>
        </w:rPr>
        <w:t xml:space="preserve"> archipelago site, covering around 80% of the total area (around 423 ha) and tin the established MFMA sites of Koh Rong and Koh </w:t>
      </w:r>
      <w:proofErr w:type="spellStart"/>
      <w:r w:rsidRPr="00534333">
        <w:rPr>
          <w:rFonts w:ascii="Times New Roman" w:eastAsiaTheme="minorEastAsia" w:hAnsi="Times New Roman"/>
          <w:sz w:val="22"/>
          <w:szCs w:val="22"/>
          <w:lang w:eastAsia="ja-JP"/>
        </w:rPr>
        <w:t>Pouh</w:t>
      </w:r>
      <w:proofErr w:type="spellEnd"/>
      <w:r w:rsidRPr="00534333">
        <w:rPr>
          <w:rFonts w:ascii="Times New Roman" w:eastAsiaTheme="minorEastAsia" w:hAnsi="Times New Roman"/>
          <w:sz w:val="22"/>
          <w:szCs w:val="22"/>
          <w:lang w:eastAsia="ja-JP"/>
        </w:rPr>
        <w:t xml:space="preserve"> archipelagos, covering the whole area, 426 ha and 52 ha respectively. At </w:t>
      </w:r>
      <w:proofErr w:type="spellStart"/>
      <w:r w:rsidRPr="00534333">
        <w:rPr>
          <w:rFonts w:ascii="Times New Roman" w:eastAsiaTheme="minorEastAsia" w:hAnsi="Times New Roman"/>
          <w:sz w:val="22"/>
          <w:szCs w:val="22"/>
          <w:lang w:eastAsia="ja-JP"/>
        </w:rPr>
        <w:t>Prek</w:t>
      </w:r>
      <w:proofErr w:type="spellEnd"/>
      <w:r w:rsidRPr="00534333">
        <w:rPr>
          <w:rFonts w:ascii="Times New Roman" w:eastAsiaTheme="minorEastAsia" w:hAnsi="Times New Roman"/>
          <w:sz w:val="22"/>
          <w:szCs w:val="22"/>
          <w:lang w:eastAsia="ja-JP"/>
        </w:rPr>
        <w:t xml:space="preserve"> </w:t>
      </w:r>
      <w:proofErr w:type="spellStart"/>
      <w:r w:rsidRPr="00534333">
        <w:rPr>
          <w:rFonts w:ascii="Times New Roman" w:eastAsiaTheme="minorEastAsia" w:hAnsi="Times New Roman"/>
          <w:sz w:val="22"/>
          <w:szCs w:val="22"/>
          <w:lang w:eastAsia="ja-JP"/>
        </w:rPr>
        <w:t>Ampil</w:t>
      </w:r>
      <w:proofErr w:type="spellEnd"/>
      <w:r w:rsidRPr="00534333">
        <w:rPr>
          <w:rFonts w:ascii="Times New Roman" w:eastAsiaTheme="minorEastAsia" w:hAnsi="Times New Roman"/>
          <w:sz w:val="22"/>
          <w:szCs w:val="22"/>
          <w:lang w:eastAsia="ja-JP"/>
        </w:rPr>
        <w:t xml:space="preserve"> it is also informed that EAFM has been applied and it covers the entire area under the Cfi. However, there is no data available on what management tool being used at the other three sites, Koh Kong, Koh </w:t>
      </w:r>
      <w:proofErr w:type="spellStart"/>
      <w:r w:rsidRPr="00534333">
        <w:rPr>
          <w:rFonts w:ascii="Times New Roman" w:eastAsiaTheme="minorEastAsia" w:hAnsi="Times New Roman"/>
          <w:sz w:val="22"/>
          <w:szCs w:val="22"/>
          <w:lang w:eastAsia="ja-JP"/>
        </w:rPr>
        <w:t>Takiev</w:t>
      </w:r>
      <w:proofErr w:type="spellEnd"/>
      <w:r w:rsidRPr="00534333">
        <w:rPr>
          <w:rFonts w:ascii="Times New Roman" w:eastAsiaTheme="minorEastAsia" w:hAnsi="Times New Roman"/>
          <w:sz w:val="22"/>
          <w:szCs w:val="22"/>
          <w:lang w:eastAsia="ja-JP"/>
        </w:rPr>
        <w:t xml:space="preserve"> and Koh Tang archipelagos.  </w:t>
      </w:r>
    </w:p>
    <w:p w14:paraId="3FF108E2" w14:textId="77777777" w:rsidR="00534333" w:rsidRPr="00534333" w:rsidRDefault="00534333" w:rsidP="00534333">
      <w:pPr>
        <w:spacing w:after="160" w:line="259" w:lineRule="auto"/>
        <w:textAlignment w:val="baseline"/>
        <w:rPr>
          <w:rFonts w:ascii="Times New Roman" w:eastAsiaTheme="minorHAnsi" w:hAnsi="Times New Roman" w:cstheme="minorBidi"/>
          <w:b/>
          <w:bCs/>
          <w:i/>
          <w:iCs/>
          <w:sz w:val="22"/>
          <w:szCs w:val="22"/>
          <w:lang w:val="en-US"/>
        </w:rPr>
      </w:pPr>
      <w:r w:rsidRPr="00534333">
        <w:rPr>
          <w:rFonts w:ascii="Times New Roman" w:eastAsiaTheme="minorHAnsi" w:hAnsi="Times New Roman" w:cstheme="minorBidi"/>
          <w:b/>
          <w:bCs/>
          <w:i/>
          <w:iCs/>
          <w:sz w:val="22"/>
          <w:szCs w:val="22"/>
          <w:lang w:val="en-US"/>
        </w:rPr>
        <w:t>1.2.4 Established mechanism for monitoring coral reef management</w:t>
      </w:r>
    </w:p>
    <w:p w14:paraId="1CEE9288" w14:textId="77777777" w:rsidR="00534333" w:rsidRPr="00534333" w:rsidRDefault="00534333" w:rsidP="00534333">
      <w:pPr>
        <w:spacing w:after="160" w:line="259" w:lineRule="auto"/>
        <w:textAlignment w:val="baseline"/>
        <w:rPr>
          <w:rFonts w:ascii="Times New Roman" w:eastAsiaTheme="minorHAnsi" w:hAnsi="Times New Roman" w:cstheme="minorBidi"/>
          <w:sz w:val="22"/>
          <w:szCs w:val="22"/>
          <w:lang w:val="en-US"/>
        </w:rPr>
      </w:pPr>
      <w:r w:rsidRPr="00534333">
        <w:rPr>
          <w:rFonts w:ascii="Times New Roman" w:eastAsiaTheme="minorHAnsi" w:hAnsi="Times New Roman" w:cstheme="minorBidi"/>
          <w:sz w:val="22"/>
          <w:szCs w:val="22"/>
          <w:lang w:val="en-US"/>
        </w:rPr>
        <w:t xml:space="preserve">At all sites of the established MFMA there has been monitoring underway carried out by officials and the communities. The monitoring at the Koh </w:t>
      </w:r>
      <w:proofErr w:type="spellStart"/>
      <w:r w:rsidRPr="00534333">
        <w:rPr>
          <w:rFonts w:ascii="Times New Roman" w:eastAsiaTheme="minorHAnsi" w:hAnsi="Times New Roman" w:cstheme="minorBidi"/>
          <w:sz w:val="22"/>
          <w:szCs w:val="22"/>
          <w:lang w:val="en-US"/>
        </w:rPr>
        <w:t>Pouh</w:t>
      </w:r>
      <w:proofErr w:type="spellEnd"/>
      <w:r w:rsidRPr="00534333">
        <w:rPr>
          <w:rFonts w:ascii="Times New Roman" w:eastAsiaTheme="minorHAnsi" w:hAnsi="Times New Roman" w:cstheme="minorBidi"/>
          <w:sz w:val="22"/>
          <w:szCs w:val="22"/>
          <w:lang w:val="en-US"/>
        </w:rPr>
        <w:t xml:space="preserve"> archipelago has covered the whole area of the MFMA which is 72 ha, while only around 60% (255 ha)</w:t>
      </w:r>
      <w:r w:rsidRPr="00534333">
        <w:rPr>
          <w:rFonts w:ascii="Times New Roman" w:eastAsiaTheme="minorHAnsi" w:hAnsi="Times New Roman" w:cstheme="minorBidi"/>
          <w:sz w:val="22"/>
          <w:szCs w:val="22"/>
          <w:vertAlign w:val="superscript"/>
          <w:lang w:val="en-US"/>
        </w:rPr>
        <w:t>8</w:t>
      </w:r>
      <w:r w:rsidRPr="00534333">
        <w:rPr>
          <w:rFonts w:ascii="Times New Roman" w:eastAsiaTheme="minorHAnsi" w:hAnsi="Times New Roman" w:cstheme="minorBidi"/>
          <w:sz w:val="22"/>
          <w:szCs w:val="22"/>
          <w:lang w:val="en-US"/>
        </w:rPr>
        <w:t xml:space="preserve"> of the total area of coral reefs at Koh Rong archipelago has been under a regular monitoring due to the limitation of available tools and equipment as well as budget. Around 50% (260 ha) of Koh </w:t>
      </w:r>
      <w:proofErr w:type="spellStart"/>
      <w:r w:rsidRPr="00534333">
        <w:rPr>
          <w:rFonts w:ascii="Times New Roman" w:eastAsiaTheme="minorHAnsi" w:hAnsi="Times New Roman" w:cstheme="minorBidi"/>
          <w:sz w:val="22"/>
          <w:szCs w:val="22"/>
          <w:lang w:val="en-US"/>
        </w:rPr>
        <w:t>Sdach</w:t>
      </w:r>
      <w:proofErr w:type="spellEnd"/>
      <w:r w:rsidRPr="00534333">
        <w:rPr>
          <w:rFonts w:ascii="Times New Roman" w:eastAsiaTheme="minorHAnsi" w:hAnsi="Times New Roman" w:cstheme="minorBidi"/>
          <w:sz w:val="22"/>
          <w:szCs w:val="22"/>
          <w:lang w:val="en-US"/>
        </w:rPr>
        <w:t xml:space="preserve"> archipelago were under </w:t>
      </w:r>
      <w:proofErr w:type="gramStart"/>
      <w:r w:rsidRPr="00534333">
        <w:rPr>
          <w:rFonts w:ascii="Times New Roman" w:eastAsiaTheme="minorHAnsi" w:hAnsi="Times New Roman" w:cstheme="minorBidi"/>
          <w:sz w:val="22"/>
          <w:szCs w:val="22"/>
          <w:lang w:val="en-US"/>
        </w:rPr>
        <w:t>a regular</w:t>
      </w:r>
      <w:proofErr w:type="gramEnd"/>
      <w:r w:rsidRPr="00534333">
        <w:rPr>
          <w:rFonts w:ascii="Times New Roman" w:eastAsiaTheme="minorHAnsi" w:hAnsi="Times New Roman" w:cstheme="minorBidi"/>
          <w:sz w:val="22"/>
          <w:szCs w:val="22"/>
          <w:lang w:val="en-US"/>
        </w:rPr>
        <w:t xml:space="preserve"> monitoring, and this is the same for </w:t>
      </w:r>
      <w:proofErr w:type="spellStart"/>
      <w:r w:rsidRPr="00534333">
        <w:rPr>
          <w:rFonts w:ascii="Times New Roman" w:eastAsiaTheme="minorHAnsi" w:hAnsi="Times New Roman" w:cstheme="minorBidi"/>
          <w:sz w:val="22"/>
          <w:szCs w:val="22"/>
          <w:lang w:val="en-US"/>
        </w:rPr>
        <w:t>Prek</w:t>
      </w:r>
      <w:proofErr w:type="spellEnd"/>
      <w:r w:rsidRPr="00534333">
        <w:rPr>
          <w:rFonts w:ascii="Times New Roman" w:eastAsiaTheme="minorHAnsi" w:hAnsi="Times New Roman" w:cstheme="minorBidi"/>
          <w:sz w:val="22"/>
          <w:szCs w:val="22"/>
          <w:lang w:val="en-US"/>
        </w:rPr>
        <w:t xml:space="preserve"> </w:t>
      </w:r>
      <w:proofErr w:type="spellStart"/>
      <w:r w:rsidRPr="00534333">
        <w:rPr>
          <w:rFonts w:ascii="Times New Roman" w:eastAsiaTheme="minorHAnsi" w:hAnsi="Times New Roman" w:cstheme="minorBidi"/>
          <w:sz w:val="22"/>
          <w:szCs w:val="22"/>
          <w:lang w:val="en-US"/>
        </w:rPr>
        <w:t>Ampil</w:t>
      </w:r>
      <w:proofErr w:type="spellEnd"/>
      <w:r w:rsidRPr="00534333">
        <w:rPr>
          <w:rFonts w:ascii="Times New Roman" w:eastAsiaTheme="minorHAnsi" w:hAnsi="Times New Roman" w:cstheme="minorBidi"/>
          <w:sz w:val="22"/>
          <w:szCs w:val="22"/>
          <w:lang w:val="en-US"/>
        </w:rPr>
        <w:t xml:space="preserve"> (476 ha). This situation will be improved during the implementation of the SCS SAP project. However, monitoring information for the other sites is yet made available.</w:t>
      </w:r>
    </w:p>
    <w:p w14:paraId="07782960" w14:textId="77777777" w:rsidR="00534333" w:rsidRPr="00534333" w:rsidRDefault="00534333" w:rsidP="00534333">
      <w:pPr>
        <w:spacing w:after="160" w:line="259" w:lineRule="auto"/>
        <w:textAlignment w:val="baseline"/>
        <w:rPr>
          <w:rFonts w:ascii="Times New Roman" w:eastAsiaTheme="minorHAnsi" w:hAnsi="Times New Roman" w:cstheme="minorBidi"/>
          <w:sz w:val="22"/>
          <w:szCs w:val="22"/>
          <w:lang w:val="en-US"/>
        </w:rPr>
      </w:pPr>
      <w:r w:rsidRPr="00534333">
        <w:rPr>
          <w:rFonts w:ascii="Times New Roman" w:eastAsiaTheme="minorHAnsi" w:hAnsi="Times New Roman" w:cstheme="minorBidi"/>
          <w:sz w:val="22"/>
          <w:szCs w:val="22"/>
          <w:lang w:val="en-US"/>
        </w:rPr>
        <w:t xml:space="preserve">In addition, a research expedition led by FFI was conducted in April 2019 aiming to assess coral reef habitat in the Koh Rong MPA by setting up 20 permanent monitoring sites to survey. The collected data include fish abundance and biomass, benthic stratum composition, invertebrate abundance and structural complexity of the habitat. The monitoring program collected data on two main families of reef fish specifically </w:t>
      </w:r>
      <w:r w:rsidRPr="00534333">
        <w:rPr>
          <w:rFonts w:ascii="Times New Roman" w:eastAsiaTheme="minorHAnsi" w:hAnsi="Times New Roman" w:cstheme="minorBidi"/>
          <w:i/>
          <w:sz w:val="22"/>
          <w:szCs w:val="22"/>
          <w:lang w:val="en-US"/>
        </w:rPr>
        <w:t>Serranidae spp.</w:t>
      </w:r>
      <w:r w:rsidRPr="00534333">
        <w:rPr>
          <w:rFonts w:ascii="Times New Roman" w:eastAsiaTheme="minorHAnsi" w:hAnsi="Times New Roman" w:cstheme="minorBidi"/>
          <w:sz w:val="22"/>
          <w:szCs w:val="22"/>
          <w:lang w:val="en-US"/>
        </w:rPr>
        <w:t xml:space="preserve"> (grouper), which are the top predators in Cambodian reef ecosystems, and </w:t>
      </w:r>
      <w:proofErr w:type="spellStart"/>
      <w:r w:rsidRPr="00534333">
        <w:rPr>
          <w:rFonts w:ascii="Times New Roman" w:eastAsiaTheme="minorHAnsi" w:hAnsi="Times New Roman" w:cstheme="minorBidi"/>
          <w:i/>
          <w:sz w:val="22"/>
          <w:szCs w:val="22"/>
          <w:lang w:val="en-US"/>
        </w:rPr>
        <w:t>Scaridae</w:t>
      </w:r>
      <w:proofErr w:type="spellEnd"/>
      <w:r w:rsidRPr="00534333">
        <w:rPr>
          <w:rFonts w:ascii="Times New Roman" w:eastAsiaTheme="minorHAnsi" w:hAnsi="Times New Roman" w:cstheme="minorBidi"/>
          <w:i/>
          <w:sz w:val="22"/>
          <w:szCs w:val="22"/>
          <w:lang w:val="en-US"/>
        </w:rPr>
        <w:t xml:space="preserve"> spp.</w:t>
      </w:r>
      <w:r w:rsidRPr="00534333">
        <w:rPr>
          <w:rFonts w:ascii="Times New Roman" w:eastAsiaTheme="minorHAnsi" w:hAnsi="Times New Roman" w:cstheme="minorBidi"/>
          <w:sz w:val="22"/>
          <w:szCs w:val="22"/>
          <w:lang w:val="en-US"/>
        </w:rPr>
        <w:t xml:space="preserve"> (parrotfish), the key trophic level herbivores in a functional coral reef ecosystem. This study shows that sites situated on the western side of Koh Rong frequently showed the highest abundance of all reef fish combined with a mean abundance at 180.81 individuals per m</w:t>
      </w:r>
      <w:r w:rsidRPr="00534333">
        <w:rPr>
          <w:rFonts w:ascii="Times New Roman" w:eastAsiaTheme="minorHAnsi" w:hAnsi="Times New Roman" w:cstheme="minorBidi"/>
          <w:sz w:val="22"/>
          <w:szCs w:val="22"/>
          <w:vertAlign w:val="superscript"/>
          <w:lang w:val="en-US"/>
        </w:rPr>
        <w:t>3</w:t>
      </w:r>
      <w:r w:rsidRPr="00534333">
        <w:rPr>
          <w:rFonts w:ascii="Times New Roman" w:eastAsiaTheme="minorHAnsi" w:hAnsi="Times New Roman" w:cstheme="minorBidi"/>
          <w:sz w:val="22"/>
          <w:szCs w:val="22"/>
          <w:lang w:val="en-US"/>
        </w:rPr>
        <w:t xml:space="preserve"> and the abundance of reef fish is significantly higher at the outer islands compared to the Koh Rong (with 267.15 individuals per 500 m</w:t>
      </w:r>
      <w:r w:rsidRPr="00534333">
        <w:rPr>
          <w:rFonts w:ascii="Times New Roman" w:eastAsiaTheme="minorHAnsi" w:hAnsi="Times New Roman" w:cstheme="minorBidi"/>
          <w:sz w:val="22"/>
          <w:szCs w:val="22"/>
          <w:vertAlign w:val="superscript"/>
          <w:lang w:val="en-US"/>
        </w:rPr>
        <w:t>3</w:t>
      </w:r>
      <w:r w:rsidRPr="00534333">
        <w:rPr>
          <w:rFonts w:ascii="Times New Roman" w:eastAsiaTheme="minorHAnsi" w:hAnsi="Times New Roman" w:cstheme="minorBidi"/>
          <w:sz w:val="22"/>
          <w:szCs w:val="22"/>
          <w:lang w:val="en-US"/>
        </w:rPr>
        <w:t>)</w:t>
      </w:r>
      <w:r w:rsidRPr="00534333">
        <w:rPr>
          <w:rFonts w:ascii="Times New Roman" w:eastAsiaTheme="minorHAnsi" w:hAnsi="Times New Roman" w:cstheme="minorBidi"/>
          <w:sz w:val="22"/>
          <w:szCs w:val="22"/>
          <w:vertAlign w:val="superscript"/>
          <w:lang w:val="en-US"/>
        </w:rPr>
        <w:footnoteReference w:id="9"/>
      </w:r>
      <w:r w:rsidRPr="00534333">
        <w:rPr>
          <w:rFonts w:ascii="Times New Roman" w:eastAsiaTheme="minorHAnsi" w:hAnsi="Times New Roman" w:cstheme="minorBidi"/>
          <w:sz w:val="22"/>
          <w:szCs w:val="22"/>
          <w:lang w:val="en-US"/>
        </w:rPr>
        <w:t>. The report also shows that the amount of biomass revealed lower at the outer islands than the sites within the Koh Rong MNP, implying that the protection to fish populations may be improved by the local-led management strategies.</w:t>
      </w:r>
    </w:p>
    <w:p w14:paraId="27D803AB" w14:textId="77777777" w:rsidR="00534333" w:rsidRPr="00534333" w:rsidRDefault="00534333" w:rsidP="00534333">
      <w:pPr>
        <w:spacing w:after="160" w:line="259" w:lineRule="auto"/>
        <w:jc w:val="left"/>
        <w:rPr>
          <w:rFonts w:ascii="Times New Roman" w:hAnsi="Times New Roman"/>
          <w:b/>
          <w:bCs/>
          <w:color w:val="000000"/>
          <w:sz w:val="22"/>
          <w:szCs w:val="22"/>
          <w:lang w:val="en-US"/>
        </w:rPr>
      </w:pPr>
      <w:r w:rsidRPr="00534333">
        <w:rPr>
          <w:rFonts w:ascii="Times New Roman" w:hAnsi="Times New Roman"/>
          <w:b/>
          <w:bCs/>
          <w:color w:val="000000"/>
          <w:sz w:val="22"/>
          <w:szCs w:val="22"/>
          <w:lang w:val="en-US"/>
        </w:rPr>
        <w:t>3/ Seagrass</w:t>
      </w:r>
    </w:p>
    <w:p w14:paraId="25118F04" w14:textId="77777777" w:rsidR="00534333" w:rsidRPr="00534333" w:rsidRDefault="00534333" w:rsidP="00534333">
      <w:pPr>
        <w:spacing w:after="160" w:line="259" w:lineRule="auto"/>
        <w:textAlignment w:val="baseline"/>
        <w:rPr>
          <w:rFonts w:ascii="Times New Roman" w:eastAsiaTheme="minorHAnsi" w:hAnsi="Times New Roman"/>
          <w:b/>
          <w:bCs/>
          <w:i/>
          <w:iCs/>
          <w:sz w:val="22"/>
          <w:szCs w:val="22"/>
          <w:lang w:val="en-US"/>
        </w:rPr>
      </w:pPr>
      <w:r w:rsidRPr="00534333">
        <w:rPr>
          <w:rFonts w:ascii="Times New Roman" w:eastAsiaTheme="minorHAnsi" w:hAnsi="Times New Roman"/>
          <w:b/>
          <w:bCs/>
          <w:i/>
          <w:iCs/>
          <w:sz w:val="22"/>
          <w:szCs w:val="22"/>
          <w:lang w:val="en-US"/>
        </w:rPr>
        <w:lastRenderedPageBreak/>
        <w:t>SAP targets and summary of achievements</w:t>
      </w:r>
    </w:p>
    <w:p w14:paraId="2DA84267" w14:textId="77777777" w:rsidR="00534333" w:rsidRPr="00534333" w:rsidRDefault="00534333" w:rsidP="00534333">
      <w:pPr>
        <w:spacing w:after="160" w:line="259" w:lineRule="auto"/>
        <w:rPr>
          <w:rFonts w:ascii="Times New Roman" w:hAnsi="Times New Roman" w:cs="Cordia New"/>
          <w:color w:val="000000"/>
          <w:sz w:val="22"/>
          <w:szCs w:val="22"/>
          <w:cs/>
          <w:lang w:val="en-US" w:bidi="th-TH"/>
        </w:rPr>
      </w:pPr>
      <w:r w:rsidRPr="00534333">
        <w:rPr>
          <w:rFonts w:ascii="Times New Roman" w:eastAsiaTheme="minorHAnsi" w:hAnsi="Times New Roman" w:cstheme="minorBidi"/>
          <w:sz w:val="22"/>
          <w:szCs w:val="22"/>
          <w:lang w:val="en-US"/>
        </w:rPr>
        <w:t xml:space="preserve">The Strategic Action </w:t>
      </w:r>
      <w:proofErr w:type="spellStart"/>
      <w:r w:rsidRPr="00534333">
        <w:rPr>
          <w:rFonts w:ascii="Times New Roman" w:eastAsiaTheme="minorHAnsi" w:hAnsi="Times New Roman" w:cstheme="minorBidi"/>
          <w:sz w:val="22"/>
          <w:szCs w:val="22"/>
          <w:lang w:val="en-US"/>
        </w:rPr>
        <w:t>Programme</w:t>
      </w:r>
      <w:proofErr w:type="spellEnd"/>
      <w:r w:rsidRPr="00534333">
        <w:rPr>
          <w:rFonts w:ascii="Times New Roman" w:eastAsiaTheme="minorHAnsi" w:hAnsi="Times New Roman" w:cstheme="minorBidi"/>
          <w:sz w:val="22"/>
          <w:szCs w:val="22"/>
          <w:lang w:val="en-US"/>
        </w:rPr>
        <w:t xml:space="preserve"> identifies four known seagrass sites with a total area of 33,814 ha, of which 2,000 ha at one site (</w:t>
      </w:r>
      <w:proofErr w:type="spellStart"/>
      <w:r w:rsidRPr="00534333">
        <w:rPr>
          <w:rFonts w:ascii="Times New Roman" w:eastAsiaTheme="minorHAnsi" w:hAnsi="Times New Roman" w:cstheme="minorBidi"/>
          <w:sz w:val="22"/>
          <w:szCs w:val="22"/>
          <w:lang w:val="en-US"/>
        </w:rPr>
        <w:t>Chroy</w:t>
      </w:r>
      <w:proofErr w:type="spellEnd"/>
      <w:r w:rsidRPr="00534333">
        <w:rPr>
          <w:rFonts w:ascii="Times New Roman" w:eastAsiaTheme="minorHAnsi" w:hAnsi="Times New Roman" w:cstheme="minorBidi"/>
          <w:sz w:val="22"/>
          <w:szCs w:val="22"/>
          <w:lang w:val="en-US"/>
        </w:rPr>
        <w:t xml:space="preserve"> Pros) was under some form of management at medium effectiveness The Strategic Action </w:t>
      </w:r>
      <w:proofErr w:type="spellStart"/>
      <w:r w:rsidRPr="00534333">
        <w:rPr>
          <w:rFonts w:ascii="Times New Roman" w:eastAsiaTheme="minorHAnsi" w:hAnsi="Times New Roman" w:cstheme="minorBidi"/>
          <w:sz w:val="22"/>
          <w:szCs w:val="22"/>
          <w:lang w:val="en-US"/>
        </w:rPr>
        <w:t>Programme</w:t>
      </w:r>
      <w:proofErr w:type="spellEnd"/>
      <w:r w:rsidRPr="00534333">
        <w:rPr>
          <w:rFonts w:ascii="Times New Roman" w:eastAsiaTheme="minorHAnsi" w:hAnsi="Times New Roman" w:cstheme="minorBidi"/>
          <w:sz w:val="22"/>
          <w:szCs w:val="22"/>
          <w:lang w:val="en-US"/>
        </w:rPr>
        <w:t xml:space="preserve"> targets two seagrass sites and would result in an increase in seagrass area under management by 11,446 ha. These two sites are located at: </w:t>
      </w:r>
      <w:proofErr w:type="spellStart"/>
      <w:r w:rsidRPr="00534333">
        <w:rPr>
          <w:rFonts w:ascii="Times New Roman" w:eastAsiaTheme="minorHAnsi" w:hAnsi="Times New Roman" w:cstheme="minorBidi"/>
          <w:sz w:val="22"/>
          <w:szCs w:val="22"/>
          <w:lang w:val="en-US"/>
        </w:rPr>
        <w:t>Kampot</w:t>
      </w:r>
      <w:proofErr w:type="spellEnd"/>
      <w:r w:rsidRPr="00534333">
        <w:rPr>
          <w:rFonts w:ascii="Times New Roman" w:eastAsiaTheme="minorHAnsi" w:hAnsi="Times New Roman" w:cstheme="minorBidi"/>
          <w:sz w:val="22"/>
          <w:szCs w:val="22"/>
          <w:lang w:val="en-US"/>
        </w:rPr>
        <w:t xml:space="preserve"> and Kep Beach and Koh </w:t>
      </w:r>
      <w:proofErr w:type="spellStart"/>
      <w:r w:rsidRPr="00534333">
        <w:rPr>
          <w:rFonts w:ascii="Times New Roman" w:eastAsiaTheme="minorHAnsi" w:hAnsi="Times New Roman" w:cstheme="minorBidi"/>
          <w:sz w:val="22"/>
          <w:szCs w:val="22"/>
          <w:lang w:val="en-US"/>
        </w:rPr>
        <w:t>Tonsay</w:t>
      </w:r>
      <w:proofErr w:type="spellEnd"/>
      <w:r w:rsidRPr="00534333">
        <w:rPr>
          <w:rFonts w:ascii="Times New Roman" w:eastAsiaTheme="minorHAnsi" w:hAnsi="Times New Roman" w:cstheme="minorBidi"/>
          <w:sz w:val="22"/>
          <w:szCs w:val="22"/>
          <w:lang w:val="en-US"/>
        </w:rPr>
        <w:t xml:space="preserve">. Specific national activities would include putting under sustainable management with supporting laws and regulations two seagrass areas totaling 2,808 ha, amending national management plans for existing MPAs with significant seagrass areas, to include specific seagrass-related management actions, designating new Marine Protected Areas focusing on seagrass areas identified in the prioritized listings of the SCS </w:t>
      </w:r>
      <w:r w:rsidRPr="00534333">
        <w:rPr>
          <w:rFonts w:ascii="Times New Roman" w:eastAsiaTheme="minorHAnsi" w:hAnsi="Times New Roman"/>
          <w:sz w:val="22"/>
          <w:szCs w:val="22"/>
          <w:lang w:val="en-US"/>
        </w:rPr>
        <w:t>Project and establishing mechanisms for monitoring management, ecological and socio-economic indicators at 4 sites.</w:t>
      </w:r>
      <w:r w:rsidRPr="00534333">
        <w:rPr>
          <w:rFonts w:ascii="Times New Roman" w:eastAsiaTheme="minorHAnsi" w:hAnsi="Times New Roman"/>
          <w:sz w:val="22"/>
          <w:szCs w:val="22"/>
          <w:cs/>
          <w:lang w:val="en-US" w:bidi="th-TH"/>
        </w:rPr>
        <w:t xml:space="preserve"> Table 3 below summarizes achievements during 2008-2021 under </w:t>
      </w:r>
      <w:r w:rsidRPr="00534333">
        <w:rPr>
          <w:rFonts w:ascii="Times New Roman" w:eastAsiaTheme="minorHAnsi" w:hAnsi="Times New Roman" w:hint="cs"/>
          <w:sz w:val="22"/>
          <w:szCs w:val="22"/>
          <w:cs/>
          <w:lang w:val="en-US" w:bidi="th-TH"/>
        </w:rPr>
        <w:t xml:space="preserve">the </w:t>
      </w:r>
      <w:r w:rsidRPr="00534333">
        <w:rPr>
          <w:rFonts w:ascii="Times New Roman" w:eastAsiaTheme="minorHAnsi" w:hAnsi="Times New Roman"/>
          <w:sz w:val="22"/>
          <w:szCs w:val="22"/>
          <w:cs/>
          <w:lang w:val="en-US" w:bidi="th-TH"/>
        </w:rPr>
        <w:t xml:space="preserve">regional outputs of the SAP for seagrass in Cambodia. </w:t>
      </w:r>
      <w:r w:rsidRPr="00534333">
        <w:rPr>
          <w:rFonts w:ascii="Times New Roman" w:eastAsiaTheme="minorHAnsi" w:hAnsi="Times New Roman"/>
          <w:sz w:val="22"/>
          <w:szCs w:val="22"/>
          <w:lang w:val="en-US"/>
        </w:rPr>
        <w:t>Currently the Department of Fisheries Conservation (DFC) of MAFF (Ministry of Agriculture, Forestry and Fisheries)’s Fisheries Administration (FA) under a collaboration with partners have been working on updating</w:t>
      </w:r>
      <w:r w:rsidRPr="00534333">
        <w:rPr>
          <w:rFonts w:ascii="Times New Roman" w:eastAsiaTheme="minorHAnsi" w:hAnsi="Times New Roman" w:cstheme="minorBidi"/>
          <w:sz w:val="22"/>
          <w:szCs w:val="22"/>
          <w:lang w:val="en-US"/>
        </w:rPr>
        <w:t xml:space="preserve"> the status of the seagrass distributions</w:t>
      </w:r>
      <w:r w:rsidRPr="00534333">
        <w:rPr>
          <w:rFonts w:ascii="Times New Roman" w:eastAsia="Yu Gothic Light" w:hAnsi="Times New Roman"/>
          <w:iCs/>
          <w:sz w:val="22"/>
          <w:szCs w:val="22"/>
        </w:rPr>
        <w:t>, and the official national report is expected to be released at the end of 2022.</w:t>
      </w:r>
    </w:p>
    <w:p w14:paraId="2B083ADE" w14:textId="77777777" w:rsidR="00534333" w:rsidRPr="00534333" w:rsidRDefault="00534333" w:rsidP="00534333">
      <w:pPr>
        <w:spacing w:after="160" w:line="259" w:lineRule="auto"/>
        <w:jc w:val="left"/>
        <w:rPr>
          <w:rFonts w:ascii="Times New Roman" w:hAnsi="Times New Roman"/>
          <w:color w:val="000000"/>
          <w:sz w:val="22"/>
          <w:szCs w:val="22"/>
          <w:cs/>
          <w:lang w:val="en-US" w:bidi="th-TH"/>
        </w:rPr>
      </w:pPr>
      <w:r w:rsidRPr="00534333">
        <w:rPr>
          <w:rFonts w:ascii="Times New Roman" w:hAnsi="Times New Roman"/>
          <w:color w:val="000000"/>
          <w:sz w:val="22"/>
          <w:szCs w:val="22"/>
          <w:cs/>
          <w:lang w:val="en-US" w:bidi="th-TH"/>
        </w:rPr>
        <w:t>Table 3. Regional SAP target for seagrass and achievements (ha)</w:t>
      </w:r>
      <w:r w:rsidRPr="00534333">
        <w:rPr>
          <w:rFonts w:ascii="Times New Roman" w:hAnsi="Times New Roman" w:cs="Cordia New" w:hint="cs"/>
          <w:color w:val="000000"/>
          <w:sz w:val="22"/>
          <w:szCs w:val="22"/>
          <w:cs/>
          <w:lang w:val="en-US" w:bidi="th-TH"/>
        </w:rPr>
        <w:t xml:space="preserve"> </w:t>
      </w:r>
      <w:r w:rsidRPr="00534333">
        <w:rPr>
          <w:rFonts w:ascii="Times New Roman" w:hAnsi="Times New Roman"/>
          <w:color w:val="000000"/>
          <w:sz w:val="22"/>
          <w:szCs w:val="22"/>
          <w:cs/>
          <w:lang w:val="en-US" w:bidi="th-TH"/>
        </w:rPr>
        <w:t>during 2008-2021 in Cambodia</w:t>
      </w:r>
    </w:p>
    <w:tbl>
      <w:tblPr>
        <w:tblW w:w="905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14"/>
        <w:gridCol w:w="1294"/>
        <w:gridCol w:w="1213"/>
        <w:gridCol w:w="934"/>
        <w:gridCol w:w="1272"/>
        <w:gridCol w:w="1129"/>
      </w:tblGrid>
      <w:tr w:rsidR="00534333" w:rsidRPr="00534333" w14:paraId="54709014" w14:textId="77777777" w:rsidTr="00C02E84">
        <w:trPr>
          <w:trHeight w:val="899"/>
        </w:trPr>
        <w:tc>
          <w:tcPr>
            <w:tcW w:w="3214"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75C71B21" w14:textId="77777777" w:rsidR="00534333" w:rsidRPr="00534333" w:rsidRDefault="00534333" w:rsidP="00534333">
            <w:pPr>
              <w:spacing w:after="160" w:line="259" w:lineRule="auto"/>
              <w:jc w:val="center"/>
              <w:textAlignment w:val="baseline"/>
              <w:rPr>
                <w:rFonts w:ascii="Times New Roman" w:eastAsiaTheme="minorHAnsi" w:hAnsi="Times New Roman"/>
                <w:color w:val="000000" w:themeColor="text1"/>
                <w:sz w:val="22"/>
                <w:szCs w:val="22"/>
                <w:lang w:val="en-US"/>
              </w:rPr>
            </w:pPr>
            <w:r w:rsidRPr="00534333">
              <w:rPr>
                <w:rFonts w:ascii="Times New Roman" w:eastAsiaTheme="minorHAnsi" w:hAnsi="Times New Roman"/>
                <w:color w:val="000000" w:themeColor="text1"/>
                <w:sz w:val="22"/>
                <w:szCs w:val="22"/>
                <w:lang w:val="en-US"/>
              </w:rPr>
              <w:t>Regional Output</w:t>
            </w:r>
          </w:p>
        </w:tc>
        <w:tc>
          <w:tcPr>
            <w:tcW w:w="1294" w:type="dxa"/>
            <w:tcBorders>
              <w:top w:val="single" w:sz="6" w:space="0" w:color="auto"/>
              <w:left w:val="nil"/>
              <w:bottom w:val="single" w:sz="6" w:space="0" w:color="auto"/>
              <w:right w:val="single" w:sz="6" w:space="0" w:color="auto"/>
            </w:tcBorders>
            <w:shd w:val="clear" w:color="auto" w:fill="D9D9D9" w:themeFill="background1" w:themeFillShade="D9"/>
            <w:vAlign w:val="center"/>
          </w:tcPr>
          <w:p w14:paraId="7268C1F0"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lang w:val="en-US"/>
              </w:rPr>
            </w:pPr>
            <w:r w:rsidRPr="00534333">
              <w:rPr>
                <w:rFonts w:ascii="Times New Roman" w:eastAsiaTheme="minorHAnsi" w:hAnsi="Times New Roman"/>
                <w:sz w:val="22"/>
                <w:szCs w:val="22"/>
                <w:lang w:val="en-US"/>
              </w:rPr>
              <w:t xml:space="preserve">Kep Beach &amp; Koh </w:t>
            </w:r>
            <w:proofErr w:type="spellStart"/>
            <w:r w:rsidRPr="00534333">
              <w:rPr>
                <w:rFonts w:ascii="Times New Roman" w:eastAsiaTheme="minorHAnsi" w:hAnsi="Times New Roman"/>
                <w:sz w:val="22"/>
                <w:szCs w:val="22"/>
                <w:lang w:val="en-US"/>
              </w:rPr>
              <w:t>Tonsay</w:t>
            </w:r>
            <w:proofErr w:type="spellEnd"/>
            <w:r w:rsidRPr="00534333">
              <w:rPr>
                <w:rFonts w:ascii="Times New Roman" w:eastAsiaTheme="minorHAnsi" w:hAnsi="Times New Roman"/>
                <w:sz w:val="22"/>
                <w:szCs w:val="22"/>
                <w:lang w:val="en-US"/>
              </w:rPr>
              <w:t xml:space="preserve"> archipelago</w:t>
            </w:r>
          </w:p>
        </w:tc>
        <w:tc>
          <w:tcPr>
            <w:tcW w:w="1213" w:type="dxa"/>
            <w:tcBorders>
              <w:top w:val="single" w:sz="6" w:space="0" w:color="auto"/>
              <w:left w:val="nil"/>
              <w:bottom w:val="single" w:sz="6" w:space="0" w:color="auto"/>
              <w:right w:val="single" w:sz="6" w:space="0" w:color="auto"/>
            </w:tcBorders>
            <w:shd w:val="clear" w:color="auto" w:fill="D9D9D9" w:themeFill="background1" w:themeFillShade="D9"/>
            <w:vAlign w:val="center"/>
          </w:tcPr>
          <w:p w14:paraId="37E50541"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lang w:val="en-US"/>
              </w:rPr>
            </w:pPr>
            <w:proofErr w:type="spellStart"/>
            <w:r w:rsidRPr="00534333">
              <w:rPr>
                <w:rFonts w:ascii="Times New Roman" w:eastAsiaTheme="minorHAnsi" w:hAnsi="Times New Roman"/>
                <w:sz w:val="22"/>
                <w:szCs w:val="22"/>
                <w:lang w:val="en-US"/>
              </w:rPr>
              <w:t>Kampot</w:t>
            </w:r>
            <w:proofErr w:type="spellEnd"/>
            <w:r w:rsidRPr="00534333">
              <w:rPr>
                <w:rFonts w:ascii="Times New Roman" w:eastAsiaTheme="minorHAnsi" w:hAnsi="Times New Roman"/>
                <w:sz w:val="22"/>
                <w:szCs w:val="22"/>
                <w:lang w:val="en-US"/>
              </w:rPr>
              <w:t xml:space="preserve"> Beach</w:t>
            </w:r>
          </w:p>
        </w:tc>
        <w:tc>
          <w:tcPr>
            <w:tcW w:w="934" w:type="dxa"/>
            <w:tcBorders>
              <w:top w:val="single" w:sz="6" w:space="0" w:color="auto"/>
              <w:left w:val="nil"/>
              <w:bottom w:val="single" w:sz="6" w:space="0" w:color="auto"/>
              <w:right w:val="single" w:sz="6" w:space="0" w:color="auto"/>
            </w:tcBorders>
            <w:shd w:val="clear" w:color="auto" w:fill="D9D9D9" w:themeFill="background1" w:themeFillShade="D9"/>
            <w:vAlign w:val="center"/>
          </w:tcPr>
          <w:p w14:paraId="68076C32"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lang w:val="en-US"/>
              </w:rPr>
            </w:pPr>
            <w:proofErr w:type="spellStart"/>
            <w:r w:rsidRPr="00534333">
              <w:rPr>
                <w:rFonts w:ascii="Times New Roman" w:eastAsiaTheme="minorHAnsi" w:hAnsi="Times New Roman"/>
                <w:sz w:val="22"/>
                <w:szCs w:val="22"/>
                <w:lang w:val="en-US"/>
              </w:rPr>
              <w:t>Chroy</w:t>
            </w:r>
            <w:proofErr w:type="spellEnd"/>
            <w:r w:rsidRPr="00534333">
              <w:rPr>
                <w:rFonts w:ascii="Times New Roman" w:eastAsiaTheme="minorHAnsi" w:hAnsi="Times New Roman"/>
                <w:sz w:val="22"/>
                <w:szCs w:val="22"/>
                <w:lang w:val="en-US"/>
              </w:rPr>
              <w:t xml:space="preserve"> Pros</w:t>
            </w:r>
          </w:p>
        </w:tc>
        <w:tc>
          <w:tcPr>
            <w:tcW w:w="1272" w:type="dxa"/>
            <w:tcBorders>
              <w:top w:val="single" w:sz="6" w:space="0" w:color="auto"/>
              <w:left w:val="nil"/>
              <w:bottom w:val="single" w:sz="6" w:space="0" w:color="auto"/>
              <w:right w:val="nil"/>
            </w:tcBorders>
            <w:shd w:val="clear" w:color="auto" w:fill="D9D9D9" w:themeFill="background1" w:themeFillShade="D9"/>
            <w:vAlign w:val="center"/>
          </w:tcPr>
          <w:p w14:paraId="7FCEB558" w14:textId="77777777" w:rsidR="00534333" w:rsidRPr="00534333" w:rsidRDefault="00534333" w:rsidP="00534333">
            <w:pPr>
              <w:spacing w:after="160" w:line="259" w:lineRule="auto"/>
              <w:jc w:val="center"/>
              <w:textAlignment w:val="baseline"/>
              <w:rPr>
                <w:rFonts w:ascii="Times New Roman" w:hAnsi="Times New Roman"/>
                <w:color w:val="000000"/>
                <w:sz w:val="22"/>
                <w:szCs w:val="22"/>
                <w:lang w:val="en-US"/>
              </w:rPr>
            </w:pPr>
            <w:r w:rsidRPr="00534333">
              <w:rPr>
                <w:rFonts w:ascii="Times New Roman" w:hAnsi="Times New Roman"/>
                <w:color w:val="000000"/>
                <w:sz w:val="22"/>
                <w:szCs w:val="22"/>
                <w:lang w:val="en-US"/>
              </w:rPr>
              <w:t>Koh Rong</w:t>
            </w:r>
          </w:p>
        </w:tc>
        <w:tc>
          <w:tcPr>
            <w:tcW w:w="1129" w:type="dxa"/>
            <w:tcBorders>
              <w:top w:val="single" w:sz="6" w:space="0" w:color="auto"/>
              <w:left w:val="nil"/>
              <w:bottom w:val="single" w:sz="6" w:space="0" w:color="auto"/>
              <w:right w:val="single" w:sz="6" w:space="0" w:color="auto"/>
            </w:tcBorders>
            <w:shd w:val="clear" w:color="auto" w:fill="D9D9D9" w:themeFill="background1" w:themeFillShade="D9"/>
            <w:vAlign w:val="center"/>
          </w:tcPr>
          <w:p w14:paraId="380FE27C" w14:textId="77777777" w:rsidR="00534333" w:rsidRPr="00534333" w:rsidRDefault="00534333" w:rsidP="00534333">
            <w:pPr>
              <w:spacing w:after="160" w:line="259" w:lineRule="auto"/>
              <w:jc w:val="center"/>
              <w:textAlignment w:val="baseline"/>
              <w:rPr>
                <w:rFonts w:ascii="Times New Roman" w:hAnsi="Times New Roman"/>
                <w:color w:val="000000"/>
                <w:sz w:val="22"/>
                <w:szCs w:val="22"/>
                <w:lang w:val="en-US"/>
              </w:rPr>
            </w:pPr>
            <w:r w:rsidRPr="00534333">
              <w:rPr>
                <w:rFonts w:ascii="Times New Roman" w:hAnsi="Times New Roman"/>
                <w:color w:val="000000"/>
                <w:sz w:val="22"/>
                <w:szCs w:val="22"/>
                <w:lang w:val="en-US"/>
              </w:rPr>
              <w:t>Total</w:t>
            </w:r>
          </w:p>
        </w:tc>
      </w:tr>
      <w:tr w:rsidR="00534333" w:rsidRPr="00534333" w14:paraId="7A6B2529" w14:textId="77777777" w:rsidTr="00C02E84">
        <w:tc>
          <w:tcPr>
            <w:tcW w:w="3214" w:type="dxa"/>
            <w:tcBorders>
              <w:top w:val="single" w:sz="4" w:space="0" w:color="auto"/>
              <w:left w:val="single" w:sz="6" w:space="0" w:color="auto"/>
              <w:bottom w:val="single" w:sz="6" w:space="0" w:color="auto"/>
              <w:right w:val="single" w:sz="6" w:space="0" w:color="auto"/>
            </w:tcBorders>
            <w:shd w:val="clear" w:color="auto" w:fill="auto"/>
            <w:vAlign w:val="center"/>
          </w:tcPr>
          <w:p w14:paraId="7D5431B8" w14:textId="77777777" w:rsidR="00534333" w:rsidRPr="00534333" w:rsidRDefault="00534333" w:rsidP="00534333">
            <w:pPr>
              <w:spacing w:after="160" w:line="259" w:lineRule="auto"/>
              <w:jc w:val="left"/>
              <w:textAlignment w:val="baseline"/>
              <w:rPr>
                <w:rFonts w:ascii="Times New Roman" w:eastAsiaTheme="minorHAnsi" w:hAnsi="Times New Roman"/>
                <w:iCs/>
                <w:color w:val="000000" w:themeColor="text1"/>
                <w:sz w:val="22"/>
                <w:szCs w:val="22"/>
                <w:lang w:val="en-US"/>
              </w:rPr>
            </w:pPr>
            <w:r w:rsidRPr="00534333">
              <w:rPr>
                <w:rFonts w:ascii="Times New Roman" w:eastAsiaTheme="minorHAnsi" w:hAnsi="Times New Roman"/>
                <w:iCs/>
                <w:color w:val="000000" w:themeColor="text1"/>
                <w:sz w:val="22"/>
                <w:szCs w:val="22"/>
                <w:lang w:val="en-US"/>
              </w:rPr>
              <w:t xml:space="preserve">1.3.1 </w:t>
            </w:r>
            <w:bookmarkStart w:id="14" w:name="_Hlk122356669"/>
            <w:r w:rsidRPr="00534333">
              <w:rPr>
                <w:rFonts w:ascii="Times New Roman" w:eastAsiaTheme="minorHAnsi" w:hAnsi="Times New Roman"/>
                <w:iCs/>
                <w:color w:val="000000" w:themeColor="text1"/>
                <w:sz w:val="22"/>
                <w:szCs w:val="22"/>
                <w:lang w:val="en-US"/>
              </w:rPr>
              <w:t>T</w:t>
            </w:r>
            <w:r w:rsidRPr="00534333">
              <w:rPr>
                <w:rFonts w:ascii="Times New Roman" w:eastAsiaTheme="minorHAnsi" w:hAnsi="Times New Roman"/>
                <w:sz w:val="22"/>
                <w:szCs w:val="22"/>
                <w:lang w:val="en-US"/>
              </w:rPr>
              <w:t>wenty seagrass areas</w:t>
            </w:r>
            <w:r w:rsidRPr="00534333">
              <w:rPr>
                <w:rFonts w:ascii="Times New Roman" w:eastAsiaTheme="minorHAnsi" w:hAnsi="Times New Roman"/>
                <w:iCs/>
                <w:color w:val="000000" w:themeColor="text1"/>
                <w:sz w:val="22"/>
                <w:szCs w:val="22"/>
                <w:lang w:val="en-US"/>
              </w:rPr>
              <w:t xml:space="preserve"> totaling 26,036 ha under sustainable management with supporting laws and regulations</w:t>
            </w:r>
            <w:bookmarkEnd w:id="14"/>
          </w:p>
        </w:tc>
        <w:tc>
          <w:tcPr>
            <w:tcW w:w="1294" w:type="dxa"/>
            <w:tcBorders>
              <w:top w:val="single" w:sz="4" w:space="0" w:color="auto"/>
              <w:left w:val="nil"/>
              <w:right w:val="single" w:sz="6" w:space="0" w:color="auto"/>
            </w:tcBorders>
            <w:shd w:val="clear" w:color="auto" w:fill="auto"/>
            <w:vAlign w:val="center"/>
          </w:tcPr>
          <w:p w14:paraId="2204539C"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rPr>
            </w:pPr>
            <w:r w:rsidRPr="00534333">
              <w:rPr>
                <w:rFonts w:ascii="Times New Roman" w:eastAsia="Calibri" w:hAnsi="Times New Roman"/>
                <w:sz w:val="22"/>
                <w:szCs w:val="22"/>
                <w:lang w:val="en-US"/>
              </w:rPr>
              <w:t>3,095</w:t>
            </w:r>
          </w:p>
        </w:tc>
        <w:tc>
          <w:tcPr>
            <w:tcW w:w="1213" w:type="dxa"/>
            <w:tcBorders>
              <w:top w:val="single" w:sz="4" w:space="0" w:color="auto"/>
              <w:left w:val="nil"/>
              <w:right w:val="single" w:sz="6" w:space="0" w:color="auto"/>
            </w:tcBorders>
            <w:shd w:val="clear" w:color="auto" w:fill="auto"/>
            <w:vAlign w:val="center"/>
          </w:tcPr>
          <w:p w14:paraId="1B085394"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rPr>
            </w:pPr>
            <w:r w:rsidRPr="00534333">
              <w:rPr>
                <w:rFonts w:ascii="Times New Roman" w:eastAsia="Calibri" w:hAnsi="Times New Roman"/>
                <w:sz w:val="22"/>
                <w:szCs w:val="22"/>
                <w:lang w:val="en-US"/>
              </w:rPr>
              <w:t>1,500</w:t>
            </w:r>
          </w:p>
        </w:tc>
        <w:tc>
          <w:tcPr>
            <w:tcW w:w="934" w:type="dxa"/>
            <w:tcBorders>
              <w:top w:val="single" w:sz="4" w:space="0" w:color="auto"/>
              <w:left w:val="nil"/>
              <w:right w:val="single" w:sz="6" w:space="0" w:color="auto"/>
            </w:tcBorders>
            <w:shd w:val="clear" w:color="auto" w:fill="auto"/>
            <w:vAlign w:val="center"/>
          </w:tcPr>
          <w:p w14:paraId="297B0851"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rPr>
            </w:pPr>
            <w:r w:rsidRPr="00534333">
              <w:rPr>
                <w:rFonts w:ascii="Times New Roman" w:eastAsiaTheme="minorHAnsi" w:hAnsi="Times New Roman"/>
                <w:sz w:val="22"/>
                <w:szCs w:val="22"/>
                <w:lang w:val="en-US"/>
              </w:rPr>
              <w:t>2198</w:t>
            </w:r>
          </w:p>
        </w:tc>
        <w:tc>
          <w:tcPr>
            <w:tcW w:w="1272" w:type="dxa"/>
            <w:tcBorders>
              <w:top w:val="single" w:sz="4" w:space="0" w:color="auto"/>
              <w:left w:val="nil"/>
              <w:right w:val="nil"/>
            </w:tcBorders>
            <w:vAlign w:val="center"/>
          </w:tcPr>
          <w:p w14:paraId="6FFAE410" w14:textId="77777777" w:rsidR="00534333" w:rsidRPr="00534333" w:rsidRDefault="00534333" w:rsidP="00534333">
            <w:pPr>
              <w:spacing w:after="160" w:line="259" w:lineRule="auto"/>
              <w:jc w:val="center"/>
              <w:textAlignment w:val="baseline"/>
              <w:rPr>
                <w:rFonts w:ascii="Times New Roman" w:eastAsiaTheme="minorHAnsi" w:hAnsi="Times New Roman"/>
                <w:color w:val="000000" w:themeColor="text1"/>
                <w:sz w:val="22"/>
                <w:szCs w:val="22"/>
              </w:rPr>
            </w:pPr>
          </w:p>
        </w:tc>
        <w:tc>
          <w:tcPr>
            <w:tcW w:w="1129" w:type="dxa"/>
            <w:tcBorders>
              <w:top w:val="single" w:sz="4" w:space="0" w:color="auto"/>
              <w:left w:val="nil"/>
              <w:right w:val="single" w:sz="6" w:space="0" w:color="auto"/>
            </w:tcBorders>
            <w:vAlign w:val="center"/>
          </w:tcPr>
          <w:p w14:paraId="070C3573" w14:textId="77777777" w:rsidR="00534333" w:rsidRPr="00534333" w:rsidRDefault="00534333" w:rsidP="00534333">
            <w:pPr>
              <w:spacing w:after="160" w:line="259" w:lineRule="auto"/>
              <w:jc w:val="center"/>
              <w:textAlignment w:val="baseline"/>
              <w:rPr>
                <w:rFonts w:ascii="Times New Roman" w:eastAsiaTheme="minorHAnsi" w:hAnsi="Times New Roman"/>
                <w:color w:val="000000" w:themeColor="text1"/>
                <w:sz w:val="22"/>
                <w:szCs w:val="22"/>
              </w:rPr>
            </w:pPr>
            <w:commentRangeStart w:id="15"/>
            <w:r w:rsidRPr="00534333">
              <w:rPr>
                <w:rFonts w:ascii="Times New Roman" w:eastAsiaTheme="minorHAnsi" w:hAnsi="Times New Roman"/>
                <w:color w:val="000000" w:themeColor="text1"/>
                <w:sz w:val="22"/>
                <w:szCs w:val="22"/>
              </w:rPr>
              <w:t>6,793</w:t>
            </w:r>
            <w:commentRangeEnd w:id="15"/>
            <w:r w:rsidRPr="00534333">
              <w:rPr>
                <w:rFonts w:ascii="Times New Roman" w:eastAsiaTheme="minorHAnsi" w:hAnsi="Times New Roman" w:cstheme="minorBidi"/>
                <w:sz w:val="16"/>
                <w:szCs w:val="16"/>
                <w:lang w:val="en-US"/>
              </w:rPr>
              <w:commentReference w:id="15"/>
            </w:r>
          </w:p>
        </w:tc>
      </w:tr>
      <w:tr w:rsidR="00534333" w:rsidRPr="00534333" w14:paraId="347F762C" w14:textId="77777777" w:rsidTr="00C02E84">
        <w:tc>
          <w:tcPr>
            <w:tcW w:w="3214" w:type="dxa"/>
            <w:tcBorders>
              <w:top w:val="single" w:sz="4" w:space="0" w:color="auto"/>
              <w:left w:val="single" w:sz="6" w:space="0" w:color="auto"/>
              <w:bottom w:val="single" w:sz="6" w:space="0" w:color="auto"/>
              <w:right w:val="single" w:sz="6" w:space="0" w:color="auto"/>
            </w:tcBorders>
            <w:shd w:val="clear" w:color="auto" w:fill="auto"/>
            <w:vAlign w:val="center"/>
          </w:tcPr>
          <w:p w14:paraId="7B7D926C" w14:textId="77777777" w:rsidR="00534333" w:rsidRPr="00534333" w:rsidRDefault="00534333" w:rsidP="00534333">
            <w:pPr>
              <w:spacing w:after="160" w:line="259" w:lineRule="auto"/>
              <w:jc w:val="left"/>
              <w:textAlignment w:val="baseline"/>
              <w:rPr>
                <w:rFonts w:ascii="Times New Roman" w:eastAsiaTheme="minorHAnsi" w:hAnsi="Times New Roman"/>
                <w:iCs/>
                <w:color w:val="000000" w:themeColor="text1"/>
                <w:sz w:val="22"/>
                <w:szCs w:val="22"/>
                <w:lang w:val="en-US"/>
              </w:rPr>
            </w:pPr>
            <w:r w:rsidRPr="00534333">
              <w:rPr>
                <w:rFonts w:ascii="Times New Roman" w:eastAsiaTheme="minorHAnsi" w:hAnsi="Times New Roman"/>
                <w:iCs/>
                <w:color w:val="000000" w:themeColor="text1"/>
                <w:sz w:val="22"/>
                <w:szCs w:val="22"/>
                <w:lang w:val="en-US"/>
              </w:rPr>
              <w:t>1.3.2 Amended management plans for 7 existing MPAs with significant seagrass areas, to include specific seagrass-related management actions</w:t>
            </w:r>
            <w:r w:rsidRPr="00534333">
              <w:rPr>
                <w:rFonts w:ascii="Times New Roman" w:eastAsiaTheme="minorHAnsi" w:hAnsi="Times New Roman"/>
                <w:iCs/>
                <w:color w:val="000000" w:themeColor="text1"/>
                <w:sz w:val="22"/>
                <w:szCs w:val="22"/>
              </w:rPr>
              <w:t xml:space="preserve"> and policy, legal and institutional reforms</w:t>
            </w:r>
          </w:p>
        </w:tc>
        <w:tc>
          <w:tcPr>
            <w:tcW w:w="1294" w:type="dxa"/>
            <w:tcBorders>
              <w:top w:val="single" w:sz="4" w:space="0" w:color="auto"/>
              <w:left w:val="nil"/>
              <w:right w:val="single" w:sz="6" w:space="0" w:color="auto"/>
            </w:tcBorders>
            <w:shd w:val="clear" w:color="auto" w:fill="auto"/>
            <w:vAlign w:val="center"/>
          </w:tcPr>
          <w:p w14:paraId="1B67353E"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rPr>
            </w:pPr>
            <w:r w:rsidRPr="00534333">
              <w:rPr>
                <w:rFonts w:ascii="Times New Roman" w:eastAsiaTheme="minorHAnsi" w:hAnsi="Times New Roman"/>
                <w:sz w:val="22"/>
                <w:szCs w:val="22"/>
              </w:rPr>
              <w:t>N/A</w:t>
            </w:r>
          </w:p>
        </w:tc>
        <w:tc>
          <w:tcPr>
            <w:tcW w:w="1213" w:type="dxa"/>
            <w:tcBorders>
              <w:top w:val="single" w:sz="4" w:space="0" w:color="auto"/>
              <w:left w:val="nil"/>
              <w:right w:val="single" w:sz="6" w:space="0" w:color="auto"/>
            </w:tcBorders>
            <w:shd w:val="clear" w:color="auto" w:fill="auto"/>
            <w:vAlign w:val="center"/>
          </w:tcPr>
          <w:p w14:paraId="617256AD"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rPr>
            </w:pPr>
            <w:r w:rsidRPr="00534333">
              <w:rPr>
                <w:rFonts w:ascii="Times New Roman" w:eastAsia="Calibri" w:hAnsi="Times New Roman"/>
                <w:sz w:val="22"/>
                <w:szCs w:val="22"/>
                <w:lang w:val="en-US"/>
              </w:rPr>
              <w:t>N/A</w:t>
            </w:r>
          </w:p>
        </w:tc>
        <w:tc>
          <w:tcPr>
            <w:tcW w:w="934" w:type="dxa"/>
            <w:tcBorders>
              <w:top w:val="single" w:sz="4" w:space="0" w:color="auto"/>
              <w:left w:val="nil"/>
              <w:right w:val="single" w:sz="6" w:space="0" w:color="auto"/>
            </w:tcBorders>
            <w:shd w:val="clear" w:color="auto" w:fill="auto"/>
            <w:vAlign w:val="center"/>
          </w:tcPr>
          <w:p w14:paraId="7A740BCD"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rPr>
            </w:pPr>
            <w:r w:rsidRPr="00534333">
              <w:rPr>
                <w:rFonts w:ascii="Times New Roman" w:eastAsia="Calibri" w:hAnsi="Times New Roman"/>
                <w:sz w:val="22"/>
                <w:szCs w:val="22"/>
                <w:lang w:val="en-US"/>
              </w:rPr>
              <w:t>N/A</w:t>
            </w:r>
          </w:p>
        </w:tc>
        <w:tc>
          <w:tcPr>
            <w:tcW w:w="1272" w:type="dxa"/>
            <w:tcBorders>
              <w:top w:val="single" w:sz="4" w:space="0" w:color="auto"/>
              <w:left w:val="nil"/>
              <w:right w:val="nil"/>
            </w:tcBorders>
            <w:vAlign w:val="center"/>
          </w:tcPr>
          <w:p w14:paraId="50F5B953" w14:textId="77777777" w:rsidR="00534333" w:rsidRPr="00534333" w:rsidRDefault="00534333" w:rsidP="00534333">
            <w:pPr>
              <w:spacing w:after="160" w:line="259" w:lineRule="auto"/>
              <w:jc w:val="center"/>
              <w:textAlignment w:val="baseline"/>
              <w:rPr>
                <w:rFonts w:ascii="Times New Roman" w:eastAsiaTheme="minorHAnsi" w:hAnsi="Times New Roman"/>
                <w:color w:val="000000" w:themeColor="text1"/>
                <w:sz w:val="22"/>
                <w:szCs w:val="22"/>
              </w:rPr>
            </w:pPr>
          </w:p>
        </w:tc>
        <w:tc>
          <w:tcPr>
            <w:tcW w:w="1129" w:type="dxa"/>
            <w:tcBorders>
              <w:top w:val="single" w:sz="4" w:space="0" w:color="auto"/>
              <w:left w:val="nil"/>
              <w:right w:val="single" w:sz="6" w:space="0" w:color="auto"/>
            </w:tcBorders>
            <w:vAlign w:val="center"/>
          </w:tcPr>
          <w:p w14:paraId="7DD376BF" w14:textId="77777777" w:rsidR="00534333" w:rsidRPr="00534333" w:rsidRDefault="00534333" w:rsidP="00534333">
            <w:pPr>
              <w:spacing w:after="160" w:line="259" w:lineRule="auto"/>
              <w:jc w:val="center"/>
              <w:textAlignment w:val="baseline"/>
              <w:rPr>
                <w:rFonts w:ascii="Times New Roman" w:eastAsiaTheme="minorHAnsi" w:hAnsi="Times New Roman"/>
                <w:color w:val="000000" w:themeColor="text1"/>
                <w:sz w:val="22"/>
                <w:szCs w:val="22"/>
              </w:rPr>
            </w:pPr>
          </w:p>
        </w:tc>
      </w:tr>
      <w:tr w:rsidR="00534333" w:rsidRPr="00534333" w14:paraId="73973467" w14:textId="77777777" w:rsidTr="00C02E84">
        <w:tc>
          <w:tcPr>
            <w:tcW w:w="3214" w:type="dxa"/>
            <w:tcBorders>
              <w:top w:val="single" w:sz="4" w:space="0" w:color="auto"/>
              <w:left w:val="single" w:sz="6" w:space="0" w:color="auto"/>
              <w:bottom w:val="single" w:sz="6" w:space="0" w:color="auto"/>
              <w:right w:val="single" w:sz="6" w:space="0" w:color="auto"/>
            </w:tcBorders>
            <w:shd w:val="clear" w:color="auto" w:fill="auto"/>
            <w:vAlign w:val="center"/>
          </w:tcPr>
          <w:p w14:paraId="18E54855" w14:textId="77777777" w:rsidR="00534333" w:rsidRPr="00534333" w:rsidRDefault="00534333" w:rsidP="00534333">
            <w:pPr>
              <w:spacing w:after="160" w:line="259" w:lineRule="auto"/>
              <w:jc w:val="left"/>
              <w:textAlignment w:val="baseline"/>
              <w:rPr>
                <w:rFonts w:ascii="Times New Roman" w:eastAsiaTheme="minorHAnsi" w:hAnsi="Times New Roman"/>
                <w:iCs/>
                <w:color w:val="000000" w:themeColor="text1"/>
                <w:sz w:val="22"/>
                <w:szCs w:val="22"/>
                <w:lang w:val="en-US"/>
              </w:rPr>
            </w:pPr>
            <w:r w:rsidRPr="00534333">
              <w:rPr>
                <w:rFonts w:ascii="Times New Roman" w:eastAsiaTheme="minorHAnsi" w:hAnsi="Times New Roman"/>
                <w:iCs/>
                <w:color w:val="000000" w:themeColor="text1"/>
                <w:sz w:val="22"/>
                <w:szCs w:val="22"/>
                <w:lang w:val="en-US"/>
              </w:rPr>
              <w:t>1.3.3 Designation of 7 new Marine Protected Areas focusing on seagrass areas identified in the prioritized listings of the SCS Project</w:t>
            </w:r>
          </w:p>
        </w:tc>
        <w:tc>
          <w:tcPr>
            <w:tcW w:w="1294" w:type="dxa"/>
            <w:tcBorders>
              <w:top w:val="single" w:sz="4" w:space="0" w:color="auto"/>
              <w:left w:val="nil"/>
              <w:right w:val="single" w:sz="6" w:space="0" w:color="auto"/>
            </w:tcBorders>
            <w:shd w:val="clear" w:color="auto" w:fill="auto"/>
            <w:vAlign w:val="center"/>
          </w:tcPr>
          <w:p w14:paraId="2F14B042"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rPr>
            </w:pPr>
            <w:r w:rsidRPr="00534333">
              <w:rPr>
                <w:rFonts w:ascii="Times New Roman" w:eastAsia="Calibri" w:hAnsi="Times New Roman"/>
                <w:sz w:val="22"/>
                <w:szCs w:val="22"/>
                <w:lang w:val="en-US"/>
              </w:rPr>
              <w:t>3,095</w:t>
            </w:r>
          </w:p>
        </w:tc>
        <w:tc>
          <w:tcPr>
            <w:tcW w:w="1213" w:type="dxa"/>
            <w:tcBorders>
              <w:top w:val="single" w:sz="4" w:space="0" w:color="auto"/>
              <w:left w:val="nil"/>
              <w:right w:val="single" w:sz="6" w:space="0" w:color="auto"/>
            </w:tcBorders>
            <w:shd w:val="clear" w:color="auto" w:fill="auto"/>
            <w:vAlign w:val="center"/>
          </w:tcPr>
          <w:p w14:paraId="47BAA37A"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rPr>
            </w:pPr>
          </w:p>
        </w:tc>
        <w:tc>
          <w:tcPr>
            <w:tcW w:w="934" w:type="dxa"/>
            <w:tcBorders>
              <w:top w:val="single" w:sz="4" w:space="0" w:color="auto"/>
              <w:left w:val="nil"/>
              <w:right w:val="single" w:sz="6" w:space="0" w:color="auto"/>
            </w:tcBorders>
            <w:shd w:val="clear" w:color="auto" w:fill="auto"/>
            <w:vAlign w:val="center"/>
          </w:tcPr>
          <w:p w14:paraId="5E1E4E71"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rPr>
            </w:pPr>
          </w:p>
        </w:tc>
        <w:tc>
          <w:tcPr>
            <w:tcW w:w="1272" w:type="dxa"/>
            <w:tcBorders>
              <w:top w:val="single" w:sz="4" w:space="0" w:color="auto"/>
              <w:left w:val="nil"/>
              <w:right w:val="nil"/>
            </w:tcBorders>
            <w:vAlign w:val="center"/>
          </w:tcPr>
          <w:p w14:paraId="4BB43E0F" w14:textId="77777777" w:rsidR="00534333" w:rsidRPr="00534333" w:rsidRDefault="00534333" w:rsidP="00534333">
            <w:pPr>
              <w:spacing w:after="160" w:line="259" w:lineRule="auto"/>
              <w:jc w:val="center"/>
              <w:textAlignment w:val="baseline"/>
              <w:rPr>
                <w:rFonts w:ascii="Times New Roman" w:eastAsiaTheme="minorHAnsi" w:hAnsi="Times New Roman"/>
                <w:color w:val="000000" w:themeColor="text1"/>
                <w:sz w:val="22"/>
                <w:szCs w:val="22"/>
              </w:rPr>
            </w:pPr>
            <w:r w:rsidRPr="00534333">
              <w:rPr>
                <w:rFonts w:ascii="Times New Roman" w:eastAsiaTheme="minorHAnsi" w:hAnsi="Times New Roman"/>
                <w:color w:val="000000" w:themeColor="text1"/>
                <w:sz w:val="22"/>
                <w:szCs w:val="22"/>
              </w:rPr>
              <w:t>92</w:t>
            </w:r>
          </w:p>
        </w:tc>
        <w:tc>
          <w:tcPr>
            <w:tcW w:w="1129" w:type="dxa"/>
            <w:tcBorders>
              <w:top w:val="single" w:sz="4" w:space="0" w:color="auto"/>
              <w:left w:val="nil"/>
              <w:right w:val="single" w:sz="6" w:space="0" w:color="auto"/>
            </w:tcBorders>
            <w:vAlign w:val="center"/>
          </w:tcPr>
          <w:p w14:paraId="5CBDACB3" w14:textId="77777777" w:rsidR="00534333" w:rsidRPr="00534333" w:rsidRDefault="00534333" w:rsidP="00534333">
            <w:pPr>
              <w:spacing w:after="160" w:line="259" w:lineRule="auto"/>
              <w:jc w:val="center"/>
              <w:textAlignment w:val="baseline"/>
              <w:rPr>
                <w:rFonts w:ascii="Times New Roman" w:hAnsi="Times New Roman"/>
                <w:color w:val="000000"/>
                <w:sz w:val="22"/>
                <w:szCs w:val="22"/>
                <w:lang w:val="en-US"/>
              </w:rPr>
            </w:pPr>
            <w:r w:rsidRPr="00534333">
              <w:rPr>
                <w:rFonts w:ascii="Times New Roman" w:eastAsiaTheme="minorHAnsi" w:hAnsi="Times New Roman"/>
                <w:color w:val="000000" w:themeColor="text1"/>
                <w:sz w:val="22"/>
                <w:szCs w:val="22"/>
              </w:rPr>
              <w:t>3,187</w:t>
            </w:r>
          </w:p>
        </w:tc>
      </w:tr>
      <w:tr w:rsidR="00534333" w:rsidRPr="00534333" w14:paraId="1F610FC7" w14:textId="77777777" w:rsidTr="00C02E84">
        <w:tc>
          <w:tcPr>
            <w:tcW w:w="3214" w:type="dxa"/>
            <w:tcBorders>
              <w:top w:val="single" w:sz="4" w:space="0" w:color="auto"/>
              <w:left w:val="single" w:sz="6" w:space="0" w:color="auto"/>
              <w:bottom w:val="single" w:sz="4" w:space="0" w:color="auto"/>
              <w:right w:val="single" w:sz="6" w:space="0" w:color="auto"/>
            </w:tcBorders>
            <w:shd w:val="clear" w:color="auto" w:fill="auto"/>
            <w:vAlign w:val="center"/>
          </w:tcPr>
          <w:p w14:paraId="0AC24A68" w14:textId="77777777" w:rsidR="00534333" w:rsidRPr="00534333" w:rsidRDefault="00534333" w:rsidP="00534333">
            <w:pPr>
              <w:spacing w:after="160" w:line="259" w:lineRule="auto"/>
              <w:jc w:val="left"/>
              <w:textAlignment w:val="baseline"/>
              <w:rPr>
                <w:rFonts w:ascii="Times New Roman" w:eastAsiaTheme="minorHAnsi" w:hAnsi="Times New Roman"/>
                <w:iCs/>
                <w:color w:val="000000" w:themeColor="text1"/>
                <w:sz w:val="22"/>
                <w:szCs w:val="22"/>
                <w:lang w:val="en-US"/>
              </w:rPr>
            </w:pPr>
            <w:r w:rsidRPr="00534333">
              <w:rPr>
                <w:rFonts w:ascii="Times New Roman" w:eastAsiaTheme="minorHAnsi" w:hAnsi="Times New Roman"/>
                <w:iCs/>
                <w:color w:val="000000" w:themeColor="text1"/>
                <w:sz w:val="22"/>
                <w:szCs w:val="22"/>
                <w:lang w:val="en-US"/>
              </w:rPr>
              <w:t>1.3.4 Established mechanism for monitoring seagrass habitat management</w:t>
            </w:r>
          </w:p>
        </w:tc>
        <w:tc>
          <w:tcPr>
            <w:tcW w:w="1294" w:type="dxa"/>
            <w:tcBorders>
              <w:top w:val="single" w:sz="4" w:space="0" w:color="auto"/>
              <w:left w:val="nil"/>
              <w:bottom w:val="single" w:sz="4" w:space="0" w:color="auto"/>
              <w:right w:val="single" w:sz="6" w:space="0" w:color="auto"/>
            </w:tcBorders>
            <w:shd w:val="clear" w:color="auto" w:fill="auto"/>
            <w:vAlign w:val="center"/>
          </w:tcPr>
          <w:p w14:paraId="5AAD3C57"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rPr>
            </w:pPr>
            <w:r w:rsidRPr="00534333">
              <w:rPr>
                <w:rFonts w:ascii="Times New Roman" w:eastAsia="Calibri" w:hAnsi="Times New Roman"/>
                <w:sz w:val="22"/>
                <w:szCs w:val="22"/>
                <w:lang w:val="en-US"/>
              </w:rPr>
              <w:t>3,095</w:t>
            </w:r>
          </w:p>
        </w:tc>
        <w:tc>
          <w:tcPr>
            <w:tcW w:w="1213" w:type="dxa"/>
            <w:tcBorders>
              <w:top w:val="single" w:sz="4" w:space="0" w:color="auto"/>
              <w:left w:val="nil"/>
              <w:bottom w:val="single" w:sz="4" w:space="0" w:color="auto"/>
              <w:right w:val="single" w:sz="6" w:space="0" w:color="auto"/>
            </w:tcBorders>
            <w:shd w:val="clear" w:color="auto" w:fill="auto"/>
            <w:vAlign w:val="center"/>
          </w:tcPr>
          <w:p w14:paraId="42F0B72A"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rPr>
            </w:pPr>
            <w:r w:rsidRPr="00534333">
              <w:rPr>
                <w:rFonts w:ascii="Times New Roman" w:eastAsia="Calibri" w:hAnsi="Times New Roman"/>
                <w:sz w:val="22"/>
                <w:szCs w:val="22"/>
                <w:lang w:val="en-US"/>
              </w:rPr>
              <w:t>1,500</w:t>
            </w:r>
          </w:p>
        </w:tc>
        <w:tc>
          <w:tcPr>
            <w:tcW w:w="934" w:type="dxa"/>
            <w:tcBorders>
              <w:top w:val="single" w:sz="4" w:space="0" w:color="auto"/>
              <w:left w:val="nil"/>
              <w:bottom w:val="single" w:sz="4" w:space="0" w:color="auto"/>
              <w:right w:val="single" w:sz="6" w:space="0" w:color="auto"/>
            </w:tcBorders>
            <w:shd w:val="clear" w:color="auto" w:fill="auto"/>
            <w:vAlign w:val="center"/>
          </w:tcPr>
          <w:p w14:paraId="27AF8CC4" w14:textId="77777777" w:rsidR="00534333" w:rsidRPr="00534333" w:rsidRDefault="00534333" w:rsidP="00534333">
            <w:pPr>
              <w:spacing w:after="160" w:line="259" w:lineRule="auto"/>
              <w:jc w:val="center"/>
              <w:textAlignment w:val="baseline"/>
              <w:rPr>
                <w:rFonts w:ascii="Times New Roman" w:eastAsiaTheme="minorHAnsi" w:hAnsi="Times New Roman"/>
                <w:sz w:val="22"/>
                <w:szCs w:val="22"/>
              </w:rPr>
            </w:pPr>
          </w:p>
        </w:tc>
        <w:tc>
          <w:tcPr>
            <w:tcW w:w="1272" w:type="dxa"/>
            <w:tcBorders>
              <w:top w:val="single" w:sz="4" w:space="0" w:color="auto"/>
              <w:left w:val="nil"/>
              <w:bottom w:val="single" w:sz="4" w:space="0" w:color="auto"/>
              <w:right w:val="nil"/>
            </w:tcBorders>
            <w:vAlign w:val="center"/>
          </w:tcPr>
          <w:p w14:paraId="14B8121F" w14:textId="77777777" w:rsidR="00534333" w:rsidRPr="00534333" w:rsidRDefault="00534333" w:rsidP="00534333">
            <w:pPr>
              <w:spacing w:after="160" w:line="259" w:lineRule="auto"/>
              <w:jc w:val="center"/>
              <w:textAlignment w:val="baseline"/>
              <w:rPr>
                <w:rFonts w:ascii="Times New Roman" w:eastAsiaTheme="minorHAnsi" w:hAnsi="Times New Roman"/>
                <w:color w:val="000000" w:themeColor="text1"/>
                <w:sz w:val="22"/>
                <w:szCs w:val="22"/>
              </w:rPr>
            </w:pPr>
            <w:r w:rsidRPr="00534333">
              <w:rPr>
                <w:rFonts w:ascii="Times New Roman" w:eastAsiaTheme="minorHAnsi" w:hAnsi="Times New Roman"/>
                <w:color w:val="000000" w:themeColor="text1"/>
                <w:sz w:val="22"/>
                <w:szCs w:val="22"/>
              </w:rPr>
              <w:t>N/A</w:t>
            </w:r>
          </w:p>
        </w:tc>
        <w:tc>
          <w:tcPr>
            <w:tcW w:w="1129" w:type="dxa"/>
            <w:tcBorders>
              <w:top w:val="single" w:sz="4" w:space="0" w:color="auto"/>
              <w:left w:val="nil"/>
              <w:bottom w:val="single" w:sz="4" w:space="0" w:color="auto"/>
              <w:right w:val="single" w:sz="6" w:space="0" w:color="auto"/>
            </w:tcBorders>
            <w:vAlign w:val="center"/>
          </w:tcPr>
          <w:p w14:paraId="749BFDB5" w14:textId="77777777" w:rsidR="00534333" w:rsidRPr="00534333" w:rsidRDefault="00534333" w:rsidP="00534333">
            <w:pPr>
              <w:spacing w:after="160" w:line="259" w:lineRule="auto"/>
              <w:jc w:val="center"/>
              <w:textAlignment w:val="baseline"/>
              <w:rPr>
                <w:rFonts w:ascii="Times New Roman" w:eastAsiaTheme="minorHAnsi" w:hAnsi="Times New Roman"/>
                <w:color w:val="000000" w:themeColor="text1"/>
                <w:sz w:val="22"/>
                <w:szCs w:val="22"/>
              </w:rPr>
            </w:pPr>
            <w:r w:rsidRPr="00534333">
              <w:rPr>
                <w:rFonts w:ascii="Times New Roman" w:eastAsiaTheme="minorHAnsi" w:hAnsi="Times New Roman"/>
                <w:color w:val="000000" w:themeColor="text1"/>
                <w:sz w:val="22"/>
                <w:szCs w:val="22"/>
              </w:rPr>
              <w:t>3,595</w:t>
            </w:r>
          </w:p>
        </w:tc>
      </w:tr>
    </w:tbl>
    <w:p w14:paraId="69A7050E" w14:textId="77777777" w:rsidR="00534333" w:rsidRPr="00534333" w:rsidRDefault="00534333" w:rsidP="00534333">
      <w:pPr>
        <w:spacing w:after="160" w:line="259" w:lineRule="auto"/>
        <w:jc w:val="left"/>
        <w:rPr>
          <w:rFonts w:ascii="Times New Roman" w:hAnsi="Times New Roman"/>
          <w:i/>
          <w:iCs/>
          <w:color w:val="000000"/>
          <w:sz w:val="22"/>
          <w:szCs w:val="22"/>
          <w:lang w:val="en-US"/>
        </w:rPr>
      </w:pPr>
      <w:r w:rsidRPr="00534333">
        <w:rPr>
          <w:rFonts w:ascii="Times New Roman" w:hAnsi="Times New Roman"/>
          <w:i/>
          <w:iCs/>
          <w:color w:val="000000"/>
          <w:sz w:val="22"/>
          <w:szCs w:val="22"/>
          <w:lang w:val="en-US"/>
        </w:rPr>
        <w:t>* Insert column if more site required</w:t>
      </w:r>
    </w:p>
    <w:p w14:paraId="4779DA07" w14:textId="77777777" w:rsidR="00534333" w:rsidRPr="00534333" w:rsidRDefault="00534333" w:rsidP="00534333">
      <w:pPr>
        <w:spacing w:after="120"/>
        <w:jc w:val="left"/>
        <w:rPr>
          <w:rFonts w:ascii="Times New Roman" w:hAnsi="Times New Roman"/>
          <w:b/>
          <w:bCs/>
          <w:i/>
          <w:iCs/>
          <w:color w:val="000000"/>
          <w:sz w:val="22"/>
          <w:szCs w:val="22"/>
          <w:lang w:val="en-US"/>
        </w:rPr>
      </w:pPr>
      <w:r w:rsidRPr="00534333">
        <w:rPr>
          <w:rFonts w:ascii="Times New Roman" w:hAnsi="Times New Roman"/>
          <w:b/>
          <w:bCs/>
          <w:i/>
          <w:iCs/>
          <w:color w:val="000000"/>
          <w:sz w:val="22"/>
          <w:szCs w:val="22"/>
          <w:lang w:val="en-US"/>
        </w:rPr>
        <w:t>Descriptions</w:t>
      </w:r>
    </w:p>
    <w:p w14:paraId="28AE269F" w14:textId="77777777" w:rsidR="00534333" w:rsidRPr="00534333" w:rsidRDefault="00534333" w:rsidP="00534333">
      <w:pPr>
        <w:spacing w:after="120"/>
        <w:jc w:val="left"/>
        <w:rPr>
          <w:rFonts w:ascii="Times New Roman" w:eastAsiaTheme="minorHAnsi" w:hAnsi="Times New Roman"/>
          <w:i/>
          <w:color w:val="000000" w:themeColor="text1"/>
          <w:sz w:val="22"/>
          <w:szCs w:val="22"/>
          <w:lang w:val="en-US"/>
        </w:rPr>
      </w:pPr>
      <w:r w:rsidRPr="00534333">
        <w:rPr>
          <w:rFonts w:ascii="Times New Roman" w:eastAsiaTheme="minorHAnsi" w:hAnsi="Times New Roman"/>
          <w:i/>
          <w:sz w:val="22"/>
          <w:szCs w:val="22"/>
          <w:lang w:val="en-US"/>
        </w:rPr>
        <w:t xml:space="preserve">1.3.1 Twenty seagrass areas totaling 26,036 ha under </w:t>
      </w:r>
      <w:commentRangeStart w:id="16"/>
      <w:r w:rsidRPr="00534333">
        <w:rPr>
          <w:rFonts w:ascii="Times New Roman" w:eastAsiaTheme="minorHAnsi" w:hAnsi="Times New Roman"/>
          <w:i/>
          <w:sz w:val="22"/>
          <w:szCs w:val="22"/>
          <w:lang w:val="en-US"/>
        </w:rPr>
        <w:t xml:space="preserve">sustainable management with supporting laws </w:t>
      </w:r>
      <w:r w:rsidRPr="00534333">
        <w:rPr>
          <w:rFonts w:ascii="Times New Roman" w:eastAsiaTheme="minorHAnsi" w:hAnsi="Times New Roman"/>
          <w:i/>
          <w:color w:val="000000" w:themeColor="text1"/>
          <w:sz w:val="22"/>
          <w:szCs w:val="22"/>
          <w:lang w:val="en-US"/>
        </w:rPr>
        <w:t>and regulations</w:t>
      </w:r>
      <w:commentRangeEnd w:id="16"/>
      <w:r w:rsidRPr="00534333">
        <w:rPr>
          <w:rFonts w:ascii="Times New Roman" w:eastAsiaTheme="minorHAnsi" w:hAnsi="Times New Roman" w:cstheme="minorBidi"/>
          <w:sz w:val="16"/>
          <w:szCs w:val="16"/>
          <w:lang w:val="en-US"/>
        </w:rPr>
        <w:commentReference w:id="16"/>
      </w:r>
    </w:p>
    <w:p w14:paraId="3C0C60B4" w14:textId="77777777" w:rsidR="00534333" w:rsidRPr="00534333" w:rsidRDefault="00534333" w:rsidP="00534333">
      <w:pPr>
        <w:spacing w:after="160" w:line="259" w:lineRule="auto"/>
        <w:rPr>
          <w:rFonts w:ascii="Times New Roman" w:eastAsiaTheme="minorHAnsi" w:hAnsi="Times New Roman" w:cstheme="minorBidi"/>
          <w:color w:val="FF0000"/>
          <w:sz w:val="22"/>
          <w:szCs w:val="22"/>
          <w:lang w:val="en-US"/>
        </w:rPr>
      </w:pPr>
      <w:r w:rsidRPr="00534333">
        <w:rPr>
          <w:rFonts w:ascii="Times New Roman" w:eastAsiaTheme="minorHAnsi" w:hAnsi="Times New Roman" w:cstheme="minorBidi"/>
          <w:sz w:val="22"/>
          <w:szCs w:val="22"/>
          <w:lang w:val="en-US"/>
        </w:rPr>
        <w:t xml:space="preserve">The National Action Plan for Seagrass Management in Cambodia (2006-2015) focused on the protection and management of seagrasses to ensure sustainable fisheries resource utilization and development for the reduction of poverty and improve quality of life for all Cambodians. The NAP consists of six main objective include: (1) implement national policy, legal and administrative framework to reduce the </w:t>
      </w:r>
      <w:r w:rsidRPr="00534333">
        <w:rPr>
          <w:rFonts w:ascii="Times New Roman" w:eastAsiaTheme="minorHAnsi" w:hAnsi="Times New Roman" w:cstheme="minorBidi"/>
          <w:sz w:val="22"/>
          <w:szCs w:val="22"/>
          <w:lang w:val="en-US"/>
        </w:rPr>
        <w:lastRenderedPageBreak/>
        <w:t xml:space="preserve">degradation of coral reefs and seagrass and maintain their multiple benefits and uses; (2) establish management models to ensure sustainable use of coral reefs and seagrass; (3) establish research and monitoring facilities to monitor coral reef and seagrass status to support conservation and management; (4) build cross-sectorial capacity for sustainable coral reef and seagrass management at national and local levels; (5) increase awareness of managers and communities on the ecological roles and economic values of seagrass and coral reefs to realize the balance between utilization and conservation of these resources, and (6) create financial sustainability and improve economic status of coastal local communities. </w:t>
      </w:r>
    </w:p>
    <w:p w14:paraId="41E6A30C" w14:textId="77777777" w:rsidR="00534333" w:rsidRPr="00534333" w:rsidRDefault="00534333" w:rsidP="00534333">
      <w:pPr>
        <w:spacing w:after="160" w:line="259" w:lineRule="auto"/>
        <w:rPr>
          <w:rFonts w:ascii="Times New Roman" w:eastAsiaTheme="minorHAnsi" w:hAnsi="Times New Roman" w:cstheme="minorBidi"/>
          <w:sz w:val="22"/>
          <w:szCs w:val="22"/>
          <w:lang w:val="en-US"/>
        </w:rPr>
      </w:pPr>
      <w:r w:rsidRPr="00534333">
        <w:rPr>
          <w:rFonts w:ascii="Times New Roman" w:hAnsi="Times New Roman"/>
          <w:color w:val="000000"/>
          <w:sz w:val="22"/>
          <w:szCs w:val="22"/>
          <w:lang w:val="en-US"/>
        </w:rPr>
        <w:t xml:space="preserve">For site </w:t>
      </w:r>
      <w:r w:rsidRPr="00534333">
        <w:rPr>
          <w:rFonts w:ascii="Times New Roman" w:eastAsiaTheme="minorHAnsi" w:hAnsi="Times New Roman" w:cstheme="minorBidi"/>
          <w:sz w:val="22"/>
          <w:szCs w:val="22"/>
          <w:lang w:val="en-US"/>
        </w:rPr>
        <w:t>level</w:t>
      </w:r>
      <w:r w:rsidRPr="00534333">
        <w:rPr>
          <w:rFonts w:ascii="Times New Roman" w:hAnsi="Times New Roman"/>
          <w:color w:val="000000"/>
          <w:sz w:val="22"/>
          <w:szCs w:val="22"/>
          <w:lang w:val="en-US"/>
        </w:rPr>
        <w:t xml:space="preserve"> management plan for seagrass conservation was also developed and implemented. For Kep province, the five-year (2020-2024) Action Plan for Marine Fisheries Management Area in Koh </w:t>
      </w:r>
      <w:proofErr w:type="spellStart"/>
      <w:r w:rsidRPr="00534333">
        <w:rPr>
          <w:rFonts w:ascii="Times New Roman" w:hAnsi="Times New Roman"/>
          <w:color w:val="000000"/>
          <w:sz w:val="22"/>
          <w:szCs w:val="22"/>
          <w:lang w:val="en-US"/>
        </w:rPr>
        <w:t>Pouh</w:t>
      </w:r>
      <w:proofErr w:type="spellEnd"/>
      <w:r w:rsidRPr="00534333">
        <w:rPr>
          <w:rFonts w:ascii="Times New Roman" w:hAnsi="Times New Roman"/>
          <w:color w:val="000000"/>
          <w:sz w:val="22"/>
          <w:szCs w:val="22"/>
          <w:lang w:val="en-US"/>
        </w:rPr>
        <w:t xml:space="preserve"> archipelago and Koh </w:t>
      </w:r>
      <w:proofErr w:type="spellStart"/>
      <w:r w:rsidRPr="00534333">
        <w:rPr>
          <w:rFonts w:ascii="Times New Roman" w:hAnsi="Times New Roman"/>
          <w:color w:val="000000"/>
          <w:sz w:val="22"/>
          <w:szCs w:val="22"/>
          <w:lang w:val="en-US"/>
        </w:rPr>
        <w:t>Tonsay</w:t>
      </w:r>
      <w:proofErr w:type="spellEnd"/>
      <w:r w:rsidRPr="00534333">
        <w:rPr>
          <w:rFonts w:ascii="Times New Roman" w:hAnsi="Times New Roman"/>
          <w:color w:val="000000"/>
          <w:sz w:val="22"/>
          <w:szCs w:val="22"/>
          <w:lang w:val="en-US"/>
        </w:rPr>
        <w:t xml:space="preserve"> archipelago is under implementation. </w:t>
      </w:r>
      <w:r w:rsidRPr="00534333">
        <w:rPr>
          <w:rFonts w:ascii="Times New Roman" w:eastAsia="Calibri" w:hAnsi="Times New Roman"/>
          <w:sz w:val="22"/>
          <w:szCs w:val="22"/>
          <w:lang w:val="en-US"/>
        </w:rPr>
        <w:t>Approved by the governor of the province, this marine fisheries management plan aims to enhance fisheries and ecosystem through effective management to ensure sustainable use, promote ecotourism and climate change adaptation for the community contributing to improving the standard of living of the people.</w:t>
      </w:r>
      <w:r w:rsidRPr="00534333">
        <w:rPr>
          <w:rFonts w:ascii="Times New Roman" w:hAnsi="Times New Roman"/>
          <w:color w:val="000000"/>
          <w:sz w:val="22"/>
          <w:szCs w:val="22"/>
          <w:lang w:val="en-US"/>
        </w:rPr>
        <w:t xml:space="preserve"> This action plan covers the whole area of </w:t>
      </w:r>
      <w:r w:rsidRPr="00534333">
        <w:rPr>
          <w:rFonts w:ascii="Times New Roman" w:eastAsia="Calibri" w:hAnsi="Times New Roman"/>
          <w:sz w:val="22"/>
          <w:szCs w:val="22"/>
          <w:lang w:val="en-US"/>
        </w:rPr>
        <w:t xml:space="preserve">3,095 ha of seagrass beds. </w:t>
      </w:r>
    </w:p>
    <w:p w14:paraId="4809CC0A" w14:textId="77777777" w:rsidR="00534333" w:rsidRPr="00534333" w:rsidRDefault="00534333" w:rsidP="00534333">
      <w:pPr>
        <w:spacing w:after="160" w:line="259" w:lineRule="auto"/>
        <w:rPr>
          <w:rFonts w:ascii="Times New Roman" w:eastAsiaTheme="minorHAnsi" w:hAnsi="Times New Roman" w:cstheme="minorBidi"/>
          <w:sz w:val="22"/>
          <w:szCs w:val="22"/>
          <w:lang w:val="en-US"/>
        </w:rPr>
      </w:pPr>
      <w:r w:rsidRPr="00534333">
        <w:rPr>
          <w:rFonts w:ascii="Times New Roman" w:eastAsiaTheme="minorHAnsi" w:hAnsi="Times New Roman" w:cstheme="minorBidi"/>
          <w:sz w:val="22"/>
          <w:szCs w:val="22"/>
          <w:lang w:val="en-US"/>
        </w:rPr>
        <w:t xml:space="preserve">According to Fisheries Administration, in Kep province that includes Kep beach, Koh </w:t>
      </w:r>
      <w:proofErr w:type="spellStart"/>
      <w:r w:rsidRPr="00534333">
        <w:rPr>
          <w:rFonts w:ascii="Times New Roman" w:eastAsiaTheme="minorHAnsi" w:hAnsi="Times New Roman" w:cstheme="minorBidi"/>
          <w:sz w:val="22"/>
          <w:szCs w:val="22"/>
          <w:lang w:val="en-US"/>
        </w:rPr>
        <w:t>Tonsay</w:t>
      </w:r>
      <w:proofErr w:type="spellEnd"/>
      <w:r w:rsidRPr="00534333">
        <w:rPr>
          <w:rFonts w:ascii="Times New Roman" w:eastAsiaTheme="minorHAnsi" w:hAnsi="Times New Roman" w:cstheme="minorBidi"/>
          <w:sz w:val="22"/>
          <w:szCs w:val="22"/>
          <w:lang w:val="en-US"/>
        </w:rPr>
        <w:t xml:space="preserve"> archipelago and Koh </w:t>
      </w:r>
      <w:proofErr w:type="spellStart"/>
      <w:r w:rsidRPr="00534333">
        <w:rPr>
          <w:rFonts w:ascii="Times New Roman" w:eastAsiaTheme="minorHAnsi" w:hAnsi="Times New Roman" w:cstheme="minorBidi"/>
          <w:sz w:val="22"/>
          <w:szCs w:val="22"/>
          <w:lang w:val="en-US"/>
        </w:rPr>
        <w:t>Pouh</w:t>
      </w:r>
      <w:proofErr w:type="spellEnd"/>
      <w:r w:rsidRPr="00534333">
        <w:rPr>
          <w:rFonts w:ascii="Times New Roman" w:eastAsiaTheme="minorHAnsi" w:hAnsi="Times New Roman" w:cstheme="minorBidi"/>
          <w:sz w:val="22"/>
          <w:szCs w:val="22"/>
          <w:lang w:val="en-US"/>
        </w:rPr>
        <w:t xml:space="preserve"> archipelago (KKTP), there are 3,095 ha of seagrass area. </w:t>
      </w:r>
      <w:proofErr w:type="spellStart"/>
      <w:r w:rsidRPr="00534333">
        <w:rPr>
          <w:rFonts w:ascii="Times New Roman" w:eastAsiaTheme="minorHAnsi" w:hAnsi="Times New Roman" w:cstheme="minorBidi"/>
          <w:sz w:val="22"/>
          <w:szCs w:val="22"/>
          <w:lang w:val="en-US"/>
        </w:rPr>
        <w:t>Kampot</w:t>
      </w:r>
      <w:proofErr w:type="spellEnd"/>
      <w:r w:rsidRPr="00534333">
        <w:rPr>
          <w:rFonts w:ascii="Times New Roman" w:eastAsiaTheme="minorHAnsi" w:hAnsi="Times New Roman" w:cstheme="minorBidi"/>
          <w:sz w:val="22"/>
          <w:szCs w:val="22"/>
          <w:lang w:val="en-US"/>
        </w:rPr>
        <w:t xml:space="preserve"> Beach has around 1,500 ha of seagrass beds and </w:t>
      </w:r>
      <w:proofErr w:type="spellStart"/>
      <w:r w:rsidRPr="00534333">
        <w:rPr>
          <w:rFonts w:ascii="Times New Roman" w:eastAsiaTheme="minorHAnsi" w:hAnsi="Times New Roman" w:cstheme="minorBidi"/>
          <w:sz w:val="22"/>
          <w:szCs w:val="22"/>
          <w:lang w:val="en-US"/>
        </w:rPr>
        <w:t>Chroy</w:t>
      </w:r>
      <w:proofErr w:type="spellEnd"/>
      <w:r w:rsidRPr="00534333">
        <w:rPr>
          <w:rFonts w:ascii="Times New Roman" w:eastAsiaTheme="minorHAnsi" w:hAnsi="Times New Roman" w:cstheme="minorBidi"/>
          <w:sz w:val="22"/>
          <w:szCs w:val="22"/>
          <w:lang w:val="en-US"/>
        </w:rPr>
        <w:t xml:space="preserve"> Pros of Koh Kong province has around 2,198 ha. The management of these seagrass beds is under different forms. For the 3,095 ha of seagrass area in KKTP, it is managed under the MFMA since 2018 and this is reported </w:t>
      </w:r>
      <w:proofErr w:type="gramStart"/>
      <w:r w:rsidRPr="00534333">
        <w:rPr>
          <w:rFonts w:ascii="Times New Roman" w:eastAsiaTheme="minorHAnsi" w:hAnsi="Times New Roman" w:cstheme="minorBidi"/>
          <w:sz w:val="22"/>
          <w:szCs w:val="22"/>
          <w:lang w:val="en-US"/>
        </w:rPr>
        <w:t>as in</w:t>
      </w:r>
      <w:proofErr w:type="gramEnd"/>
      <w:r w:rsidRPr="00534333">
        <w:rPr>
          <w:rFonts w:ascii="Times New Roman" w:eastAsiaTheme="minorHAnsi" w:hAnsi="Times New Roman" w:cstheme="minorBidi"/>
          <w:sz w:val="22"/>
          <w:szCs w:val="22"/>
          <w:lang w:val="en-US"/>
        </w:rPr>
        <w:t xml:space="preserve"> a sustainable management pathway. The seagrass site of </w:t>
      </w:r>
      <w:proofErr w:type="spellStart"/>
      <w:r w:rsidRPr="00534333">
        <w:rPr>
          <w:rFonts w:ascii="Times New Roman" w:eastAsiaTheme="minorHAnsi" w:hAnsi="Times New Roman" w:cstheme="minorBidi"/>
          <w:sz w:val="22"/>
          <w:szCs w:val="22"/>
          <w:lang w:val="en-US"/>
        </w:rPr>
        <w:t>Kampot</w:t>
      </w:r>
      <w:proofErr w:type="spellEnd"/>
      <w:r w:rsidRPr="00534333">
        <w:rPr>
          <w:rFonts w:ascii="Times New Roman" w:eastAsiaTheme="minorHAnsi" w:hAnsi="Times New Roman" w:cstheme="minorBidi"/>
          <w:sz w:val="22"/>
          <w:szCs w:val="22"/>
          <w:lang w:val="en-US"/>
        </w:rPr>
        <w:t xml:space="preserve"> Beach has been proposed as a new MFMA and more efforts are needed toward </w:t>
      </w:r>
      <w:proofErr w:type="gramStart"/>
      <w:r w:rsidRPr="00534333">
        <w:rPr>
          <w:rFonts w:ascii="Times New Roman" w:eastAsiaTheme="minorHAnsi" w:hAnsi="Times New Roman" w:cstheme="minorBidi"/>
          <w:sz w:val="22"/>
          <w:szCs w:val="22"/>
          <w:lang w:val="en-US"/>
        </w:rPr>
        <w:t>a sustainable</w:t>
      </w:r>
      <w:proofErr w:type="gramEnd"/>
      <w:r w:rsidRPr="00534333">
        <w:rPr>
          <w:rFonts w:ascii="Times New Roman" w:eastAsiaTheme="minorHAnsi" w:hAnsi="Times New Roman" w:cstheme="minorBidi"/>
          <w:sz w:val="22"/>
          <w:szCs w:val="22"/>
          <w:lang w:val="en-US"/>
        </w:rPr>
        <w:t xml:space="preserve"> management. The seagrass site in </w:t>
      </w:r>
      <w:proofErr w:type="spellStart"/>
      <w:r w:rsidRPr="00534333">
        <w:rPr>
          <w:rFonts w:ascii="Times New Roman" w:eastAsiaTheme="minorHAnsi" w:hAnsi="Times New Roman" w:cstheme="minorBidi"/>
          <w:sz w:val="22"/>
          <w:szCs w:val="22"/>
          <w:lang w:val="en-US"/>
        </w:rPr>
        <w:t>Chroy</w:t>
      </w:r>
      <w:proofErr w:type="spellEnd"/>
      <w:r w:rsidRPr="00534333">
        <w:rPr>
          <w:rFonts w:ascii="Times New Roman" w:eastAsiaTheme="minorHAnsi" w:hAnsi="Times New Roman" w:cstheme="minorBidi"/>
          <w:sz w:val="22"/>
          <w:szCs w:val="22"/>
          <w:lang w:val="en-US"/>
        </w:rPr>
        <w:t xml:space="preserve"> Pros is under the management of Community Fisheries with a good management condition. However, significant support to this community fisheries is needed for an improved management of this seagrass site.</w:t>
      </w:r>
    </w:p>
    <w:p w14:paraId="3AE57CD1" w14:textId="77777777" w:rsidR="00534333" w:rsidRPr="00534333" w:rsidRDefault="00534333" w:rsidP="00534333">
      <w:pPr>
        <w:spacing w:after="160" w:line="259" w:lineRule="auto"/>
        <w:rPr>
          <w:rFonts w:ascii="Times New Roman" w:eastAsiaTheme="minorHAnsi" w:hAnsi="Times New Roman" w:cstheme="minorBidi"/>
          <w:sz w:val="22"/>
          <w:szCs w:val="22"/>
          <w:lang w:val="en-US"/>
        </w:rPr>
      </w:pPr>
      <w:r w:rsidRPr="00534333">
        <w:rPr>
          <w:rFonts w:ascii="Times New Roman" w:eastAsiaTheme="minorHAnsi" w:hAnsi="Times New Roman" w:cstheme="minorBidi"/>
          <w:sz w:val="22"/>
          <w:szCs w:val="22"/>
          <w:lang w:val="en-US"/>
        </w:rPr>
        <w:t xml:space="preserve">Two seagrass sites are Fisheries Refugia project sites – Kep province for anchovy and blue swimming crab, and </w:t>
      </w:r>
      <w:proofErr w:type="spellStart"/>
      <w:r w:rsidRPr="00534333">
        <w:rPr>
          <w:rFonts w:ascii="Times New Roman" w:eastAsiaTheme="minorHAnsi" w:hAnsi="Times New Roman" w:cstheme="minorBidi"/>
          <w:sz w:val="22"/>
          <w:szCs w:val="22"/>
          <w:lang w:val="en-US"/>
        </w:rPr>
        <w:t>Kampot</w:t>
      </w:r>
      <w:proofErr w:type="spellEnd"/>
      <w:r w:rsidRPr="00534333">
        <w:rPr>
          <w:rFonts w:ascii="Times New Roman" w:eastAsiaTheme="minorHAnsi" w:hAnsi="Times New Roman" w:cstheme="minorBidi"/>
          <w:sz w:val="22"/>
          <w:szCs w:val="22"/>
          <w:lang w:val="en-US"/>
        </w:rPr>
        <w:t xml:space="preserve"> province for juvenile groupers. Based on the progress reports of Refugia project, Cambodia </w:t>
      </w:r>
      <w:proofErr w:type="spellStart"/>
      <w:r w:rsidRPr="00534333">
        <w:rPr>
          <w:rFonts w:ascii="Times New Roman" w:eastAsiaTheme="minorHAnsi" w:hAnsi="Times New Roman" w:cstheme="minorBidi"/>
          <w:sz w:val="22"/>
          <w:szCs w:val="22"/>
          <w:lang w:val="en-US"/>
        </w:rPr>
        <w:t>FiA</w:t>
      </w:r>
      <w:proofErr w:type="spellEnd"/>
      <w:r w:rsidRPr="00534333">
        <w:rPr>
          <w:rFonts w:ascii="Times New Roman" w:eastAsiaTheme="minorHAnsi" w:hAnsi="Times New Roman" w:cstheme="minorBidi"/>
          <w:sz w:val="22"/>
          <w:szCs w:val="22"/>
          <w:lang w:val="en-US"/>
        </w:rPr>
        <w:t xml:space="preserve"> has worked closely with the local government at the provincial level in establishing the Refugia, and they committed to continue these </w:t>
      </w:r>
      <w:r w:rsidRPr="00534333">
        <w:rPr>
          <w:rFonts w:ascii="Times New Roman" w:eastAsia="Calibri" w:hAnsi="Times New Roman"/>
          <w:sz w:val="22"/>
          <w:szCs w:val="22"/>
          <w:lang w:val="en-US"/>
        </w:rPr>
        <w:t>activities</w:t>
      </w:r>
      <w:r w:rsidRPr="00534333">
        <w:rPr>
          <w:rFonts w:ascii="Times New Roman" w:eastAsiaTheme="minorHAnsi" w:hAnsi="Times New Roman" w:cstheme="minorBidi"/>
          <w:sz w:val="22"/>
          <w:szCs w:val="22"/>
          <w:lang w:val="en-US"/>
        </w:rPr>
        <w:t xml:space="preserve"> even after project completion. The Fisheries Administration (</w:t>
      </w:r>
      <w:proofErr w:type="spellStart"/>
      <w:r w:rsidRPr="00534333">
        <w:rPr>
          <w:rFonts w:ascii="Times New Roman" w:eastAsiaTheme="minorHAnsi" w:hAnsi="Times New Roman" w:cstheme="minorBidi"/>
          <w:sz w:val="22"/>
          <w:szCs w:val="22"/>
          <w:lang w:val="en-US"/>
        </w:rPr>
        <w:t>FiA</w:t>
      </w:r>
      <w:proofErr w:type="spellEnd"/>
      <w:r w:rsidRPr="00534333">
        <w:rPr>
          <w:rFonts w:ascii="Times New Roman" w:eastAsiaTheme="minorHAnsi" w:hAnsi="Times New Roman" w:cstheme="minorBidi"/>
          <w:sz w:val="22"/>
          <w:szCs w:val="22"/>
          <w:lang w:val="en-US"/>
        </w:rPr>
        <w:t>) includes the Fisheries Refugia concept in the 10-year Strategic Plan for Fishery Conservation and Management, which is one of the approaches in combating IUU fishing. After adoption of the fisheries refugia, stakeholder consultations for policy and legal reforms are in progress.</w:t>
      </w:r>
    </w:p>
    <w:p w14:paraId="10F227F5" w14:textId="77777777" w:rsidR="00534333" w:rsidRPr="00534333" w:rsidRDefault="00534333" w:rsidP="00534333">
      <w:pPr>
        <w:spacing w:after="120"/>
        <w:jc w:val="left"/>
        <w:rPr>
          <w:rFonts w:ascii="Times New Roman" w:eastAsiaTheme="minorHAnsi" w:hAnsi="Times New Roman"/>
          <w:i/>
          <w:color w:val="000000" w:themeColor="text1"/>
          <w:sz w:val="22"/>
          <w:szCs w:val="22"/>
        </w:rPr>
      </w:pPr>
      <w:r w:rsidRPr="00534333">
        <w:rPr>
          <w:rFonts w:ascii="Times New Roman" w:eastAsiaTheme="minorHAnsi" w:hAnsi="Times New Roman"/>
          <w:i/>
          <w:color w:val="000000" w:themeColor="text1"/>
          <w:sz w:val="22"/>
          <w:szCs w:val="22"/>
          <w:lang w:val="en-US"/>
        </w:rPr>
        <w:t>1.3.2 Amended management plans for 7 existing MPAs with significant seagrass areas, to include specific seagrass-related management actions</w:t>
      </w:r>
      <w:r w:rsidRPr="00534333">
        <w:rPr>
          <w:rFonts w:ascii="Times New Roman" w:eastAsiaTheme="minorHAnsi" w:hAnsi="Times New Roman"/>
          <w:i/>
          <w:color w:val="000000" w:themeColor="text1"/>
          <w:sz w:val="22"/>
          <w:szCs w:val="22"/>
        </w:rPr>
        <w:t xml:space="preserve"> and policy, legal and institutional reforms</w:t>
      </w:r>
    </w:p>
    <w:p w14:paraId="34F3A72A" w14:textId="77777777" w:rsidR="00534333" w:rsidRPr="00534333" w:rsidRDefault="00534333" w:rsidP="00534333">
      <w:pPr>
        <w:spacing w:after="120"/>
        <w:jc w:val="left"/>
        <w:rPr>
          <w:rFonts w:ascii="Times New Roman" w:eastAsiaTheme="minorHAnsi" w:hAnsi="Times New Roman"/>
          <w:iCs/>
          <w:color w:val="000000" w:themeColor="text1"/>
          <w:sz w:val="22"/>
          <w:szCs w:val="22"/>
        </w:rPr>
      </w:pPr>
      <w:commentRangeStart w:id="17"/>
      <w:r w:rsidRPr="00534333">
        <w:rPr>
          <w:rFonts w:ascii="Times New Roman" w:eastAsiaTheme="minorHAnsi" w:hAnsi="Times New Roman"/>
          <w:iCs/>
          <w:color w:val="000000" w:themeColor="text1"/>
          <w:sz w:val="22"/>
          <w:szCs w:val="22"/>
        </w:rPr>
        <w:t>Not applicable</w:t>
      </w:r>
      <w:commentRangeEnd w:id="17"/>
      <w:r w:rsidRPr="00534333">
        <w:rPr>
          <w:rFonts w:ascii="Times New Roman" w:eastAsiaTheme="minorHAnsi" w:hAnsi="Times New Roman" w:cstheme="minorBidi"/>
          <w:sz w:val="16"/>
          <w:szCs w:val="16"/>
          <w:lang w:val="en-US"/>
        </w:rPr>
        <w:commentReference w:id="17"/>
      </w:r>
    </w:p>
    <w:p w14:paraId="0260C2D7" w14:textId="77777777" w:rsidR="00534333" w:rsidRPr="00534333" w:rsidRDefault="00534333" w:rsidP="00534333">
      <w:pPr>
        <w:spacing w:after="120"/>
        <w:jc w:val="left"/>
        <w:rPr>
          <w:rFonts w:ascii="Times New Roman" w:hAnsi="Times New Roman"/>
          <w:i/>
          <w:color w:val="000000"/>
          <w:sz w:val="22"/>
          <w:szCs w:val="22"/>
          <w:lang w:val="en-US"/>
        </w:rPr>
      </w:pPr>
      <w:r w:rsidRPr="00534333">
        <w:rPr>
          <w:rFonts w:ascii="Times New Roman" w:eastAsiaTheme="minorHAnsi" w:hAnsi="Times New Roman"/>
          <w:i/>
          <w:color w:val="000000" w:themeColor="text1"/>
          <w:sz w:val="22"/>
          <w:szCs w:val="22"/>
          <w:lang w:val="en-US"/>
        </w:rPr>
        <w:t>1.3.3 Designation of 7 new Marine Protected Areas focusing on seagrass areas identified in the prioritized listings of the SCS Project</w:t>
      </w:r>
    </w:p>
    <w:p w14:paraId="551F57A5" w14:textId="77777777" w:rsidR="00534333" w:rsidRPr="00534333" w:rsidRDefault="00534333" w:rsidP="00534333">
      <w:pPr>
        <w:spacing w:after="160" w:line="259" w:lineRule="auto"/>
        <w:rPr>
          <w:rFonts w:ascii="Times New Roman" w:eastAsiaTheme="minorHAnsi" w:hAnsi="Times New Roman" w:cstheme="minorBidi"/>
          <w:sz w:val="22"/>
          <w:szCs w:val="22"/>
          <w:lang w:val="en-US"/>
        </w:rPr>
      </w:pPr>
      <w:r w:rsidRPr="00534333">
        <w:rPr>
          <w:rFonts w:ascii="Times New Roman" w:eastAsiaTheme="minorHAnsi" w:hAnsi="Times New Roman" w:cstheme="minorBidi"/>
          <w:sz w:val="22"/>
          <w:szCs w:val="22"/>
          <w:lang w:val="en-US"/>
        </w:rPr>
        <w:t>Between 2008 and 2021 a few protected areas in which seagrass conservation is of particular attention have been designated. In 2016 the first marine for Koh Rong archipelago was established by MAFF, with 40,535 ha contained the area of seagrass beds accounting for 92 ha. In 2018 another new MFMA was established in Kep province covering an area of 11,307 ha</w:t>
      </w:r>
      <w:r w:rsidRPr="00534333">
        <w:rPr>
          <w:rFonts w:ascii="Times New Roman" w:eastAsiaTheme="minorHAnsi" w:hAnsi="Times New Roman" w:cstheme="minorBidi"/>
          <w:sz w:val="22"/>
          <w:szCs w:val="22"/>
          <w:vertAlign w:val="superscript"/>
          <w:lang w:val="en-US"/>
        </w:rPr>
        <w:footnoteReference w:id="10"/>
      </w:r>
      <w:r w:rsidRPr="00534333">
        <w:rPr>
          <w:rFonts w:ascii="Times New Roman" w:eastAsiaTheme="minorHAnsi" w:hAnsi="Times New Roman" w:cstheme="minorBidi"/>
          <w:sz w:val="22"/>
          <w:szCs w:val="22"/>
          <w:lang w:val="en-US"/>
        </w:rPr>
        <w:t xml:space="preserve"> with a total 3,095 ha</w:t>
      </w:r>
      <w:r w:rsidRPr="00534333">
        <w:rPr>
          <w:rFonts w:ascii="Times New Roman" w:eastAsiaTheme="minorHAnsi" w:hAnsi="Times New Roman" w:cstheme="minorBidi"/>
          <w:sz w:val="22"/>
          <w:szCs w:val="22"/>
          <w:vertAlign w:val="superscript"/>
          <w:lang w:val="en-US"/>
        </w:rPr>
        <w:footnoteReference w:id="11"/>
      </w:r>
      <w:r w:rsidRPr="00534333">
        <w:rPr>
          <w:rFonts w:ascii="Times New Roman" w:eastAsiaTheme="minorHAnsi" w:hAnsi="Times New Roman" w:cstheme="minorBidi"/>
          <w:sz w:val="22"/>
          <w:szCs w:val="22"/>
          <w:lang w:val="en-US"/>
        </w:rPr>
        <w:t xml:space="preserve"> of seagrass distributions covering Koh </w:t>
      </w:r>
      <w:proofErr w:type="spellStart"/>
      <w:r w:rsidRPr="00534333">
        <w:rPr>
          <w:rFonts w:ascii="Times New Roman" w:eastAsiaTheme="minorHAnsi" w:hAnsi="Times New Roman" w:cstheme="minorBidi"/>
          <w:sz w:val="22"/>
          <w:szCs w:val="22"/>
          <w:lang w:val="en-US"/>
        </w:rPr>
        <w:t>Tonsay</w:t>
      </w:r>
      <w:proofErr w:type="spellEnd"/>
      <w:r w:rsidRPr="00534333">
        <w:rPr>
          <w:rFonts w:ascii="Times New Roman" w:eastAsiaTheme="minorHAnsi" w:hAnsi="Times New Roman" w:cstheme="minorBidi"/>
          <w:sz w:val="22"/>
          <w:szCs w:val="22"/>
          <w:lang w:val="en-US"/>
        </w:rPr>
        <w:t xml:space="preserve"> archipelago and Koh </w:t>
      </w:r>
      <w:proofErr w:type="spellStart"/>
      <w:r w:rsidRPr="00534333">
        <w:rPr>
          <w:rFonts w:ascii="Times New Roman" w:eastAsiaTheme="minorHAnsi" w:hAnsi="Times New Roman" w:cstheme="minorBidi"/>
          <w:sz w:val="22"/>
          <w:szCs w:val="22"/>
          <w:lang w:val="en-US"/>
        </w:rPr>
        <w:t>Pouh</w:t>
      </w:r>
      <w:proofErr w:type="spellEnd"/>
      <w:r w:rsidRPr="00534333">
        <w:rPr>
          <w:rFonts w:ascii="Times New Roman" w:eastAsiaTheme="minorHAnsi" w:hAnsi="Times New Roman" w:cstheme="minorBidi"/>
          <w:sz w:val="22"/>
          <w:szCs w:val="22"/>
          <w:lang w:val="en-US"/>
        </w:rPr>
        <w:t xml:space="preserve"> archipelago. Many other efforts made by the government of Cambodia with the contributions of development partners have been also proposing some new marine protected areas that include a vast area of seagrass.  </w:t>
      </w:r>
    </w:p>
    <w:p w14:paraId="2E722EDC" w14:textId="77777777" w:rsidR="00534333" w:rsidRPr="00534333" w:rsidRDefault="00534333" w:rsidP="00534333">
      <w:pPr>
        <w:spacing w:after="120"/>
        <w:jc w:val="left"/>
        <w:rPr>
          <w:rFonts w:ascii="Times New Roman" w:eastAsiaTheme="minorHAnsi" w:hAnsi="Times New Roman"/>
          <w:i/>
          <w:color w:val="000000" w:themeColor="text1"/>
          <w:sz w:val="22"/>
          <w:szCs w:val="22"/>
          <w:lang w:val="en-US"/>
        </w:rPr>
      </w:pPr>
      <w:r w:rsidRPr="00534333">
        <w:rPr>
          <w:rFonts w:ascii="Times New Roman" w:eastAsiaTheme="minorHAnsi" w:hAnsi="Times New Roman"/>
          <w:i/>
          <w:color w:val="000000" w:themeColor="text1"/>
          <w:sz w:val="22"/>
          <w:szCs w:val="22"/>
          <w:lang w:val="en-US"/>
        </w:rPr>
        <w:t>1.3.4 Established mechanism for monitoring seagrass habitat management</w:t>
      </w:r>
    </w:p>
    <w:p w14:paraId="6D7C7733" w14:textId="77777777" w:rsidR="00534333" w:rsidRPr="00534333" w:rsidRDefault="00534333" w:rsidP="00534333">
      <w:pPr>
        <w:spacing w:after="160" w:line="259" w:lineRule="auto"/>
        <w:rPr>
          <w:rFonts w:ascii="Times New Roman" w:eastAsiaTheme="minorHAnsi" w:hAnsi="Times New Roman" w:cstheme="minorBidi"/>
          <w:sz w:val="22"/>
          <w:szCs w:val="22"/>
          <w:lang w:val="en-US"/>
        </w:rPr>
      </w:pPr>
      <w:r w:rsidRPr="00534333">
        <w:rPr>
          <w:rFonts w:ascii="Times New Roman" w:eastAsiaTheme="minorHAnsi" w:hAnsi="Times New Roman" w:cstheme="minorBidi"/>
          <w:sz w:val="22"/>
          <w:szCs w:val="22"/>
          <w:lang w:val="en-US"/>
        </w:rPr>
        <w:lastRenderedPageBreak/>
        <w:t xml:space="preserve">Monitoring activities at the seagrass sites have been done regularly by </w:t>
      </w:r>
      <w:proofErr w:type="spellStart"/>
      <w:r w:rsidRPr="00534333">
        <w:rPr>
          <w:rFonts w:ascii="Times New Roman" w:eastAsiaTheme="minorHAnsi" w:hAnsi="Times New Roman" w:cstheme="minorBidi"/>
          <w:sz w:val="22"/>
          <w:szCs w:val="22"/>
          <w:lang w:val="en-US"/>
        </w:rPr>
        <w:t>FiA</w:t>
      </w:r>
      <w:proofErr w:type="spellEnd"/>
      <w:r w:rsidRPr="00534333">
        <w:rPr>
          <w:rFonts w:ascii="Times New Roman" w:eastAsiaTheme="minorHAnsi" w:hAnsi="Times New Roman" w:cstheme="minorBidi"/>
          <w:sz w:val="22"/>
          <w:szCs w:val="22"/>
          <w:lang w:val="en-US"/>
        </w:rPr>
        <w:t xml:space="preserve"> officials, patrollers and respective communities. In Kep province where there is a functional MFMA, status of the monitoring and patrolling of seagrass has been performing well, thereby stress on seagrass </w:t>
      </w:r>
      <w:proofErr w:type="gramStart"/>
      <w:r w:rsidRPr="00534333">
        <w:rPr>
          <w:rFonts w:ascii="Times New Roman" w:eastAsiaTheme="minorHAnsi" w:hAnsi="Times New Roman" w:cstheme="minorBidi"/>
          <w:sz w:val="22"/>
          <w:szCs w:val="22"/>
          <w:lang w:val="en-US"/>
        </w:rPr>
        <w:t>were</w:t>
      </w:r>
      <w:proofErr w:type="gramEnd"/>
      <w:r w:rsidRPr="00534333">
        <w:rPr>
          <w:rFonts w:ascii="Times New Roman" w:eastAsiaTheme="minorHAnsi" w:hAnsi="Times New Roman" w:cstheme="minorBidi"/>
          <w:sz w:val="22"/>
          <w:szCs w:val="22"/>
          <w:lang w:val="en-US"/>
        </w:rPr>
        <w:t xml:space="preserve"> significantly reduced. Apart from such regular monitoring research was also conducted to monitor the status of seagrass. In 2013 two </w:t>
      </w:r>
      <w:proofErr w:type="gramStart"/>
      <w:r w:rsidRPr="00534333">
        <w:rPr>
          <w:rFonts w:ascii="Times New Roman" w:eastAsiaTheme="minorHAnsi" w:hAnsi="Times New Roman" w:cstheme="minorBidi"/>
          <w:sz w:val="22"/>
          <w:szCs w:val="22"/>
          <w:lang w:val="en-US"/>
        </w:rPr>
        <w:t>survey</w:t>
      </w:r>
      <w:proofErr w:type="gramEnd"/>
      <w:r w:rsidRPr="00534333">
        <w:rPr>
          <w:rFonts w:ascii="Times New Roman" w:eastAsiaTheme="minorHAnsi" w:hAnsi="Times New Roman" w:cstheme="minorBidi"/>
          <w:sz w:val="22"/>
          <w:szCs w:val="22"/>
          <w:lang w:val="en-US"/>
        </w:rPr>
        <w:t xml:space="preserve">, spot check survey and line transact survey, were conducted in </w:t>
      </w:r>
      <w:proofErr w:type="spellStart"/>
      <w:r w:rsidRPr="00534333">
        <w:rPr>
          <w:rFonts w:ascii="Times New Roman" w:eastAsiaTheme="minorHAnsi" w:hAnsi="Times New Roman" w:cstheme="minorBidi"/>
          <w:sz w:val="22"/>
          <w:szCs w:val="22"/>
          <w:lang w:val="en-US"/>
        </w:rPr>
        <w:t>Kampot</w:t>
      </w:r>
      <w:proofErr w:type="spellEnd"/>
      <w:r w:rsidRPr="00534333">
        <w:rPr>
          <w:rFonts w:ascii="Times New Roman" w:eastAsiaTheme="minorHAnsi" w:hAnsi="Times New Roman" w:cstheme="minorBidi"/>
          <w:sz w:val="22"/>
          <w:szCs w:val="22"/>
          <w:lang w:val="en-US"/>
        </w:rPr>
        <w:t xml:space="preserve"> by IUCN to collect, map and update detailed baseline data on the seagrass bed of </w:t>
      </w:r>
      <w:proofErr w:type="spellStart"/>
      <w:r w:rsidRPr="00534333">
        <w:rPr>
          <w:rFonts w:ascii="Times New Roman" w:eastAsiaTheme="minorHAnsi" w:hAnsi="Times New Roman" w:cstheme="minorBidi"/>
          <w:sz w:val="22"/>
          <w:szCs w:val="22"/>
          <w:lang w:val="en-US"/>
        </w:rPr>
        <w:t>Kampot</w:t>
      </w:r>
      <w:proofErr w:type="spellEnd"/>
      <w:r w:rsidRPr="00534333">
        <w:rPr>
          <w:rFonts w:ascii="Times New Roman" w:eastAsiaTheme="minorHAnsi" w:hAnsi="Times New Roman" w:cstheme="minorBidi"/>
          <w:sz w:val="22"/>
          <w:szCs w:val="22"/>
          <w:lang w:val="en-US"/>
        </w:rPr>
        <w:t xml:space="preserve"> Province and record its </w:t>
      </w:r>
      <w:proofErr w:type="gramStart"/>
      <w:r w:rsidRPr="00534333">
        <w:rPr>
          <w:rFonts w:ascii="Times New Roman" w:eastAsiaTheme="minorHAnsi" w:hAnsi="Times New Roman" w:cstheme="minorBidi"/>
          <w:sz w:val="22"/>
          <w:szCs w:val="22"/>
          <w:lang w:val="en-US"/>
        </w:rPr>
        <w:t>current status</w:t>
      </w:r>
      <w:proofErr w:type="gramEnd"/>
      <w:r w:rsidRPr="00534333">
        <w:rPr>
          <w:rFonts w:ascii="Times New Roman" w:eastAsiaTheme="minorHAnsi" w:hAnsi="Times New Roman" w:cstheme="minorBidi"/>
          <w:sz w:val="22"/>
          <w:szCs w:val="22"/>
          <w:lang w:val="en-US"/>
        </w:rPr>
        <w:t xml:space="preserve">. The result of the survey finds that the mapped seagrass bed covers an area of 8,435.80 hectares in </w:t>
      </w:r>
      <w:proofErr w:type="spellStart"/>
      <w:r w:rsidRPr="00534333">
        <w:rPr>
          <w:rFonts w:ascii="Times New Roman" w:eastAsiaTheme="minorHAnsi" w:hAnsi="Times New Roman" w:cstheme="minorBidi"/>
          <w:sz w:val="22"/>
          <w:szCs w:val="22"/>
          <w:lang w:val="en-US"/>
        </w:rPr>
        <w:t>Kampot</w:t>
      </w:r>
      <w:proofErr w:type="spellEnd"/>
      <w:r w:rsidRPr="00534333">
        <w:rPr>
          <w:rFonts w:ascii="Times New Roman" w:eastAsiaTheme="minorHAnsi" w:hAnsi="Times New Roman" w:cstheme="minorBidi"/>
          <w:sz w:val="22"/>
          <w:szCs w:val="22"/>
          <w:lang w:val="en-US"/>
        </w:rPr>
        <w:t xml:space="preserve"> and is relatively healthy with a ‘moderate’ to ‘good’ status</w:t>
      </w:r>
      <w:r w:rsidRPr="00534333">
        <w:rPr>
          <w:rFonts w:ascii="Times New Roman" w:eastAsiaTheme="minorHAnsi" w:hAnsi="Times New Roman" w:cstheme="minorBidi"/>
          <w:sz w:val="22"/>
          <w:szCs w:val="22"/>
          <w:vertAlign w:val="superscript"/>
          <w:lang w:val="en-US"/>
        </w:rPr>
        <w:footnoteReference w:id="12"/>
      </w:r>
      <w:r w:rsidRPr="00534333">
        <w:rPr>
          <w:rFonts w:ascii="Times New Roman" w:eastAsiaTheme="minorHAnsi" w:hAnsi="Times New Roman" w:cstheme="minorBidi"/>
          <w:sz w:val="22"/>
          <w:szCs w:val="22"/>
          <w:lang w:val="en-US"/>
        </w:rPr>
        <w:t>. The survey also identified the most significant threat which includes the construction of a seaport directly on the seagrass bed, which could cause severe sedimentation throughout the whole seagrass bed destroying large habitat areas. They suggested that without immediate long-term monitoring and conservation efforts to mitigate the threats, the seagrass bed may be under too poor conditions to adapt to the future impacts of climate change or largely wiped out before climate change impacts become noticed; coastal livelihoods will be at risk if action is not taken soon.</w:t>
      </w:r>
    </w:p>
    <w:p w14:paraId="5AF5D217" w14:textId="77777777" w:rsidR="00534333" w:rsidRPr="00534333" w:rsidRDefault="00534333" w:rsidP="00534333">
      <w:pPr>
        <w:spacing w:after="160" w:line="259" w:lineRule="auto"/>
        <w:jc w:val="left"/>
        <w:rPr>
          <w:rFonts w:ascii="Times New Roman" w:eastAsiaTheme="minorHAnsi" w:hAnsi="Times New Roman"/>
          <w:b/>
          <w:bCs/>
          <w:color w:val="000000" w:themeColor="text1"/>
          <w:sz w:val="22"/>
          <w:szCs w:val="22"/>
          <w:lang w:val="en-US"/>
        </w:rPr>
      </w:pPr>
      <w:r w:rsidRPr="00534333">
        <w:rPr>
          <w:rFonts w:ascii="Times New Roman" w:eastAsiaTheme="minorHAnsi" w:hAnsi="Times New Roman"/>
          <w:b/>
          <w:bCs/>
          <w:color w:val="000000" w:themeColor="text1"/>
          <w:sz w:val="22"/>
          <w:szCs w:val="22"/>
          <w:lang w:val="en-US"/>
        </w:rPr>
        <w:t>4/ Wetlands</w:t>
      </w:r>
    </w:p>
    <w:p w14:paraId="2389B238" w14:textId="77777777" w:rsidR="00534333" w:rsidRPr="00534333" w:rsidRDefault="00534333" w:rsidP="00534333">
      <w:pPr>
        <w:spacing w:after="160" w:line="259" w:lineRule="auto"/>
        <w:textAlignment w:val="baseline"/>
        <w:rPr>
          <w:rFonts w:ascii="Times New Roman" w:eastAsiaTheme="minorHAnsi" w:hAnsi="Times New Roman"/>
          <w:b/>
          <w:bCs/>
          <w:i/>
          <w:iCs/>
          <w:sz w:val="22"/>
          <w:szCs w:val="22"/>
          <w:lang w:val="en-US"/>
        </w:rPr>
      </w:pPr>
      <w:r w:rsidRPr="00534333">
        <w:rPr>
          <w:rFonts w:ascii="Times New Roman" w:eastAsiaTheme="minorHAnsi" w:hAnsi="Times New Roman"/>
          <w:b/>
          <w:bCs/>
          <w:i/>
          <w:iCs/>
          <w:sz w:val="22"/>
          <w:szCs w:val="22"/>
          <w:lang w:val="en-US"/>
        </w:rPr>
        <w:t>SAP targets and summary of achievements</w:t>
      </w:r>
    </w:p>
    <w:p w14:paraId="7486DD77" w14:textId="77777777" w:rsidR="00534333" w:rsidRPr="00534333" w:rsidRDefault="00534333" w:rsidP="00534333">
      <w:pPr>
        <w:spacing w:after="120"/>
        <w:textAlignment w:val="baseline"/>
        <w:rPr>
          <w:rFonts w:ascii="Times New Roman" w:eastAsia="Yu Gothic Light" w:hAnsi="Times New Roman"/>
          <w:iCs/>
          <w:color w:val="FF0000"/>
          <w:sz w:val="22"/>
          <w:szCs w:val="22"/>
        </w:rPr>
      </w:pPr>
      <w:r w:rsidRPr="00534333">
        <w:rPr>
          <w:rFonts w:ascii="Times New Roman" w:eastAsiaTheme="minorHAnsi" w:hAnsi="Times New Roman" w:cstheme="minorBidi"/>
          <w:sz w:val="22"/>
          <w:szCs w:val="22"/>
          <w:lang w:val="en-US"/>
        </w:rPr>
        <w:t xml:space="preserve">The Strategic Action </w:t>
      </w:r>
      <w:proofErr w:type="spellStart"/>
      <w:r w:rsidRPr="00534333">
        <w:rPr>
          <w:rFonts w:ascii="Times New Roman" w:eastAsiaTheme="minorHAnsi" w:hAnsi="Times New Roman" w:cstheme="minorBidi"/>
          <w:sz w:val="22"/>
          <w:szCs w:val="22"/>
          <w:lang w:val="en-US"/>
        </w:rPr>
        <w:t>Programme</w:t>
      </w:r>
      <w:proofErr w:type="spellEnd"/>
      <w:r w:rsidRPr="00534333">
        <w:rPr>
          <w:rFonts w:ascii="Times New Roman" w:eastAsiaTheme="minorHAnsi" w:hAnsi="Times New Roman" w:cstheme="minorBidi"/>
          <w:sz w:val="22"/>
          <w:szCs w:val="22"/>
          <w:lang w:val="en-US"/>
        </w:rPr>
        <w:t xml:space="preserve"> implementation in Cambodia would result in the adoption and implementation of management plan for Koh </w:t>
      </w:r>
      <w:proofErr w:type="spellStart"/>
      <w:r w:rsidRPr="00534333">
        <w:rPr>
          <w:rFonts w:ascii="Times New Roman" w:eastAsiaTheme="minorHAnsi" w:hAnsi="Times New Roman" w:cstheme="minorBidi"/>
          <w:sz w:val="22"/>
          <w:szCs w:val="22"/>
          <w:lang w:val="en-US"/>
        </w:rPr>
        <w:t>Krapik</w:t>
      </w:r>
      <w:proofErr w:type="spellEnd"/>
      <w:r w:rsidRPr="00534333">
        <w:rPr>
          <w:rFonts w:ascii="Times New Roman" w:eastAsiaTheme="minorHAnsi" w:hAnsi="Times New Roman" w:cstheme="minorBidi"/>
          <w:sz w:val="22"/>
          <w:szCs w:val="22"/>
          <w:lang w:val="en-US"/>
        </w:rPr>
        <w:t xml:space="preserve"> Ramsar estuary (12,000 ha) in Koh Kong Province. This includes the declaration of wetland areas with protection status and needed management reforms, and adoption of a regional estuary monitoring scheme for national implementation. Table 4 shows the summary of status in </w:t>
      </w:r>
      <w:proofErr w:type="spellStart"/>
      <w:r w:rsidRPr="00534333">
        <w:rPr>
          <w:rFonts w:ascii="Times New Roman" w:eastAsiaTheme="minorHAnsi" w:hAnsi="Times New Roman" w:cstheme="minorBidi"/>
          <w:sz w:val="22"/>
          <w:szCs w:val="22"/>
          <w:lang w:val="en-US"/>
        </w:rPr>
        <w:t>implemnting</w:t>
      </w:r>
      <w:proofErr w:type="spellEnd"/>
      <w:r w:rsidRPr="00534333">
        <w:rPr>
          <w:rFonts w:ascii="Times New Roman" w:eastAsiaTheme="minorHAnsi" w:hAnsi="Times New Roman" w:cstheme="minorBidi"/>
          <w:sz w:val="22"/>
          <w:szCs w:val="22"/>
          <w:lang w:val="en-US"/>
        </w:rPr>
        <w:t xml:space="preserve"> SAP during 2008-2021 at Koh </w:t>
      </w:r>
      <w:proofErr w:type="spellStart"/>
      <w:r w:rsidRPr="00534333">
        <w:rPr>
          <w:rFonts w:ascii="Times New Roman" w:eastAsiaTheme="minorHAnsi" w:hAnsi="Times New Roman" w:cstheme="minorBidi"/>
          <w:sz w:val="22"/>
          <w:szCs w:val="22"/>
          <w:lang w:val="en-US"/>
        </w:rPr>
        <w:t>Kapik</w:t>
      </w:r>
      <w:proofErr w:type="spellEnd"/>
      <w:r w:rsidRPr="00534333">
        <w:rPr>
          <w:rFonts w:ascii="Times New Roman" w:eastAsiaTheme="minorHAnsi" w:hAnsi="Times New Roman" w:cstheme="minorBidi"/>
          <w:sz w:val="22"/>
          <w:szCs w:val="22"/>
          <w:lang w:val="en-US"/>
        </w:rPr>
        <w:t xml:space="preserve"> site.</w:t>
      </w:r>
    </w:p>
    <w:p w14:paraId="74EB173D" w14:textId="77777777" w:rsidR="00534333" w:rsidRPr="00534333" w:rsidRDefault="00534333" w:rsidP="00534333">
      <w:pPr>
        <w:spacing w:after="120"/>
        <w:textAlignment w:val="baseline"/>
        <w:rPr>
          <w:rFonts w:ascii="Times New Roman" w:eastAsia="Yu Gothic Light" w:hAnsi="Times New Roman"/>
          <w:iCs/>
          <w:sz w:val="22"/>
          <w:szCs w:val="22"/>
        </w:rPr>
      </w:pPr>
      <w:r w:rsidRPr="00534333">
        <w:rPr>
          <w:rFonts w:ascii="Times New Roman" w:eastAsia="Yu Gothic Light" w:hAnsi="Times New Roman"/>
          <w:iCs/>
          <w:sz w:val="22"/>
          <w:szCs w:val="22"/>
        </w:rPr>
        <w:t>Table 4. Summary of the SAP targets for coastal wetlands and achievements (ha) during 2008-2021 in Cambodia</w:t>
      </w:r>
    </w:p>
    <w:tbl>
      <w:tblPr>
        <w:tblW w:w="910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16"/>
        <w:gridCol w:w="1690"/>
        <w:gridCol w:w="1503"/>
      </w:tblGrid>
      <w:tr w:rsidR="00534333" w:rsidRPr="00534333" w14:paraId="102BA6DD" w14:textId="77777777" w:rsidTr="00C02E84">
        <w:trPr>
          <w:trHeight w:val="481"/>
          <w:tblHeader/>
        </w:trPr>
        <w:tc>
          <w:tcPr>
            <w:tcW w:w="5916" w:type="dxa"/>
            <w:shd w:val="clear" w:color="auto" w:fill="D9D9D9" w:themeFill="background1" w:themeFillShade="D9"/>
            <w:vAlign w:val="center"/>
          </w:tcPr>
          <w:p w14:paraId="79E7667C" w14:textId="77777777" w:rsidR="00534333" w:rsidRPr="00534333" w:rsidRDefault="00534333" w:rsidP="00534333">
            <w:pPr>
              <w:spacing w:before="40" w:after="40" w:line="259" w:lineRule="auto"/>
              <w:jc w:val="left"/>
              <w:rPr>
                <w:rFonts w:ascii="Times New Roman" w:hAnsi="Times New Roman"/>
                <w:bCs/>
                <w:sz w:val="22"/>
                <w:szCs w:val="22"/>
                <w:lang w:bidi="th-TH"/>
              </w:rPr>
            </w:pPr>
            <w:r w:rsidRPr="00534333">
              <w:rPr>
                <w:rFonts w:ascii="Times New Roman" w:hAnsi="Times New Roman"/>
                <w:bCs/>
                <w:sz w:val="22"/>
                <w:szCs w:val="22"/>
                <w:lang w:bidi="th-TH"/>
              </w:rPr>
              <w:t>Regional outputs</w:t>
            </w:r>
          </w:p>
        </w:tc>
        <w:tc>
          <w:tcPr>
            <w:tcW w:w="1690" w:type="dxa"/>
            <w:shd w:val="clear" w:color="auto" w:fill="D9D9D9" w:themeFill="background1" w:themeFillShade="D9"/>
            <w:noWrap/>
            <w:vAlign w:val="center"/>
          </w:tcPr>
          <w:p w14:paraId="3D538F78" w14:textId="77777777" w:rsidR="00534333" w:rsidRPr="00534333" w:rsidRDefault="00534333" w:rsidP="00534333">
            <w:pPr>
              <w:spacing w:before="40" w:after="40" w:line="259" w:lineRule="auto"/>
              <w:jc w:val="center"/>
              <w:rPr>
                <w:rFonts w:ascii="Times New Roman" w:hAnsi="Times New Roman"/>
                <w:bCs/>
                <w:sz w:val="22"/>
                <w:szCs w:val="22"/>
                <w:lang w:bidi="th-TH"/>
              </w:rPr>
            </w:pPr>
            <w:r w:rsidRPr="00534333">
              <w:rPr>
                <w:rFonts w:ascii="Times New Roman" w:hAnsi="Times New Roman"/>
                <w:bCs/>
                <w:sz w:val="22"/>
                <w:szCs w:val="22"/>
                <w:lang w:bidi="th-TH"/>
              </w:rPr>
              <w:t xml:space="preserve">Koh </w:t>
            </w:r>
            <w:proofErr w:type="spellStart"/>
            <w:r w:rsidRPr="00534333">
              <w:rPr>
                <w:rFonts w:ascii="Times New Roman" w:hAnsi="Times New Roman"/>
                <w:bCs/>
                <w:sz w:val="22"/>
                <w:szCs w:val="22"/>
                <w:lang w:bidi="th-TH"/>
              </w:rPr>
              <w:t>Kapik</w:t>
            </w:r>
            <w:proofErr w:type="spellEnd"/>
            <w:r w:rsidRPr="00534333">
              <w:rPr>
                <w:rFonts w:ascii="Times New Roman" w:hAnsi="Times New Roman"/>
                <w:bCs/>
                <w:sz w:val="22"/>
                <w:szCs w:val="22"/>
                <w:lang w:bidi="th-TH"/>
              </w:rPr>
              <w:t xml:space="preserve"> Ramsar Site</w:t>
            </w:r>
          </w:p>
        </w:tc>
        <w:tc>
          <w:tcPr>
            <w:tcW w:w="1503" w:type="dxa"/>
            <w:shd w:val="clear" w:color="auto" w:fill="D9D9D9" w:themeFill="background1" w:themeFillShade="D9"/>
            <w:vAlign w:val="center"/>
          </w:tcPr>
          <w:p w14:paraId="49B3C223" w14:textId="77777777" w:rsidR="00534333" w:rsidRPr="00534333" w:rsidRDefault="00534333" w:rsidP="00534333">
            <w:pPr>
              <w:spacing w:before="40" w:after="40" w:line="259" w:lineRule="auto"/>
              <w:jc w:val="center"/>
              <w:rPr>
                <w:rFonts w:ascii="Times New Roman" w:hAnsi="Times New Roman"/>
                <w:bCs/>
                <w:sz w:val="22"/>
                <w:szCs w:val="22"/>
                <w:lang w:bidi="th-TH"/>
              </w:rPr>
            </w:pPr>
            <w:r w:rsidRPr="00534333">
              <w:rPr>
                <w:rFonts w:ascii="Times New Roman" w:hAnsi="Times New Roman"/>
                <w:bCs/>
                <w:sz w:val="22"/>
                <w:szCs w:val="22"/>
                <w:lang w:bidi="th-TH"/>
              </w:rPr>
              <w:t>Total</w:t>
            </w:r>
          </w:p>
        </w:tc>
      </w:tr>
      <w:tr w:rsidR="00534333" w:rsidRPr="00534333" w14:paraId="48E213A0" w14:textId="77777777" w:rsidTr="00C02E84">
        <w:trPr>
          <w:trHeight w:val="757"/>
        </w:trPr>
        <w:tc>
          <w:tcPr>
            <w:tcW w:w="5916" w:type="dxa"/>
            <w:vAlign w:val="center"/>
          </w:tcPr>
          <w:p w14:paraId="75AD2035" w14:textId="77777777" w:rsidR="00534333" w:rsidRPr="00534333" w:rsidRDefault="00534333" w:rsidP="00534333">
            <w:pPr>
              <w:spacing w:after="160" w:line="259" w:lineRule="auto"/>
              <w:jc w:val="left"/>
              <w:rPr>
                <w:rFonts w:ascii="Times New Roman" w:hAnsi="Times New Roman"/>
                <w:bCs/>
                <w:sz w:val="22"/>
                <w:szCs w:val="22"/>
                <w:lang w:val="en-US" w:bidi="th-TH"/>
              </w:rPr>
            </w:pPr>
            <w:bookmarkStart w:id="18" w:name="_Hlk109993913"/>
            <w:r w:rsidRPr="00534333">
              <w:rPr>
                <w:rFonts w:ascii="Times New Roman" w:hAnsi="Times New Roman"/>
                <w:bCs/>
                <w:sz w:val="22"/>
                <w:szCs w:val="22"/>
                <w:lang w:val="en-US" w:bidi="th-TH"/>
              </w:rPr>
              <w:t xml:space="preserve">1.4.1 Integrated management plans developed and under implementation for at least </w:t>
            </w:r>
            <w:r w:rsidRPr="00534333">
              <w:rPr>
                <w:rFonts w:ascii="Times New Roman" w:eastAsiaTheme="minorHAnsi" w:hAnsi="Times New Roman"/>
                <w:sz w:val="22"/>
                <w:szCs w:val="22"/>
                <w:lang w:val="en-US"/>
              </w:rPr>
              <w:t>2 lagoons (21,818 ha), 10 estuaries (639,418 ha), 5 tidal flats (96,903 ha), 1 peat swamp (45,700 ha) and 1 non-peat swamp (9,808 ha)</w:t>
            </w:r>
            <w:bookmarkEnd w:id="18"/>
          </w:p>
        </w:tc>
        <w:tc>
          <w:tcPr>
            <w:tcW w:w="1690" w:type="dxa"/>
            <w:vAlign w:val="center"/>
          </w:tcPr>
          <w:p w14:paraId="0DB98CBD" w14:textId="77777777" w:rsidR="00534333" w:rsidRPr="00534333" w:rsidRDefault="00534333" w:rsidP="00534333">
            <w:pPr>
              <w:spacing w:before="40" w:after="40" w:line="259" w:lineRule="auto"/>
              <w:jc w:val="center"/>
              <w:rPr>
                <w:rFonts w:ascii="Times New Roman" w:hAnsi="Times New Roman"/>
                <w:bCs/>
                <w:sz w:val="22"/>
                <w:szCs w:val="22"/>
                <w:lang w:bidi="th-TH"/>
              </w:rPr>
            </w:pPr>
            <w:r w:rsidRPr="00534333">
              <w:rPr>
                <w:rFonts w:ascii="Times New Roman" w:hAnsi="Times New Roman"/>
                <w:bCs/>
                <w:sz w:val="22"/>
                <w:szCs w:val="22"/>
                <w:lang w:bidi="th-TH"/>
              </w:rPr>
              <w:t>12,000</w:t>
            </w:r>
          </w:p>
        </w:tc>
        <w:tc>
          <w:tcPr>
            <w:tcW w:w="1503" w:type="dxa"/>
            <w:vAlign w:val="center"/>
          </w:tcPr>
          <w:p w14:paraId="2258EF53" w14:textId="77777777" w:rsidR="00534333" w:rsidRPr="00534333" w:rsidRDefault="00534333" w:rsidP="00534333">
            <w:pPr>
              <w:spacing w:before="40" w:after="40" w:line="259" w:lineRule="auto"/>
              <w:jc w:val="center"/>
              <w:rPr>
                <w:rFonts w:ascii="Times New Roman" w:hAnsi="Times New Roman"/>
                <w:bCs/>
                <w:sz w:val="22"/>
                <w:szCs w:val="22"/>
                <w:lang w:bidi="th-TH"/>
              </w:rPr>
            </w:pPr>
            <w:r w:rsidRPr="00534333">
              <w:rPr>
                <w:rFonts w:ascii="Times New Roman" w:hAnsi="Times New Roman"/>
                <w:bCs/>
                <w:sz w:val="22"/>
                <w:szCs w:val="22"/>
                <w:lang w:bidi="th-TH"/>
              </w:rPr>
              <w:t>12,000</w:t>
            </w:r>
          </w:p>
        </w:tc>
      </w:tr>
      <w:tr w:rsidR="00534333" w:rsidRPr="00534333" w14:paraId="4CCF02F1" w14:textId="77777777" w:rsidTr="00C02E84">
        <w:trPr>
          <w:trHeight w:val="690"/>
        </w:trPr>
        <w:tc>
          <w:tcPr>
            <w:tcW w:w="5916" w:type="dxa"/>
            <w:vAlign w:val="center"/>
          </w:tcPr>
          <w:p w14:paraId="2417BE1D" w14:textId="77777777" w:rsidR="00534333" w:rsidRPr="00534333" w:rsidRDefault="00534333" w:rsidP="00534333">
            <w:pPr>
              <w:spacing w:before="40" w:after="40" w:line="259" w:lineRule="auto"/>
              <w:jc w:val="left"/>
              <w:rPr>
                <w:rFonts w:ascii="Times New Roman" w:hAnsi="Times New Roman"/>
                <w:bCs/>
                <w:sz w:val="22"/>
                <w:szCs w:val="22"/>
                <w:lang w:bidi="th-TH"/>
              </w:rPr>
            </w:pPr>
            <w:bookmarkStart w:id="19" w:name="_Hlk109994114"/>
            <w:r w:rsidRPr="00534333">
              <w:rPr>
                <w:rFonts w:ascii="Times New Roman" w:hAnsi="Times New Roman"/>
                <w:bCs/>
                <w:sz w:val="22"/>
                <w:szCs w:val="22"/>
                <w:lang w:val="en-US" w:bidi="th-TH"/>
              </w:rPr>
              <w:t>1.4.2 Declaration of 7 wetland areas with protection status (i.e. non-hunting area, nature reserves, protected areas, Ramsar Sites)</w:t>
            </w:r>
            <w:bookmarkEnd w:id="19"/>
          </w:p>
        </w:tc>
        <w:tc>
          <w:tcPr>
            <w:tcW w:w="1690" w:type="dxa"/>
            <w:vAlign w:val="center"/>
          </w:tcPr>
          <w:p w14:paraId="3DE521F9" w14:textId="77777777" w:rsidR="00534333" w:rsidRPr="00534333" w:rsidRDefault="00534333" w:rsidP="00534333">
            <w:pPr>
              <w:spacing w:before="40" w:after="40" w:line="259" w:lineRule="auto"/>
              <w:jc w:val="center"/>
              <w:rPr>
                <w:rFonts w:ascii="Times New Roman" w:hAnsi="Times New Roman"/>
                <w:bCs/>
                <w:sz w:val="22"/>
                <w:szCs w:val="22"/>
                <w:lang w:bidi="th-TH"/>
              </w:rPr>
            </w:pPr>
            <w:commentRangeStart w:id="20"/>
            <w:r w:rsidRPr="00534333">
              <w:rPr>
                <w:rFonts w:ascii="Times New Roman" w:hAnsi="Times New Roman"/>
                <w:bCs/>
                <w:sz w:val="22"/>
                <w:szCs w:val="22"/>
                <w:lang w:bidi="th-TH"/>
              </w:rPr>
              <w:t>12,000</w:t>
            </w:r>
            <w:commentRangeEnd w:id="20"/>
            <w:r w:rsidRPr="00534333">
              <w:rPr>
                <w:rFonts w:ascii="Times New Roman" w:eastAsiaTheme="minorHAnsi" w:hAnsi="Times New Roman" w:cstheme="minorBidi"/>
                <w:sz w:val="16"/>
                <w:szCs w:val="16"/>
                <w:lang w:val="en-US"/>
              </w:rPr>
              <w:commentReference w:id="20"/>
            </w:r>
          </w:p>
        </w:tc>
        <w:tc>
          <w:tcPr>
            <w:tcW w:w="1503" w:type="dxa"/>
            <w:vAlign w:val="center"/>
          </w:tcPr>
          <w:p w14:paraId="1A551338" w14:textId="77777777" w:rsidR="00534333" w:rsidRPr="00534333" w:rsidRDefault="00534333" w:rsidP="00534333">
            <w:pPr>
              <w:spacing w:before="40" w:after="40" w:line="259" w:lineRule="auto"/>
              <w:jc w:val="center"/>
              <w:rPr>
                <w:rFonts w:ascii="Times New Roman" w:hAnsi="Times New Roman"/>
                <w:bCs/>
                <w:sz w:val="22"/>
                <w:szCs w:val="22"/>
                <w:lang w:bidi="th-TH"/>
              </w:rPr>
            </w:pPr>
            <w:r w:rsidRPr="00534333">
              <w:rPr>
                <w:rFonts w:ascii="Times New Roman" w:hAnsi="Times New Roman"/>
                <w:bCs/>
                <w:sz w:val="22"/>
                <w:szCs w:val="22"/>
                <w:lang w:bidi="th-TH"/>
              </w:rPr>
              <w:t>12,000</w:t>
            </w:r>
          </w:p>
        </w:tc>
      </w:tr>
      <w:tr w:rsidR="00534333" w:rsidRPr="00534333" w14:paraId="7DA71B6F" w14:textId="77777777" w:rsidTr="00C02E84">
        <w:trPr>
          <w:trHeight w:val="481"/>
        </w:trPr>
        <w:tc>
          <w:tcPr>
            <w:tcW w:w="5916" w:type="dxa"/>
            <w:vAlign w:val="center"/>
          </w:tcPr>
          <w:p w14:paraId="3CB0A8D9" w14:textId="77777777" w:rsidR="00534333" w:rsidRPr="00534333" w:rsidRDefault="00534333" w:rsidP="00534333">
            <w:pPr>
              <w:spacing w:before="40" w:after="40" w:line="259" w:lineRule="auto"/>
              <w:jc w:val="left"/>
              <w:rPr>
                <w:rFonts w:ascii="Times New Roman" w:hAnsi="Times New Roman"/>
                <w:bCs/>
                <w:sz w:val="22"/>
                <w:szCs w:val="22"/>
                <w:lang w:bidi="th-TH"/>
              </w:rPr>
            </w:pPr>
            <w:bookmarkStart w:id="21" w:name="_Hlk109994224"/>
            <w:r w:rsidRPr="00534333">
              <w:rPr>
                <w:rFonts w:ascii="Times New Roman" w:hAnsi="Times New Roman"/>
                <w:bCs/>
                <w:sz w:val="22"/>
                <w:szCs w:val="22"/>
                <w:lang w:val="en-US" w:bidi="th-TH"/>
              </w:rPr>
              <w:t xml:space="preserve">1.4.3 Adoption of a regional monitoring scheme and its national implementation </w:t>
            </w:r>
            <w:bookmarkEnd w:id="21"/>
          </w:p>
        </w:tc>
        <w:tc>
          <w:tcPr>
            <w:tcW w:w="1690" w:type="dxa"/>
            <w:vAlign w:val="center"/>
          </w:tcPr>
          <w:p w14:paraId="604A69BE" w14:textId="77777777" w:rsidR="00534333" w:rsidRPr="00534333" w:rsidRDefault="00534333" w:rsidP="00534333">
            <w:pPr>
              <w:spacing w:before="40" w:after="40" w:line="259" w:lineRule="auto"/>
              <w:jc w:val="center"/>
              <w:rPr>
                <w:rFonts w:ascii="Times New Roman" w:hAnsi="Times New Roman"/>
                <w:bCs/>
                <w:sz w:val="22"/>
                <w:szCs w:val="22"/>
                <w:lang w:bidi="th-TH"/>
              </w:rPr>
            </w:pPr>
            <w:r w:rsidRPr="00534333">
              <w:rPr>
                <w:rFonts w:ascii="Times New Roman" w:hAnsi="Times New Roman"/>
                <w:bCs/>
                <w:sz w:val="22"/>
                <w:szCs w:val="22"/>
                <w:lang w:bidi="th-TH"/>
              </w:rPr>
              <w:t>12,000</w:t>
            </w:r>
          </w:p>
        </w:tc>
        <w:tc>
          <w:tcPr>
            <w:tcW w:w="1503" w:type="dxa"/>
            <w:vAlign w:val="center"/>
          </w:tcPr>
          <w:p w14:paraId="21C780DB" w14:textId="77777777" w:rsidR="00534333" w:rsidRPr="00534333" w:rsidRDefault="00534333" w:rsidP="00534333">
            <w:pPr>
              <w:spacing w:before="40" w:after="40" w:line="259" w:lineRule="auto"/>
              <w:jc w:val="center"/>
              <w:rPr>
                <w:rFonts w:ascii="Times New Roman" w:hAnsi="Times New Roman"/>
                <w:bCs/>
                <w:sz w:val="22"/>
                <w:szCs w:val="22"/>
                <w:lang w:bidi="th-TH"/>
              </w:rPr>
            </w:pPr>
            <w:r w:rsidRPr="00534333">
              <w:rPr>
                <w:rFonts w:ascii="Times New Roman" w:hAnsi="Times New Roman"/>
                <w:bCs/>
                <w:sz w:val="22"/>
                <w:szCs w:val="22"/>
                <w:lang w:bidi="th-TH"/>
              </w:rPr>
              <w:t>N/A</w:t>
            </w:r>
          </w:p>
        </w:tc>
      </w:tr>
    </w:tbl>
    <w:p w14:paraId="0ED47547" w14:textId="77777777" w:rsidR="00534333" w:rsidRPr="00534333" w:rsidRDefault="00534333" w:rsidP="00534333">
      <w:pPr>
        <w:textAlignment w:val="baseline"/>
        <w:rPr>
          <w:rFonts w:ascii="Calibri" w:hAnsi="Calibri" w:cs="Calibri"/>
          <w:sz w:val="22"/>
          <w:szCs w:val="22"/>
        </w:rPr>
      </w:pPr>
    </w:p>
    <w:p w14:paraId="07A3D354" w14:textId="77777777" w:rsidR="00534333" w:rsidRPr="00534333" w:rsidRDefault="00534333" w:rsidP="00534333">
      <w:pPr>
        <w:spacing w:after="120"/>
        <w:jc w:val="left"/>
        <w:rPr>
          <w:rFonts w:ascii="Times New Roman" w:hAnsi="Times New Roman"/>
          <w:b/>
          <w:bCs/>
          <w:i/>
          <w:iCs/>
          <w:color w:val="000000"/>
          <w:sz w:val="22"/>
          <w:szCs w:val="22"/>
          <w:lang w:val="en-US"/>
        </w:rPr>
      </w:pPr>
      <w:r w:rsidRPr="00534333">
        <w:rPr>
          <w:rFonts w:ascii="Times New Roman" w:hAnsi="Times New Roman"/>
          <w:b/>
          <w:bCs/>
          <w:i/>
          <w:iCs/>
          <w:color w:val="000000"/>
          <w:sz w:val="22"/>
          <w:szCs w:val="22"/>
          <w:lang w:val="en-US"/>
        </w:rPr>
        <w:t>Descriptions</w:t>
      </w:r>
    </w:p>
    <w:p w14:paraId="32EEE946" w14:textId="77777777" w:rsidR="00534333" w:rsidRPr="00534333" w:rsidRDefault="00534333" w:rsidP="00534333">
      <w:pPr>
        <w:spacing w:after="120"/>
        <w:textAlignment w:val="baseline"/>
        <w:rPr>
          <w:rFonts w:ascii="Times New Roman" w:eastAsiaTheme="minorHAnsi" w:hAnsi="Times New Roman"/>
          <w:b/>
          <w:bCs/>
          <w:i/>
          <w:iCs/>
          <w:sz w:val="22"/>
          <w:szCs w:val="22"/>
          <w:lang w:val="en-US"/>
        </w:rPr>
      </w:pPr>
      <w:r w:rsidRPr="00534333">
        <w:rPr>
          <w:rFonts w:ascii="Times New Roman" w:eastAsiaTheme="minorHAnsi" w:hAnsi="Times New Roman"/>
          <w:i/>
          <w:iCs/>
          <w:sz w:val="22"/>
          <w:szCs w:val="22"/>
          <w:lang w:val="en-US"/>
        </w:rPr>
        <w:t xml:space="preserve">1.4.1 Integrated </w:t>
      </w:r>
      <w:r w:rsidRPr="00534333">
        <w:rPr>
          <w:rFonts w:ascii="Times New Roman" w:eastAsiaTheme="minorHAnsi" w:hAnsi="Times New Roman" w:cstheme="minorBidi"/>
          <w:i/>
          <w:iCs/>
          <w:sz w:val="22"/>
          <w:szCs w:val="22"/>
          <w:lang w:val="en-US"/>
        </w:rPr>
        <w:t>management</w:t>
      </w:r>
      <w:r w:rsidRPr="00534333">
        <w:rPr>
          <w:rFonts w:ascii="Times New Roman" w:eastAsiaTheme="minorHAnsi" w:hAnsi="Times New Roman"/>
          <w:i/>
          <w:iCs/>
          <w:sz w:val="22"/>
          <w:szCs w:val="22"/>
          <w:lang w:val="en-US"/>
        </w:rPr>
        <w:t xml:space="preserve"> plans developed and under implementation for at least 2 lagoons (21,818 ha), 10 estuaries (639,418 ha), 5 tidal flats (96,903 ha), 1 peat swamp (45,700 ha) and 1 non-peat swamp (9,808 ha)</w:t>
      </w:r>
    </w:p>
    <w:p w14:paraId="1277FF45" w14:textId="77777777" w:rsidR="00534333" w:rsidRPr="00534333" w:rsidRDefault="00534333" w:rsidP="00534333">
      <w:pPr>
        <w:spacing w:after="120"/>
        <w:textAlignment w:val="baseline"/>
        <w:rPr>
          <w:rFonts w:ascii="Times New Roman" w:eastAsiaTheme="minorHAnsi" w:hAnsi="Times New Roman" w:cstheme="minorBidi"/>
          <w:sz w:val="22"/>
          <w:szCs w:val="22"/>
          <w:lang w:val="en-US"/>
        </w:rPr>
      </w:pPr>
      <w:r w:rsidRPr="00534333">
        <w:rPr>
          <w:rFonts w:ascii="Times New Roman" w:eastAsiaTheme="minorHAnsi" w:hAnsi="Times New Roman" w:cstheme="minorBidi"/>
          <w:sz w:val="22"/>
          <w:szCs w:val="22"/>
          <w:lang w:val="en-US"/>
        </w:rPr>
        <w:t xml:space="preserve">Koh </w:t>
      </w:r>
      <w:proofErr w:type="spellStart"/>
      <w:r w:rsidRPr="00534333">
        <w:rPr>
          <w:rFonts w:ascii="Times New Roman" w:eastAsiaTheme="minorHAnsi" w:hAnsi="Times New Roman" w:cstheme="minorBidi"/>
          <w:sz w:val="22"/>
          <w:szCs w:val="22"/>
          <w:lang w:val="en-US"/>
        </w:rPr>
        <w:t>Kapik</w:t>
      </w:r>
      <w:proofErr w:type="spellEnd"/>
      <w:r w:rsidRPr="00534333">
        <w:rPr>
          <w:rFonts w:ascii="Times New Roman" w:eastAsiaTheme="minorHAnsi" w:hAnsi="Times New Roman" w:cstheme="minorBidi"/>
          <w:sz w:val="22"/>
          <w:szCs w:val="22"/>
          <w:lang w:val="en-US"/>
        </w:rPr>
        <w:t xml:space="preserve"> Ramsar Site (KKRS) covers a total area of 12,000 ha</w:t>
      </w:r>
      <w:r w:rsidRPr="00534333">
        <w:rPr>
          <w:rFonts w:ascii="Times New Roman" w:eastAsiaTheme="minorHAnsi" w:hAnsi="Times New Roman" w:cstheme="minorBidi"/>
          <w:sz w:val="22"/>
          <w:szCs w:val="22"/>
          <w:vertAlign w:val="superscript"/>
          <w:lang w:val="en-US"/>
        </w:rPr>
        <w:footnoteReference w:id="13"/>
      </w:r>
      <w:r w:rsidRPr="00534333">
        <w:rPr>
          <w:rFonts w:ascii="Times New Roman" w:eastAsiaTheme="minorHAnsi" w:hAnsi="Times New Roman" w:cstheme="minorBidi"/>
          <w:sz w:val="22"/>
          <w:szCs w:val="22"/>
          <w:lang w:val="en-US"/>
        </w:rPr>
        <w:t xml:space="preserve">, 60% of which overlaps with the area of </w:t>
      </w:r>
      <w:proofErr w:type="spellStart"/>
      <w:r w:rsidRPr="00534333">
        <w:rPr>
          <w:rFonts w:ascii="Times New Roman" w:eastAsiaTheme="minorHAnsi" w:hAnsi="Times New Roman" w:cstheme="minorBidi"/>
          <w:sz w:val="22"/>
          <w:szCs w:val="22"/>
          <w:lang w:val="en-US"/>
        </w:rPr>
        <w:t>Peam</w:t>
      </w:r>
      <w:proofErr w:type="spellEnd"/>
      <w:r w:rsidRPr="00534333">
        <w:rPr>
          <w:rFonts w:ascii="Times New Roman" w:eastAsiaTheme="minorHAnsi" w:hAnsi="Times New Roman" w:cstheme="minorBidi"/>
          <w:sz w:val="22"/>
          <w:szCs w:val="22"/>
          <w:lang w:val="en-US"/>
        </w:rPr>
        <w:t xml:space="preserve"> </w:t>
      </w:r>
      <w:proofErr w:type="spellStart"/>
      <w:r w:rsidRPr="00534333">
        <w:rPr>
          <w:rFonts w:ascii="Times New Roman" w:eastAsiaTheme="minorHAnsi" w:hAnsi="Times New Roman" w:cstheme="minorBidi"/>
          <w:sz w:val="22"/>
          <w:szCs w:val="22"/>
          <w:lang w:val="en-US"/>
        </w:rPr>
        <w:t>Krasop</w:t>
      </w:r>
      <w:proofErr w:type="spellEnd"/>
      <w:r w:rsidRPr="00534333">
        <w:rPr>
          <w:rFonts w:ascii="Times New Roman" w:eastAsiaTheme="minorHAnsi" w:hAnsi="Times New Roman" w:cstheme="minorBidi"/>
          <w:sz w:val="22"/>
          <w:szCs w:val="22"/>
          <w:lang w:val="en-US"/>
        </w:rPr>
        <w:t xml:space="preserve"> Wildlife Sanctuary (PKWS), and other 40% overlaps in </w:t>
      </w:r>
      <w:proofErr w:type="spellStart"/>
      <w:r w:rsidRPr="00534333">
        <w:rPr>
          <w:rFonts w:ascii="Times New Roman" w:eastAsiaTheme="minorHAnsi" w:hAnsi="Times New Roman" w:cstheme="minorBidi"/>
          <w:sz w:val="22"/>
          <w:szCs w:val="22"/>
          <w:lang w:val="en-US"/>
        </w:rPr>
        <w:t>Butom</w:t>
      </w:r>
      <w:proofErr w:type="spellEnd"/>
      <w:r w:rsidRPr="00534333">
        <w:rPr>
          <w:rFonts w:ascii="Times New Roman" w:eastAsiaTheme="minorHAnsi" w:hAnsi="Times New Roman" w:cstheme="minorBidi"/>
          <w:sz w:val="22"/>
          <w:szCs w:val="22"/>
          <w:lang w:val="en-US"/>
        </w:rPr>
        <w:t xml:space="preserve"> Sakor National Park. The Cambodia Coastal Zone Committee, which is an inter-ministerial body, acts as the decision-making body for coastal zone management in the country including making recommendations on policy and the </w:t>
      </w:r>
      <w:r w:rsidRPr="00534333">
        <w:rPr>
          <w:rFonts w:ascii="Times New Roman" w:eastAsiaTheme="minorHAnsi" w:hAnsi="Times New Roman" w:cstheme="minorBidi"/>
          <w:sz w:val="22"/>
          <w:szCs w:val="22"/>
          <w:lang w:val="en-US"/>
        </w:rPr>
        <w:lastRenderedPageBreak/>
        <w:t xml:space="preserve">development strategy. Local people are encouraged by the central government to establish their own communities that support wise/sustainable use and the protection/conservation of natural resources and environment. Provincial authorities are the government entities that backstop all operations and interventions to protect and conserve the site and wetland benefits. Local people are encouraged by the central government to establish their own communities that support wise/sustainable use and the protection/conservation of natural resources and environment. </w:t>
      </w:r>
    </w:p>
    <w:p w14:paraId="2088AF91" w14:textId="77777777" w:rsidR="00534333" w:rsidRPr="00534333" w:rsidRDefault="00534333" w:rsidP="00534333">
      <w:pPr>
        <w:spacing w:after="120"/>
        <w:textAlignment w:val="baseline"/>
        <w:rPr>
          <w:rFonts w:ascii="Times New Roman" w:hAnsi="Times New Roman"/>
          <w:color w:val="000000"/>
          <w:sz w:val="22"/>
          <w:szCs w:val="22"/>
          <w:lang w:val="en-US"/>
        </w:rPr>
      </w:pPr>
      <w:bookmarkStart w:id="22" w:name="_Hlk122357287"/>
      <w:r w:rsidRPr="00534333">
        <w:rPr>
          <w:rFonts w:ascii="Times New Roman" w:eastAsiaTheme="minorHAnsi" w:hAnsi="Times New Roman" w:cstheme="minorBidi"/>
          <w:sz w:val="22"/>
          <w:szCs w:val="22"/>
          <w:lang w:val="en-US"/>
        </w:rPr>
        <w:t xml:space="preserve">There is no specific management plan of KKRS made available. However, the </w:t>
      </w:r>
      <w:r w:rsidRPr="00534333">
        <w:rPr>
          <w:rFonts w:ascii="Times New Roman" w:hAnsi="Times New Roman"/>
          <w:color w:val="000000"/>
          <w:sz w:val="22"/>
          <w:szCs w:val="22"/>
          <w:lang w:val="en-US"/>
        </w:rPr>
        <w:t xml:space="preserve">current management plan for PKWS, a five-year Management Plan for </w:t>
      </w:r>
      <w:proofErr w:type="spellStart"/>
      <w:r w:rsidRPr="00534333">
        <w:rPr>
          <w:rFonts w:ascii="Times New Roman" w:hAnsi="Times New Roman"/>
          <w:color w:val="000000"/>
          <w:sz w:val="22"/>
          <w:szCs w:val="22"/>
          <w:lang w:val="en-US"/>
        </w:rPr>
        <w:t>Peam</w:t>
      </w:r>
      <w:proofErr w:type="spellEnd"/>
      <w:r w:rsidRPr="00534333">
        <w:rPr>
          <w:rFonts w:ascii="Times New Roman" w:hAnsi="Times New Roman"/>
          <w:color w:val="000000"/>
          <w:sz w:val="22"/>
          <w:szCs w:val="22"/>
          <w:lang w:val="en-US"/>
        </w:rPr>
        <w:t xml:space="preserve"> </w:t>
      </w:r>
      <w:proofErr w:type="spellStart"/>
      <w:r w:rsidRPr="00534333">
        <w:rPr>
          <w:rFonts w:ascii="Times New Roman" w:hAnsi="Times New Roman"/>
          <w:color w:val="000000"/>
          <w:sz w:val="22"/>
          <w:szCs w:val="22"/>
          <w:lang w:val="en-US"/>
        </w:rPr>
        <w:t>Krasop</w:t>
      </w:r>
      <w:proofErr w:type="spellEnd"/>
      <w:r w:rsidRPr="00534333">
        <w:rPr>
          <w:rFonts w:ascii="Times New Roman" w:hAnsi="Times New Roman"/>
          <w:color w:val="000000"/>
          <w:sz w:val="22"/>
          <w:szCs w:val="22"/>
          <w:lang w:val="en-US"/>
        </w:rPr>
        <w:t xml:space="preserve"> Wildlife Sanctuary (2018-2022), also applies for KKRS as 60% of its total area overlaps under PKWS. </w:t>
      </w:r>
    </w:p>
    <w:bookmarkEnd w:id="22"/>
    <w:p w14:paraId="36C41BAD" w14:textId="77777777" w:rsidR="00534333" w:rsidRPr="00534333" w:rsidRDefault="00534333" w:rsidP="00534333">
      <w:pPr>
        <w:spacing w:after="120"/>
        <w:textAlignment w:val="baseline"/>
        <w:rPr>
          <w:rFonts w:ascii="Times New Roman" w:eastAsiaTheme="minorHAnsi" w:hAnsi="Times New Roman" w:cstheme="minorBidi"/>
          <w:sz w:val="22"/>
          <w:szCs w:val="22"/>
          <w:lang w:val="en-US"/>
        </w:rPr>
      </w:pPr>
      <w:proofErr w:type="spellStart"/>
      <w:r w:rsidRPr="00534333">
        <w:rPr>
          <w:rFonts w:ascii="Times New Roman" w:eastAsiaTheme="minorHAnsi" w:hAnsi="Times New Roman" w:cstheme="minorBidi"/>
          <w:sz w:val="22"/>
          <w:szCs w:val="22"/>
          <w:lang w:val="en-US"/>
        </w:rPr>
        <w:t>Chumpu</w:t>
      </w:r>
      <w:proofErr w:type="spellEnd"/>
      <w:r w:rsidRPr="00534333">
        <w:rPr>
          <w:rFonts w:ascii="Times New Roman" w:eastAsiaTheme="minorHAnsi" w:hAnsi="Times New Roman" w:cstheme="minorBidi"/>
          <w:sz w:val="22"/>
          <w:szCs w:val="22"/>
          <w:lang w:val="en-US"/>
        </w:rPr>
        <w:t xml:space="preserve"> </w:t>
      </w:r>
      <w:proofErr w:type="spellStart"/>
      <w:r w:rsidRPr="00534333">
        <w:rPr>
          <w:rFonts w:ascii="Times New Roman" w:eastAsiaTheme="minorHAnsi" w:hAnsi="Times New Roman" w:cstheme="minorBidi"/>
          <w:sz w:val="22"/>
          <w:szCs w:val="22"/>
          <w:lang w:val="en-US"/>
        </w:rPr>
        <w:t>Khmao</w:t>
      </w:r>
      <w:proofErr w:type="spellEnd"/>
      <w:r w:rsidRPr="00534333">
        <w:rPr>
          <w:rFonts w:ascii="Times New Roman" w:eastAsiaTheme="minorHAnsi" w:hAnsi="Times New Roman" w:cstheme="minorBidi"/>
          <w:sz w:val="22"/>
          <w:szCs w:val="22"/>
          <w:lang w:val="en-US"/>
        </w:rPr>
        <w:t xml:space="preserve"> wetlands, covering an area of 1,522 ha comprising 1,472 ha of fishing area and 50 ha of conservation area, is under a management of Community Fisheries of 285 members located in Tuol </w:t>
      </w:r>
      <w:proofErr w:type="spellStart"/>
      <w:r w:rsidRPr="00534333">
        <w:rPr>
          <w:rFonts w:ascii="Times New Roman" w:eastAsiaTheme="minorHAnsi" w:hAnsi="Times New Roman" w:cstheme="minorBidi"/>
          <w:sz w:val="22"/>
          <w:szCs w:val="22"/>
          <w:lang w:val="en-US"/>
        </w:rPr>
        <w:t>Torteung</w:t>
      </w:r>
      <w:proofErr w:type="spellEnd"/>
      <w:r w:rsidRPr="00534333">
        <w:rPr>
          <w:rFonts w:ascii="Times New Roman" w:eastAsiaTheme="minorHAnsi" w:hAnsi="Times New Roman" w:cstheme="minorBidi"/>
          <w:sz w:val="22"/>
          <w:szCs w:val="22"/>
          <w:lang w:val="en-US"/>
        </w:rPr>
        <w:t xml:space="preserve"> Commune, Prey Nub district, Preah Sihanouk province</w:t>
      </w:r>
      <w:r w:rsidRPr="00534333">
        <w:rPr>
          <w:rFonts w:ascii="Times New Roman" w:eastAsiaTheme="minorHAnsi" w:hAnsi="Times New Roman" w:cstheme="minorBidi"/>
          <w:sz w:val="22"/>
          <w:szCs w:val="22"/>
          <w:vertAlign w:val="superscript"/>
          <w:lang w:val="en-US"/>
        </w:rPr>
        <w:footnoteReference w:id="14"/>
      </w:r>
      <w:r w:rsidRPr="00534333">
        <w:rPr>
          <w:rFonts w:ascii="Times New Roman" w:eastAsiaTheme="minorHAnsi" w:hAnsi="Times New Roman" w:cstheme="minorBidi"/>
          <w:sz w:val="22"/>
          <w:szCs w:val="22"/>
          <w:lang w:val="en-US"/>
        </w:rPr>
        <w:t xml:space="preserve">. Kampong Trach wetland site that covers an area of around 600 ha is currently under local community management. </w:t>
      </w:r>
      <w:commentRangeStart w:id="23"/>
      <w:r w:rsidRPr="00534333">
        <w:rPr>
          <w:rFonts w:ascii="Times New Roman" w:eastAsiaTheme="minorHAnsi" w:hAnsi="Times New Roman" w:cstheme="minorBidi"/>
          <w:sz w:val="22"/>
          <w:szCs w:val="22"/>
          <w:lang w:val="en-US"/>
        </w:rPr>
        <w:t>However, no management plans were developed for these 2 sites.</w:t>
      </w:r>
      <w:commentRangeEnd w:id="23"/>
      <w:r w:rsidRPr="00534333">
        <w:rPr>
          <w:rFonts w:ascii="Times New Roman" w:eastAsiaTheme="minorHAnsi" w:hAnsi="Times New Roman" w:cstheme="minorBidi"/>
          <w:sz w:val="16"/>
          <w:szCs w:val="16"/>
          <w:lang w:val="en-US"/>
        </w:rPr>
        <w:commentReference w:id="23"/>
      </w:r>
    </w:p>
    <w:p w14:paraId="1C669910" w14:textId="77777777" w:rsidR="00534333" w:rsidRPr="00534333" w:rsidRDefault="00534333" w:rsidP="00534333">
      <w:pPr>
        <w:spacing w:after="120"/>
        <w:textAlignment w:val="baseline"/>
        <w:rPr>
          <w:rFonts w:ascii="Times New Roman" w:eastAsiaTheme="minorHAnsi" w:hAnsi="Times New Roman"/>
          <w:i/>
          <w:iCs/>
          <w:sz w:val="22"/>
          <w:szCs w:val="22"/>
          <w:lang w:val="en-US"/>
        </w:rPr>
      </w:pPr>
      <w:r w:rsidRPr="00534333">
        <w:rPr>
          <w:rFonts w:ascii="Times New Roman" w:eastAsiaTheme="minorHAnsi" w:hAnsi="Times New Roman"/>
          <w:i/>
          <w:iCs/>
          <w:sz w:val="22"/>
          <w:szCs w:val="22"/>
          <w:lang w:val="en-US"/>
        </w:rPr>
        <w:t>1.4.2 Declaration of wetland areas with protection status (i.e., non-hunting area, nature reserves, protected areas, Ramsar Sites)</w:t>
      </w:r>
    </w:p>
    <w:p w14:paraId="270AACCB" w14:textId="77777777" w:rsidR="00534333" w:rsidRPr="00534333" w:rsidRDefault="00534333" w:rsidP="00534333">
      <w:pPr>
        <w:spacing w:after="120"/>
        <w:textAlignment w:val="baseline"/>
        <w:rPr>
          <w:rFonts w:ascii="Times New Roman" w:eastAsiaTheme="minorHAnsi" w:hAnsi="Times New Roman" w:cstheme="minorBidi"/>
          <w:sz w:val="22"/>
          <w:szCs w:val="22"/>
          <w:lang w:val="en-US"/>
        </w:rPr>
      </w:pPr>
      <w:bookmarkStart w:id="24" w:name="_Hlk122357137"/>
      <w:r w:rsidRPr="00534333">
        <w:rPr>
          <w:rFonts w:ascii="Times New Roman" w:eastAsiaTheme="minorHAnsi" w:hAnsi="Times New Roman" w:cstheme="minorBidi"/>
          <w:sz w:val="22"/>
          <w:szCs w:val="22"/>
          <w:lang w:val="en-US"/>
        </w:rPr>
        <w:t xml:space="preserve">Koh </w:t>
      </w:r>
      <w:proofErr w:type="spellStart"/>
      <w:r w:rsidRPr="00534333">
        <w:rPr>
          <w:rFonts w:ascii="Times New Roman" w:eastAsiaTheme="minorHAnsi" w:hAnsi="Times New Roman" w:cstheme="minorBidi"/>
          <w:sz w:val="22"/>
          <w:szCs w:val="22"/>
          <w:lang w:val="en-US"/>
        </w:rPr>
        <w:t>Kapik</w:t>
      </w:r>
      <w:proofErr w:type="spellEnd"/>
      <w:r w:rsidRPr="00534333">
        <w:rPr>
          <w:rFonts w:ascii="Times New Roman" w:eastAsiaTheme="minorHAnsi" w:hAnsi="Times New Roman" w:cstheme="minorBidi"/>
          <w:sz w:val="22"/>
          <w:szCs w:val="22"/>
          <w:lang w:val="en-US"/>
        </w:rPr>
        <w:t xml:space="preserve"> Ramsar Site (KKRS) has been declared since 1999. Specific zoning of KKRS was done in 2009 even after the established PKSW with the support of IUCN. </w:t>
      </w:r>
      <w:bookmarkEnd w:id="24"/>
    </w:p>
    <w:p w14:paraId="5F93A124" w14:textId="77777777" w:rsidR="00534333" w:rsidRPr="00534333" w:rsidRDefault="00534333" w:rsidP="00534333">
      <w:pPr>
        <w:spacing w:after="120"/>
        <w:textAlignment w:val="baseline"/>
        <w:rPr>
          <w:rFonts w:ascii="Times New Roman" w:eastAsiaTheme="minorHAnsi" w:hAnsi="Times New Roman"/>
          <w:i/>
          <w:iCs/>
          <w:sz w:val="22"/>
          <w:szCs w:val="22"/>
          <w:lang w:val="en-US"/>
        </w:rPr>
      </w:pPr>
      <w:r w:rsidRPr="00534333">
        <w:rPr>
          <w:rFonts w:ascii="Times New Roman" w:eastAsiaTheme="minorHAnsi" w:hAnsi="Times New Roman"/>
          <w:i/>
          <w:iCs/>
          <w:sz w:val="22"/>
          <w:szCs w:val="22"/>
          <w:lang w:val="en-US"/>
        </w:rPr>
        <w:t xml:space="preserve">1.4.3 Monitoring scheme for wetland management </w:t>
      </w:r>
    </w:p>
    <w:p w14:paraId="6F2DDD75" w14:textId="3D99C12A" w:rsidR="002D39CA" w:rsidRDefault="00534333" w:rsidP="00534333">
      <w:pPr>
        <w:pStyle w:val="BodyTextIndent"/>
        <w:ind w:left="0"/>
        <w:rPr>
          <w:rFonts w:ascii="Times New Roman" w:eastAsiaTheme="minorHAnsi" w:hAnsi="Times New Roman"/>
          <w:color w:val="000000"/>
          <w:sz w:val="22"/>
          <w:szCs w:val="22"/>
          <w:lang w:val="en-US"/>
        </w:rPr>
      </w:pPr>
      <w:r w:rsidRPr="00534333">
        <w:rPr>
          <w:rFonts w:ascii="Times New Roman" w:eastAsiaTheme="minorHAnsi" w:hAnsi="Times New Roman"/>
          <w:color w:val="000000"/>
          <w:sz w:val="22"/>
          <w:szCs w:val="22"/>
          <w:lang w:val="en-US"/>
        </w:rPr>
        <w:t xml:space="preserve">Koh </w:t>
      </w:r>
      <w:proofErr w:type="spellStart"/>
      <w:r w:rsidRPr="00534333">
        <w:rPr>
          <w:rFonts w:ascii="Times New Roman" w:eastAsiaTheme="minorHAnsi" w:hAnsi="Times New Roman"/>
          <w:color w:val="000000"/>
          <w:sz w:val="22"/>
          <w:szCs w:val="22"/>
          <w:lang w:val="en-US"/>
        </w:rPr>
        <w:t>Kapik</w:t>
      </w:r>
      <w:proofErr w:type="spellEnd"/>
      <w:r w:rsidRPr="00534333">
        <w:rPr>
          <w:rFonts w:ascii="Times New Roman" w:eastAsiaTheme="minorHAnsi" w:hAnsi="Times New Roman"/>
          <w:color w:val="000000"/>
          <w:sz w:val="22"/>
          <w:szCs w:val="22"/>
          <w:lang w:val="en-US"/>
        </w:rPr>
        <w:t xml:space="preserve"> Ramsar Site has been in good monitoring performance by both the management authority and the community. There have been several research carried out in this Ramsar site by researchers from universities and NGOs. </w:t>
      </w:r>
      <w:commentRangeStart w:id="25"/>
      <w:r w:rsidRPr="00534333">
        <w:rPr>
          <w:rFonts w:ascii="Times New Roman" w:eastAsiaTheme="minorHAnsi" w:hAnsi="Times New Roman"/>
          <w:color w:val="000000"/>
          <w:sz w:val="22"/>
          <w:szCs w:val="22"/>
          <w:lang w:val="en-US"/>
        </w:rPr>
        <w:t>???</w:t>
      </w:r>
      <w:commentRangeEnd w:id="25"/>
      <w:r w:rsidRPr="00534333">
        <w:rPr>
          <w:rFonts w:ascii="Times New Roman" w:eastAsiaTheme="minorHAnsi" w:hAnsi="Times New Roman" w:cstheme="minorBidi"/>
          <w:sz w:val="16"/>
          <w:szCs w:val="16"/>
          <w:lang w:val="en-US"/>
        </w:rPr>
        <w:commentReference w:id="25"/>
      </w:r>
    </w:p>
    <w:p w14:paraId="545E1D1A" w14:textId="77777777" w:rsidR="00534333" w:rsidRDefault="00534333" w:rsidP="00534333">
      <w:pPr>
        <w:pStyle w:val="BodyTextIndent"/>
        <w:ind w:left="0"/>
        <w:rPr>
          <w:rFonts w:ascii="Times New Roman" w:eastAsiaTheme="minorHAnsi" w:hAnsi="Times New Roman"/>
          <w:color w:val="000000"/>
          <w:sz w:val="22"/>
          <w:szCs w:val="22"/>
          <w:lang w:val="en-US"/>
        </w:rPr>
      </w:pPr>
    </w:p>
    <w:p w14:paraId="49B5201B" w14:textId="449D76A9" w:rsidR="00534333" w:rsidRDefault="00534333">
      <w:pPr>
        <w:spacing w:after="160" w:line="259" w:lineRule="auto"/>
        <w:jc w:val="left"/>
        <w:rPr>
          <w:rFonts w:ascii="Times New Roman" w:eastAsiaTheme="minorHAnsi" w:hAnsi="Times New Roman"/>
          <w:color w:val="000000"/>
          <w:sz w:val="22"/>
          <w:szCs w:val="22"/>
          <w:lang w:val="en-US"/>
        </w:rPr>
      </w:pPr>
      <w:r>
        <w:rPr>
          <w:rFonts w:ascii="Times New Roman" w:eastAsiaTheme="minorHAnsi" w:hAnsi="Times New Roman"/>
          <w:color w:val="000000"/>
          <w:sz w:val="22"/>
          <w:szCs w:val="22"/>
          <w:lang w:val="en-US"/>
        </w:rPr>
        <w:br w:type="page"/>
      </w:r>
    </w:p>
    <w:p w14:paraId="3230C54B" w14:textId="77777777" w:rsidR="004C1576" w:rsidRDefault="00534333" w:rsidP="004C1576">
      <w:pPr>
        <w:spacing w:after="120"/>
        <w:jc w:val="center"/>
        <w:rPr>
          <w:rFonts w:ascii="Times New Roman" w:eastAsia="Calibri" w:hAnsi="Times New Roman"/>
          <w:b/>
          <w:bCs/>
          <w:iCs/>
          <w:color w:val="000000"/>
          <w:sz w:val="28"/>
          <w:szCs w:val="28"/>
          <w:lang w:val="en-US"/>
        </w:rPr>
      </w:pPr>
      <w:r w:rsidRPr="00534333">
        <w:rPr>
          <w:rFonts w:ascii="Times New Roman" w:eastAsia="Calibri" w:hAnsi="Times New Roman"/>
          <w:b/>
          <w:bCs/>
          <w:iCs/>
          <w:color w:val="000000"/>
          <w:sz w:val="28"/>
          <w:szCs w:val="28"/>
          <w:lang w:val="en-US"/>
        </w:rPr>
        <w:lastRenderedPageBreak/>
        <w:t xml:space="preserve">Achievements in implementing the SAP on habitats in China during </w:t>
      </w:r>
    </w:p>
    <w:p w14:paraId="6C229641" w14:textId="00575A53" w:rsidR="00534333" w:rsidRPr="00534333" w:rsidRDefault="00534333" w:rsidP="004C1576">
      <w:pPr>
        <w:spacing w:after="120"/>
        <w:jc w:val="center"/>
        <w:rPr>
          <w:rFonts w:ascii="Times New Roman" w:eastAsia="Calibri" w:hAnsi="Times New Roman"/>
          <w:b/>
          <w:bCs/>
          <w:iCs/>
          <w:color w:val="000000"/>
          <w:sz w:val="28"/>
          <w:szCs w:val="28"/>
          <w:lang w:val="en-US"/>
        </w:rPr>
      </w:pPr>
      <w:r w:rsidRPr="00534333">
        <w:rPr>
          <w:rFonts w:ascii="Times New Roman" w:eastAsia="Calibri" w:hAnsi="Times New Roman"/>
          <w:b/>
          <w:bCs/>
          <w:iCs/>
          <w:color w:val="000000"/>
          <w:sz w:val="28"/>
          <w:szCs w:val="28"/>
          <w:lang w:val="en-US"/>
        </w:rPr>
        <w:t>2008-2021</w:t>
      </w:r>
    </w:p>
    <w:p w14:paraId="05EB2B2F" w14:textId="77777777" w:rsidR="00534333" w:rsidRPr="00534333" w:rsidRDefault="00534333" w:rsidP="00534333">
      <w:pPr>
        <w:overflowPunct w:val="0"/>
        <w:spacing w:after="120"/>
        <w:rPr>
          <w:rFonts w:ascii="Times New Roman" w:eastAsia="SimSun" w:hAnsi="Times New Roman"/>
          <w:sz w:val="22"/>
          <w:szCs w:val="22"/>
          <w:lang w:eastAsia="ja-JP"/>
        </w:rPr>
      </w:pPr>
    </w:p>
    <w:p w14:paraId="29E46F62" w14:textId="77777777" w:rsidR="00534333" w:rsidRPr="00534333" w:rsidRDefault="00534333" w:rsidP="00534333">
      <w:pPr>
        <w:overflowPunct w:val="0"/>
        <w:spacing w:after="120"/>
        <w:rPr>
          <w:rFonts w:ascii="Times New Roman" w:eastAsia="SimSun" w:hAnsi="Times New Roman"/>
          <w:b/>
          <w:bCs/>
          <w:sz w:val="22"/>
          <w:szCs w:val="22"/>
          <w:lang w:eastAsia="ja-JP"/>
        </w:rPr>
      </w:pPr>
      <w:r w:rsidRPr="00534333">
        <w:rPr>
          <w:rFonts w:ascii="Times New Roman" w:eastAsia="SimSun" w:hAnsi="Times New Roman"/>
          <w:b/>
          <w:bCs/>
          <w:sz w:val="22"/>
          <w:szCs w:val="22"/>
          <w:lang w:eastAsia="ja-JP"/>
        </w:rPr>
        <w:t>INTRODUCTION</w:t>
      </w:r>
    </w:p>
    <w:p w14:paraId="3B91DD1E" w14:textId="77777777" w:rsidR="00534333" w:rsidRPr="00534333" w:rsidRDefault="00534333" w:rsidP="00534333">
      <w:pPr>
        <w:overflowPunct w:val="0"/>
        <w:spacing w:after="160" w:line="259" w:lineRule="auto"/>
        <w:rPr>
          <w:rFonts w:ascii="Times New Roman" w:eastAsia="SimSun" w:hAnsi="Times New Roman"/>
          <w:sz w:val="22"/>
          <w:szCs w:val="22"/>
          <w:lang w:eastAsia="ja-JP"/>
        </w:rPr>
      </w:pPr>
      <w:r w:rsidRPr="00534333">
        <w:rPr>
          <w:rFonts w:ascii="Times New Roman" w:eastAsia="SimSun" w:hAnsi="Times New Roman"/>
          <w:sz w:val="22"/>
          <w:szCs w:val="22"/>
          <w:lang w:eastAsia="ja-JP"/>
        </w:rPr>
        <w:t>Recognizing that actions were urgently needed to halt degradation of the environment of this marine basin, the countries of the region sought the assistance of UNEP and the Global Environment Facility (GEF) in preparing a Transboundary Diagnostic Analysis of the issues and problems and their societal root causes as the basis for development of a Strategic Action Programme (SAP). The up-dated Strategic Action Programme was one of the anticipated outputs from the UNEP/GEF Project entitled “</w:t>
      </w:r>
      <w:r w:rsidRPr="00534333">
        <w:rPr>
          <w:rFonts w:ascii="Times New Roman" w:eastAsia="SimSun" w:hAnsi="Times New Roman"/>
          <w:i/>
          <w:iCs/>
          <w:sz w:val="22"/>
          <w:szCs w:val="22"/>
          <w:lang w:eastAsia="ja-JP"/>
        </w:rPr>
        <w:t>Reversing Environmental Degradation Trends in the South China Sea and Gulf of Thailand</w:t>
      </w:r>
      <w:r w:rsidRPr="00534333">
        <w:rPr>
          <w:rFonts w:ascii="Times New Roman" w:eastAsia="SimSun" w:hAnsi="Times New Roman"/>
          <w:sz w:val="22"/>
          <w:szCs w:val="22"/>
          <w:lang w:eastAsia="ja-JP"/>
        </w:rPr>
        <w:t>” (SCS Project), and the document contains the final text as approved by all countries during the 8</w:t>
      </w:r>
      <w:r w:rsidRPr="00534333">
        <w:rPr>
          <w:rFonts w:ascii="Times New Roman" w:eastAsia="SimSun" w:hAnsi="Times New Roman"/>
          <w:sz w:val="22"/>
          <w:szCs w:val="22"/>
          <w:vertAlign w:val="superscript"/>
          <w:lang w:eastAsia="ja-JP"/>
        </w:rPr>
        <w:t>th</w:t>
      </w:r>
      <w:r w:rsidRPr="00534333">
        <w:rPr>
          <w:rFonts w:ascii="Times New Roman" w:eastAsia="SimSun" w:hAnsi="Times New Roman"/>
          <w:sz w:val="22"/>
          <w:szCs w:val="22"/>
          <w:lang w:eastAsia="ja-JP"/>
        </w:rPr>
        <w:t xml:space="preserve"> meeting of the Project Steering Committee in Hanoi, Viet Nam, August 2008. It was anticipated that the countries would commence implementation of the envisaged actions in 2008/2009 in parallel with the process in seeking further support from GEF for the SAP implementation.  </w:t>
      </w:r>
    </w:p>
    <w:p w14:paraId="65DC8B8F" w14:textId="77777777" w:rsidR="00534333" w:rsidRPr="00534333" w:rsidRDefault="00534333" w:rsidP="00534333">
      <w:pPr>
        <w:overflowPunct w:val="0"/>
        <w:spacing w:after="160" w:line="259" w:lineRule="auto"/>
        <w:rPr>
          <w:rFonts w:ascii="Times New Roman" w:eastAsia="SimSun" w:hAnsi="Times New Roman"/>
          <w:sz w:val="22"/>
          <w:szCs w:val="22"/>
          <w:lang w:eastAsia="ja-JP"/>
        </w:rPr>
      </w:pPr>
      <w:r w:rsidRPr="00534333">
        <w:rPr>
          <w:rFonts w:ascii="Times New Roman" w:eastAsia="SimSun" w:hAnsi="Times New Roman"/>
          <w:sz w:val="22"/>
          <w:szCs w:val="22"/>
          <w:lang w:eastAsia="ja-JP"/>
        </w:rPr>
        <w:t xml:space="preserve">The SAP established a series of objectives and priority costed actions for coastal habitats, land-based pollution management, and the over-exploitation of fish stocks in the South China Sea. In order to implement the SAP, at the regional level, the GEF adopted </w:t>
      </w:r>
      <w:r w:rsidRPr="00534333">
        <w:rPr>
          <w:rFonts w:ascii="Times New Roman" w:eastAsia="Calibri" w:hAnsi="Times New Roman"/>
          <w:sz w:val="22"/>
          <w:szCs w:val="22"/>
          <w:lang w:eastAsia="ja-JP"/>
        </w:rPr>
        <w:t xml:space="preserve">on November 03, </w:t>
      </w:r>
      <w:proofErr w:type="gramStart"/>
      <w:r w:rsidRPr="00534333">
        <w:rPr>
          <w:rFonts w:ascii="Times New Roman" w:eastAsia="Calibri" w:hAnsi="Times New Roman"/>
          <w:sz w:val="22"/>
          <w:szCs w:val="22"/>
          <w:lang w:eastAsia="ja-JP"/>
        </w:rPr>
        <w:t>2016</w:t>
      </w:r>
      <w:proofErr w:type="gramEnd"/>
      <w:r w:rsidRPr="00534333">
        <w:rPr>
          <w:rFonts w:ascii="Times New Roman" w:eastAsia="Calibri" w:hAnsi="Times New Roman"/>
          <w:sz w:val="22"/>
          <w:szCs w:val="22"/>
          <w:lang w:eastAsia="ja-JP"/>
        </w:rPr>
        <w:t xml:space="preserve"> the project entitled “</w:t>
      </w:r>
      <w:r w:rsidRPr="00534333">
        <w:rPr>
          <w:rFonts w:ascii="Times New Roman" w:eastAsia="Calibri" w:hAnsi="Times New Roman"/>
          <w:i/>
          <w:iCs/>
          <w:sz w:val="22"/>
          <w:szCs w:val="22"/>
          <w:lang w:eastAsia="ja-JP"/>
        </w:rPr>
        <w:t>Implementing the Strategic Action Programme for the South China Sea and Gulf of Thailand (SCS SAP Project)</w:t>
      </w:r>
      <w:r w:rsidRPr="00534333">
        <w:rPr>
          <w:rFonts w:ascii="Times New Roman" w:eastAsia="Calibri" w:hAnsi="Times New Roman"/>
          <w:sz w:val="22"/>
          <w:szCs w:val="22"/>
          <w:lang w:eastAsia="ja-JP"/>
        </w:rPr>
        <w:t xml:space="preserve">”. </w:t>
      </w:r>
      <w:r w:rsidRPr="00534333">
        <w:rPr>
          <w:rFonts w:ascii="Times New Roman" w:eastAsia="SimSun" w:hAnsi="Times New Roman"/>
          <w:sz w:val="22"/>
          <w:szCs w:val="22"/>
          <w:lang w:eastAsia="ja-JP"/>
        </w:rPr>
        <w:t xml:space="preserve">It was noted that regional actions would contribute to achieving the target through: capacity building for activities at the national and local levels; provision of opportunities in exchange of experiences and good practices among countries in the region; common guidelines and other tools used by countries in management planning and practices; standardisation in regional synthesis and comparison; provision of sound scientific information for management; and encouraging governments at all levels to develop policy related to environment management. It was also emphasised that actions at the national and local levels are critical for success of the SAP targets. National Action Plans (NAPs) were developed in all participating countries and had been, or would be adopted by, governments to meet national priorities and to contribute to regional targets incorporated in the SAP. </w:t>
      </w:r>
    </w:p>
    <w:p w14:paraId="58E2C79C" w14:textId="77777777" w:rsidR="00534333" w:rsidRPr="00534333" w:rsidRDefault="00534333" w:rsidP="00534333">
      <w:pPr>
        <w:overflowPunct w:val="0"/>
        <w:spacing w:after="160" w:line="259" w:lineRule="auto"/>
        <w:rPr>
          <w:rFonts w:ascii="Times New Roman" w:eastAsia="SimSun" w:hAnsi="Times New Roman"/>
          <w:sz w:val="24"/>
          <w:lang w:eastAsia="ja-JP"/>
        </w:rPr>
      </w:pPr>
      <w:r w:rsidRPr="00534333">
        <w:rPr>
          <w:rFonts w:ascii="Times New Roman" w:eastAsia="SimSun" w:hAnsi="Times New Roman"/>
          <w:sz w:val="22"/>
          <w:szCs w:val="22"/>
          <w:lang w:eastAsia="ja-JP"/>
        </w:rPr>
        <w:t xml:space="preserve">As other participating countries, China developed the NAPs for habitat and land-based pollution management </w:t>
      </w:r>
      <w:proofErr w:type="gramStart"/>
      <w:r w:rsidRPr="00534333">
        <w:rPr>
          <w:rFonts w:ascii="Times New Roman" w:eastAsia="SimSun" w:hAnsi="Times New Roman"/>
          <w:sz w:val="22"/>
          <w:szCs w:val="22"/>
          <w:lang w:eastAsia="ja-JP"/>
        </w:rPr>
        <w:t>during the course of</w:t>
      </w:r>
      <w:proofErr w:type="gramEnd"/>
      <w:r w:rsidRPr="00534333">
        <w:rPr>
          <w:rFonts w:ascii="Times New Roman" w:eastAsia="SimSun" w:hAnsi="Times New Roman"/>
          <w:sz w:val="22"/>
          <w:szCs w:val="22"/>
          <w:lang w:eastAsia="ja-JP"/>
        </w:rPr>
        <w:t xml:space="preserve"> the SCS Project and have conducted a series of activities in implementing the SAP and NAPs since 2008. This evaluation provides evidence on proactive contribution of China in implementing the SAP and NAPs on mangroves, coral reefs, seagrass and coastal wetlands and supports to estimate country co-finance for environment management in the SCS during last decade. The reviews of past activities and outputs would be helpful for seeking the gaps which shall be addressed in implementing the SCS-SAP project in 2022-2023</w:t>
      </w:r>
      <w:r w:rsidRPr="00534333">
        <w:rPr>
          <w:rFonts w:ascii="Times New Roman" w:eastAsia="SimSun" w:hAnsi="Times New Roman"/>
          <w:sz w:val="24"/>
          <w:lang w:eastAsia="ja-JP"/>
        </w:rPr>
        <w:t>.</w:t>
      </w:r>
    </w:p>
    <w:p w14:paraId="0F10A3A3" w14:textId="77777777" w:rsidR="00534333" w:rsidRPr="00534333" w:rsidRDefault="00534333" w:rsidP="00534333">
      <w:pPr>
        <w:overflowPunct w:val="0"/>
        <w:spacing w:line="259" w:lineRule="auto"/>
        <w:rPr>
          <w:rFonts w:ascii="Times New Roman" w:eastAsia="SimSun" w:hAnsi="Times New Roman"/>
          <w:sz w:val="24"/>
          <w:lang w:eastAsia="ja-JP"/>
        </w:rPr>
      </w:pPr>
    </w:p>
    <w:p w14:paraId="0C625047" w14:textId="77777777" w:rsidR="00534333" w:rsidRPr="00534333" w:rsidRDefault="00534333" w:rsidP="00534333">
      <w:pPr>
        <w:overflowPunct w:val="0"/>
        <w:spacing w:after="160" w:line="259" w:lineRule="auto"/>
        <w:rPr>
          <w:rFonts w:ascii="Times New Roman" w:eastAsia="SimSun" w:hAnsi="Times New Roman"/>
          <w:b/>
          <w:bCs/>
          <w:sz w:val="22"/>
          <w:szCs w:val="22"/>
          <w:lang w:eastAsia="ja-JP"/>
        </w:rPr>
      </w:pPr>
      <w:r w:rsidRPr="00534333">
        <w:rPr>
          <w:rFonts w:ascii="Times New Roman" w:eastAsia="SimSun" w:hAnsi="Times New Roman"/>
          <w:b/>
          <w:bCs/>
          <w:sz w:val="22"/>
          <w:szCs w:val="22"/>
          <w:lang w:eastAsia="ja-JP"/>
        </w:rPr>
        <w:t>EVALUATION OF ACHIEVEMENTS</w:t>
      </w:r>
    </w:p>
    <w:p w14:paraId="32AE5FC7" w14:textId="77777777" w:rsidR="00534333" w:rsidRPr="00534333" w:rsidRDefault="00534333" w:rsidP="00534333">
      <w:pPr>
        <w:overflowPunct w:val="0"/>
        <w:spacing w:after="160" w:line="259" w:lineRule="auto"/>
        <w:outlineLvl w:val="0"/>
        <w:rPr>
          <w:rFonts w:ascii="Times New Roman" w:eastAsia="SimSun" w:hAnsi="Times New Roman"/>
          <w:b/>
          <w:bCs/>
          <w:sz w:val="22"/>
          <w:szCs w:val="22"/>
          <w:lang w:eastAsia="ja-JP"/>
        </w:rPr>
      </w:pPr>
      <w:r w:rsidRPr="00534333">
        <w:rPr>
          <w:rFonts w:ascii="Times New Roman" w:eastAsia="SimSun" w:hAnsi="Times New Roman"/>
          <w:b/>
          <w:bCs/>
          <w:sz w:val="22"/>
          <w:szCs w:val="22"/>
          <w:lang w:eastAsia="ja-JP"/>
        </w:rPr>
        <w:t xml:space="preserve">1/ Mangroves </w:t>
      </w:r>
    </w:p>
    <w:p w14:paraId="669D20AB" w14:textId="77777777" w:rsidR="00534333" w:rsidRPr="00534333" w:rsidRDefault="00534333" w:rsidP="00534333">
      <w:pPr>
        <w:overflowPunct w:val="0"/>
        <w:spacing w:after="160" w:line="259" w:lineRule="auto"/>
        <w:rPr>
          <w:rFonts w:ascii="Times New Roman" w:eastAsia="SimSun" w:hAnsi="Times New Roman"/>
          <w:b/>
          <w:bCs/>
          <w:sz w:val="22"/>
          <w:szCs w:val="22"/>
          <w:lang w:eastAsia="ja-JP"/>
        </w:rPr>
      </w:pPr>
      <w:r w:rsidRPr="00534333">
        <w:rPr>
          <w:rFonts w:ascii="Times New Roman" w:eastAsia="SimSun" w:hAnsi="Times New Roman"/>
          <w:b/>
          <w:bCs/>
          <w:sz w:val="22"/>
          <w:szCs w:val="22"/>
          <w:lang w:eastAsia="ja-JP"/>
        </w:rPr>
        <w:t>Targets and summary of achievements</w:t>
      </w:r>
    </w:p>
    <w:p w14:paraId="34FB35FC" w14:textId="77777777" w:rsidR="00534333" w:rsidRPr="00534333" w:rsidRDefault="00534333" w:rsidP="00534333">
      <w:pPr>
        <w:overflowPunct w:val="0"/>
        <w:spacing w:after="160" w:line="259" w:lineRule="auto"/>
        <w:rPr>
          <w:rFonts w:ascii="Times New Roman" w:eastAsia="SimSun" w:hAnsi="Times New Roman"/>
          <w:sz w:val="22"/>
          <w:szCs w:val="22"/>
          <w:lang w:eastAsia="ja-JP"/>
        </w:rPr>
      </w:pPr>
      <w:r w:rsidRPr="00534333">
        <w:rPr>
          <w:rFonts w:ascii="Times New Roman" w:eastAsia="SimSun" w:hAnsi="Times New Roman"/>
          <w:sz w:val="22"/>
          <w:szCs w:val="22"/>
          <w:lang w:eastAsia="ja-JP"/>
        </w:rPr>
        <w:t xml:space="preserve">The Strategic Action Programme targets for mangroves in China focus on improving the management of mangrove areas for the sustainable use of mangrove resources and protection of mangrove ecosystems. The main tasks focus: 1) improving regulations and policies for sustainable mangrove management and </w:t>
      </w:r>
      <w:proofErr w:type="gramStart"/>
      <w:r w:rsidRPr="00534333">
        <w:rPr>
          <w:rFonts w:ascii="Times New Roman" w:eastAsia="SimSun" w:hAnsi="Times New Roman"/>
          <w:sz w:val="22"/>
          <w:szCs w:val="22"/>
          <w:lang w:eastAsia="ja-JP"/>
        </w:rPr>
        <w:t>protection, and</w:t>
      </w:r>
      <w:proofErr w:type="gramEnd"/>
      <w:r w:rsidRPr="00534333">
        <w:rPr>
          <w:rFonts w:ascii="Times New Roman" w:eastAsia="SimSun" w:hAnsi="Times New Roman"/>
          <w:sz w:val="22"/>
          <w:szCs w:val="22"/>
          <w:lang w:eastAsia="ja-JP"/>
        </w:rPr>
        <w:t xml:space="preserve"> implement a strict mangrove protection regime. 2) implementing mangrove planting and restoration projects in demonstration sites. 3) strengthening mangrove biodiversity protection. 4) establishing a performance evaluation mechanism for mangrove protection in demonstration sites. 5) strengthening capacity building and public involvement in mangrove </w:t>
      </w:r>
      <w:r w:rsidRPr="00534333">
        <w:rPr>
          <w:rFonts w:ascii="Times New Roman" w:eastAsia="SimSun" w:hAnsi="Times New Roman"/>
          <w:sz w:val="22"/>
          <w:szCs w:val="22"/>
          <w:lang w:eastAsia="ja-JP"/>
        </w:rPr>
        <w:lastRenderedPageBreak/>
        <w:t xml:space="preserve">protection. Five SAP target sites included: </w:t>
      </w:r>
      <w:proofErr w:type="spellStart"/>
      <w:r w:rsidRPr="00534333">
        <w:rPr>
          <w:rFonts w:ascii="Times New Roman" w:eastAsia="SimSun" w:hAnsi="Times New Roman"/>
          <w:sz w:val="22"/>
          <w:szCs w:val="22"/>
          <w:lang w:eastAsia="ja-JP"/>
        </w:rPr>
        <w:t>Shankou</w:t>
      </w:r>
      <w:proofErr w:type="spellEnd"/>
      <w:r w:rsidRPr="00534333">
        <w:rPr>
          <w:rFonts w:ascii="Times New Roman" w:eastAsia="SimSun" w:hAnsi="Times New Roman"/>
          <w:sz w:val="22"/>
          <w:szCs w:val="22"/>
          <w:lang w:eastAsia="ja-JP"/>
        </w:rPr>
        <w:t xml:space="preserve">, </w:t>
      </w:r>
      <w:proofErr w:type="spellStart"/>
      <w:r w:rsidRPr="00534333">
        <w:rPr>
          <w:rFonts w:ascii="Times New Roman" w:eastAsia="SimSun" w:hAnsi="Times New Roman"/>
          <w:sz w:val="22"/>
          <w:szCs w:val="22"/>
          <w:lang w:eastAsia="ja-JP"/>
        </w:rPr>
        <w:t>Qinglangang</w:t>
      </w:r>
      <w:proofErr w:type="spellEnd"/>
      <w:r w:rsidRPr="00534333">
        <w:rPr>
          <w:rFonts w:ascii="Times New Roman" w:eastAsia="SimSun" w:hAnsi="Times New Roman"/>
          <w:sz w:val="22"/>
          <w:szCs w:val="22"/>
          <w:lang w:eastAsia="ja-JP"/>
        </w:rPr>
        <w:t xml:space="preserve">, </w:t>
      </w:r>
      <w:proofErr w:type="spellStart"/>
      <w:r w:rsidRPr="00534333">
        <w:rPr>
          <w:rFonts w:ascii="Times New Roman" w:eastAsia="SimSun" w:hAnsi="Times New Roman"/>
          <w:sz w:val="22"/>
          <w:szCs w:val="22"/>
          <w:lang w:eastAsia="ja-JP"/>
        </w:rPr>
        <w:t>Dongzhaigang</w:t>
      </w:r>
      <w:proofErr w:type="spellEnd"/>
      <w:r w:rsidRPr="00534333">
        <w:rPr>
          <w:rFonts w:ascii="Times New Roman" w:eastAsia="SimSun" w:hAnsi="Times New Roman"/>
          <w:sz w:val="22"/>
          <w:szCs w:val="22"/>
          <w:lang w:eastAsia="ja-JP"/>
        </w:rPr>
        <w:t xml:space="preserve">, Futian and </w:t>
      </w:r>
      <w:proofErr w:type="spellStart"/>
      <w:r w:rsidRPr="00534333">
        <w:rPr>
          <w:rFonts w:ascii="Times New Roman" w:eastAsia="SimSun" w:hAnsi="Times New Roman"/>
          <w:sz w:val="22"/>
          <w:szCs w:val="22"/>
          <w:lang w:eastAsia="ja-JP"/>
        </w:rPr>
        <w:t>Fangchenggang</w:t>
      </w:r>
      <w:proofErr w:type="spellEnd"/>
      <w:r w:rsidRPr="00534333">
        <w:rPr>
          <w:rFonts w:ascii="Times New Roman" w:eastAsia="SimSun" w:hAnsi="Times New Roman"/>
          <w:sz w:val="22"/>
          <w:szCs w:val="22"/>
          <w:lang w:eastAsia="ja-JP"/>
        </w:rPr>
        <w:t>. With the efforts from national level and international supports, there existed many activities in not only SAP target sites but also in others for implementing the SAP in last years since 2008 with numerous outputs which are summarized in table 1 below.</w:t>
      </w:r>
    </w:p>
    <w:p w14:paraId="2452D3AC" w14:textId="77777777" w:rsidR="00534333" w:rsidRPr="00534333" w:rsidRDefault="00534333" w:rsidP="00534333">
      <w:pPr>
        <w:overflowPunct w:val="0"/>
        <w:spacing w:after="160" w:line="259" w:lineRule="auto"/>
        <w:rPr>
          <w:rFonts w:ascii="Times New Roman" w:eastAsia="Yu Gothic Light" w:hAnsi="Times New Roman"/>
          <w:iCs/>
          <w:sz w:val="22"/>
          <w:szCs w:val="22"/>
          <w:lang w:eastAsia="ja-JP"/>
        </w:rPr>
      </w:pPr>
      <w:r w:rsidRPr="00534333">
        <w:rPr>
          <w:rFonts w:ascii="Times New Roman" w:eastAsia="SimSun" w:hAnsi="Times New Roman"/>
          <w:sz w:val="22"/>
          <w:szCs w:val="22"/>
          <w:lang w:eastAsia="ja-JP"/>
        </w:rPr>
        <w:t>Table 1. Summary of the SAP targets for mangroves and achievements during 2008-2021 in China</w:t>
      </w:r>
    </w:p>
    <w:tbl>
      <w:tblPr>
        <w:tblpPr w:leftFromText="180" w:rightFromText="180" w:vertAnchor="text" w:tblpY="1"/>
        <w:tblOverlap w:val="never"/>
        <w:tblW w:w="9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91"/>
        <w:gridCol w:w="903"/>
        <w:gridCol w:w="993"/>
        <w:gridCol w:w="1134"/>
        <w:gridCol w:w="850"/>
        <w:gridCol w:w="992"/>
        <w:gridCol w:w="1134"/>
        <w:gridCol w:w="778"/>
      </w:tblGrid>
      <w:tr w:rsidR="00534333" w:rsidRPr="00534333" w14:paraId="317D64C2" w14:textId="77777777" w:rsidTr="00C02E84">
        <w:trPr>
          <w:trHeight w:val="167"/>
          <w:tblHeader/>
        </w:trPr>
        <w:tc>
          <w:tcPr>
            <w:tcW w:w="2491" w:type="dxa"/>
            <w:vMerge w:val="restart"/>
            <w:tcBorders>
              <w:top w:val="single" w:sz="6" w:space="0" w:color="000000"/>
              <w:left w:val="single" w:sz="6" w:space="0" w:color="000000"/>
              <w:right w:val="single" w:sz="6" w:space="0" w:color="000000"/>
            </w:tcBorders>
            <w:shd w:val="clear" w:color="auto" w:fill="D9D9D9"/>
            <w:tcMar>
              <w:top w:w="0" w:type="dxa"/>
              <w:left w:w="115" w:type="dxa"/>
              <w:bottom w:w="0" w:type="dxa"/>
              <w:right w:w="115" w:type="dxa"/>
            </w:tcMar>
            <w:vAlign w:val="center"/>
          </w:tcPr>
          <w:p w14:paraId="188F4022"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Regional output</w:t>
            </w:r>
          </w:p>
        </w:tc>
        <w:tc>
          <w:tcPr>
            <w:tcW w:w="903" w:type="dxa"/>
            <w:vMerge w:val="restart"/>
            <w:tcBorders>
              <w:top w:val="single" w:sz="6" w:space="0" w:color="000000"/>
              <w:left w:val="single" w:sz="6" w:space="0" w:color="000000"/>
              <w:right w:val="single" w:sz="6" w:space="0" w:color="000000"/>
            </w:tcBorders>
            <w:shd w:val="clear" w:color="auto" w:fill="D9D9D9"/>
          </w:tcPr>
          <w:p w14:paraId="4A9C193D"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SAP 2008 targets (ha)</w:t>
            </w:r>
          </w:p>
        </w:tc>
        <w:tc>
          <w:tcPr>
            <w:tcW w:w="5881" w:type="dxa"/>
            <w:gridSpan w:val="6"/>
            <w:tcBorders>
              <w:top w:val="single" w:sz="6" w:space="0" w:color="000000"/>
              <w:left w:val="single" w:sz="6" w:space="0" w:color="000000"/>
              <w:right w:val="single" w:sz="6" w:space="0" w:color="000000"/>
            </w:tcBorders>
            <w:shd w:val="clear" w:color="auto" w:fill="D9D9D9"/>
          </w:tcPr>
          <w:p w14:paraId="61811E89"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 xml:space="preserve">Achievements (ha) during 2008-2021 </w:t>
            </w:r>
          </w:p>
        </w:tc>
      </w:tr>
      <w:tr w:rsidR="00534333" w:rsidRPr="00534333" w14:paraId="190D74B7" w14:textId="77777777" w:rsidTr="00534333">
        <w:trPr>
          <w:trHeight w:val="705"/>
          <w:tblHeader/>
        </w:trPr>
        <w:tc>
          <w:tcPr>
            <w:tcW w:w="2491" w:type="dxa"/>
            <w:vMerge/>
            <w:tcBorders>
              <w:left w:val="single" w:sz="6" w:space="0" w:color="000000"/>
              <w:bottom w:val="single" w:sz="4" w:space="0" w:color="000000"/>
              <w:right w:val="single" w:sz="6" w:space="0" w:color="000000"/>
            </w:tcBorders>
            <w:shd w:val="clear" w:color="auto" w:fill="D9D9D9"/>
            <w:tcMar>
              <w:top w:w="0" w:type="dxa"/>
              <w:left w:w="115" w:type="dxa"/>
              <w:bottom w:w="0" w:type="dxa"/>
              <w:right w:w="115" w:type="dxa"/>
            </w:tcMar>
          </w:tcPr>
          <w:p w14:paraId="328F2B09"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p>
        </w:tc>
        <w:tc>
          <w:tcPr>
            <w:tcW w:w="903" w:type="dxa"/>
            <w:vMerge/>
            <w:tcBorders>
              <w:left w:val="single" w:sz="6" w:space="0" w:color="000000"/>
              <w:bottom w:val="single" w:sz="4" w:space="0" w:color="000000"/>
              <w:right w:val="single" w:sz="6" w:space="0" w:color="000000"/>
            </w:tcBorders>
            <w:shd w:val="clear" w:color="auto" w:fill="D9D9D9"/>
          </w:tcPr>
          <w:p w14:paraId="3972D9D4"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p>
        </w:tc>
        <w:tc>
          <w:tcPr>
            <w:tcW w:w="993" w:type="dxa"/>
            <w:tcBorders>
              <w:left w:val="single" w:sz="6" w:space="0" w:color="000000"/>
              <w:bottom w:val="single" w:sz="4" w:space="0" w:color="000000"/>
              <w:right w:val="single" w:sz="6" w:space="0" w:color="000000"/>
            </w:tcBorders>
            <w:shd w:val="clear" w:color="auto" w:fill="D9D9D9"/>
          </w:tcPr>
          <w:p w14:paraId="061B6087"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proofErr w:type="spellStart"/>
            <w:r w:rsidRPr="00534333">
              <w:rPr>
                <w:rFonts w:ascii="Times New Roman" w:eastAsia="SimSun" w:hAnsi="Times New Roman"/>
                <w:bCs/>
                <w:iCs/>
                <w:color w:val="000000"/>
                <w:sz w:val="22"/>
                <w:szCs w:val="22"/>
                <w:lang w:val="en-US" w:eastAsia="zh-CN"/>
              </w:rPr>
              <w:t>Shankou</w:t>
            </w:r>
            <w:proofErr w:type="spellEnd"/>
          </w:p>
        </w:tc>
        <w:tc>
          <w:tcPr>
            <w:tcW w:w="1134" w:type="dxa"/>
            <w:tcBorders>
              <w:top w:val="single" w:sz="6" w:space="0" w:color="auto"/>
              <w:left w:val="single" w:sz="4" w:space="0" w:color="auto"/>
              <w:bottom w:val="single" w:sz="4" w:space="0" w:color="auto"/>
              <w:right w:val="single" w:sz="6" w:space="0" w:color="auto"/>
            </w:tcBorders>
            <w:shd w:val="clear" w:color="auto" w:fill="D9D9D9"/>
          </w:tcPr>
          <w:p w14:paraId="6352CB98" w14:textId="77777777" w:rsidR="00534333" w:rsidRPr="00534333" w:rsidRDefault="00534333" w:rsidP="00534333">
            <w:pPr>
              <w:spacing w:after="160" w:line="259" w:lineRule="auto"/>
              <w:jc w:val="center"/>
              <w:rPr>
                <w:rFonts w:ascii="Times New Roman" w:eastAsia="SimSun" w:hAnsi="Times New Roman"/>
                <w:bCs/>
                <w:iCs/>
                <w:color w:val="000000"/>
                <w:sz w:val="22"/>
                <w:szCs w:val="22"/>
                <w:lang w:val="en-US" w:eastAsia="zh-CN"/>
              </w:rPr>
            </w:pPr>
            <w:r w:rsidRPr="00534333">
              <w:rPr>
                <w:rFonts w:ascii="Times New Roman" w:eastAsia="SimSun" w:hAnsi="Times New Roman"/>
                <w:bCs/>
                <w:iCs/>
                <w:color w:val="000000"/>
                <w:sz w:val="22"/>
                <w:szCs w:val="22"/>
                <w:lang w:val="en-US" w:eastAsia="zh-CN"/>
              </w:rPr>
              <w:t>Dong-</w:t>
            </w:r>
            <w:proofErr w:type="spellStart"/>
            <w:r w:rsidRPr="00534333">
              <w:rPr>
                <w:rFonts w:ascii="Times New Roman" w:eastAsia="SimSun" w:hAnsi="Times New Roman"/>
                <w:bCs/>
                <w:iCs/>
                <w:color w:val="000000"/>
                <w:sz w:val="22"/>
                <w:szCs w:val="22"/>
                <w:lang w:val="en-US" w:eastAsia="zh-CN"/>
              </w:rPr>
              <w:t>zhaigang</w:t>
            </w:r>
            <w:proofErr w:type="spellEnd"/>
          </w:p>
        </w:tc>
        <w:tc>
          <w:tcPr>
            <w:tcW w:w="850" w:type="dxa"/>
            <w:tcBorders>
              <w:left w:val="single" w:sz="6" w:space="0" w:color="000000"/>
              <w:bottom w:val="single" w:sz="4" w:space="0" w:color="000000"/>
              <w:right w:val="single" w:sz="6" w:space="0" w:color="000000"/>
            </w:tcBorders>
            <w:shd w:val="clear" w:color="auto" w:fill="D9D9D9"/>
          </w:tcPr>
          <w:p w14:paraId="7A597B07" w14:textId="77777777" w:rsidR="00534333" w:rsidRPr="00534333" w:rsidRDefault="00534333" w:rsidP="00534333">
            <w:pPr>
              <w:spacing w:after="160" w:line="259" w:lineRule="auto"/>
              <w:textAlignment w:val="baseline"/>
              <w:rPr>
                <w:rFonts w:ascii="Times New Roman" w:eastAsia="SimSun" w:hAnsi="Times New Roman"/>
                <w:bCs/>
                <w:iCs/>
                <w:sz w:val="22"/>
                <w:szCs w:val="22"/>
                <w:lang w:val="en-US" w:eastAsia="zh-CN"/>
              </w:rPr>
            </w:pPr>
            <w:r w:rsidRPr="00534333">
              <w:rPr>
                <w:rFonts w:ascii="Times New Roman" w:eastAsia="SimSun" w:hAnsi="Times New Roman" w:hint="eastAsia"/>
                <w:bCs/>
                <w:iCs/>
                <w:sz w:val="22"/>
                <w:szCs w:val="22"/>
                <w:lang w:val="en-US" w:eastAsia="zh-CN"/>
              </w:rPr>
              <w:t>Futian</w:t>
            </w:r>
          </w:p>
        </w:tc>
        <w:tc>
          <w:tcPr>
            <w:tcW w:w="992" w:type="dxa"/>
            <w:tcBorders>
              <w:left w:val="single" w:sz="6" w:space="0" w:color="000000"/>
              <w:bottom w:val="single" w:sz="4" w:space="0" w:color="000000"/>
              <w:right w:val="single" w:sz="6" w:space="0" w:color="000000"/>
            </w:tcBorders>
            <w:shd w:val="clear" w:color="auto" w:fill="D9D9D9"/>
          </w:tcPr>
          <w:p w14:paraId="55D1C290"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r w:rsidRPr="00534333">
              <w:rPr>
                <w:rFonts w:ascii="Times New Roman" w:eastAsia="SimSun" w:hAnsi="Times New Roman"/>
                <w:bCs/>
                <w:color w:val="000000"/>
                <w:sz w:val="22"/>
                <w:szCs w:val="22"/>
                <w:lang w:val="en-US" w:eastAsia="zh-CN"/>
              </w:rPr>
              <w:t>Qing-</w:t>
            </w:r>
            <w:proofErr w:type="spellStart"/>
            <w:r w:rsidRPr="00534333">
              <w:rPr>
                <w:rFonts w:ascii="Times New Roman" w:eastAsia="SimSun" w:hAnsi="Times New Roman"/>
                <w:bCs/>
                <w:color w:val="000000"/>
                <w:sz w:val="22"/>
                <w:szCs w:val="22"/>
                <w:lang w:val="en-US" w:eastAsia="zh-CN"/>
              </w:rPr>
              <w:t>langang</w:t>
            </w:r>
            <w:proofErr w:type="spellEnd"/>
          </w:p>
        </w:tc>
        <w:tc>
          <w:tcPr>
            <w:tcW w:w="1134" w:type="dxa"/>
            <w:tcBorders>
              <w:left w:val="single" w:sz="6" w:space="0" w:color="000000"/>
              <w:bottom w:val="single" w:sz="4" w:space="0" w:color="000000"/>
              <w:right w:val="single" w:sz="6" w:space="0" w:color="000000"/>
            </w:tcBorders>
            <w:shd w:val="clear" w:color="auto" w:fill="D9D9D9"/>
          </w:tcPr>
          <w:p w14:paraId="6B21F470"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Fang-</w:t>
            </w:r>
            <w:proofErr w:type="spellStart"/>
            <w:r w:rsidRPr="00534333">
              <w:rPr>
                <w:rFonts w:ascii="Times New Roman" w:eastAsia="Yu Gothic Light" w:hAnsi="Times New Roman"/>
                <w:bCs/>
                <w:iCs/>
                <w:sz w:val="22"/>
                <w:szCs w:val="22"/>
                <w:lang w:val="en-US"/>
              </w:rPr>
              <w:t>chengang</w:t>
            </w:r>
            <w:proofErr w:type="spellEnd"/>
          </w:p>
        </w:tc>
        <w:tc>
          <w:tcPr>
            <w:tcW w:w="778" w:type="dxa"/>
            <w:tcBorders>
              <w:left w:val="single" w:sz="6" w:space="0" w:color="000000"/>
              <w:bottom w:val="single" w:sz="4" w:space="0" w:color="000000"/>
              <w:right w:val="single" w:sz="6" w:space="0" w:color="000000"/>
            </w:tcBorders>
            <w:shd w:val="clear" w:color="auto" w:fill="D9D9D9"/>
            <w:vAlign w:val="center"/>
          </w:tcPr>
          <w:p w14:paraId="10AB5CA2" w14:textId="77777777" w:rsidR="00534333" w:rsidRPr="00534333" w:rsidRDefault="00534333" w:rsidP="00534333">
            <w:pPr>
              <w:spacing w:after="160" w:line="259" w:lineRule="auto"/>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Total</w:t>
            </w:r>
          </w:p>
        </w:tc>
      </w:tr>
      <w:tr w:rsidR="00534333" w:rsidRPr="00534333" w14:paraId="1BE0870C" w14:textId="77777777" w:rsidTr="00534333">
        <w:trPr>
          <w:trHeight w:val="492"/>
        </w:trPr>
        <w:tc>
          <w:tcPr>
            <w:tcW w:w="2491"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34435D5C" w14:textId="77777777" w:rsidR="00534333" w:rsidRPr="00534333" w:rsidRDefault="00534333" w:rsidP="00534333">
            <w:pPr>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1.1.1 Declaration of 57,400 ha of mangrove as National Parks and Protected Areas</w:t>
            </w:r>
          </w:p>
        </w:tc>
        <w:tc>
          <w:tcPr>
            <w:tcW w:w="903" w:type="dxa"/>
            <w:tcBorders>
              <w:top w:val="single" w:sz="4" w:space="0" w:color="auto"/>
              <w:left w:val="single" w:sz="4" w:space="0" w:color="auto"/>
              <w:bottom w:val="single" w:sz="4" w:space="0" w:color="auto"/>
              <w:right w:val="single" w:sz="8" w:space="0" w:color="auto"/>
            </w:tcBorders>
            <w:shd w:val="clear" w:color="auto" w:fill="FFFFFF"/>
            <w:vAlign w:val="center"/>
          </w:tcPr>
          <w:p w14:paraId="176153D6"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Calibri" w:hAnsi="Times New Roman"/>
                <w:bCs/>
                <w:color w:val="000000"/>
                <w:sz w:val="22"/>
                <w:szCs w:val="22"/>
                <w:lang w:val="en-US"/>
              </w:rPr>
              <w:t>NA</w:t>
            </w:r>
          </w:p>
        </w:tc>
        <w:tc>
          <w:tcPr>
            <w:tcW w:w="993" w:type="dxa"/>
            <w:tcBorders>
              <w:top w:val="single" w:sz="4" w:space="0" w:color="000000"/>
              <w:left w:val="single" w:sz="6" w:space="0" w:color="000000"/>
              <w:right w:val="single" w:sz="6" w:space="0" w:color="000000"/>
            </w:tcBorders>
            <w:vAlign w:val="center"/>
          </w:tcPr>
          <w:p w14:paraId="0BDA022D"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Calibri" w:hAnsi="Times New Roman"/>
                <w:bCs/>
                <w:color w:val="000000"/>
                <w:sz w:val="22"/>
                <w:szCs w:val="22"/>
                <w:lang w:val="en-US"/>
              </w:rPr>
              <w:t>NA</w:t>
            </w:r>
            <w:r w:rsidRPr="00534333" w:rsidDel="00D512BD">
              <w:rPr>
                <w:rFonts w:ascii="Times New Roman" w:eastAsia="SimSun" w:hAnsi="Times New Roman"/>
                <w:bCs/>
                <w:color w:val="000000"/>
                <w:sz w:val="22"/>
                <w:szCs w:val="22"/>
                <w:lang w:val="en-US" w:eastAsia="zh-CN"/>
              </w:rPr>
              <w:t xml:space="preserve"> </w:t>
            </w:r>
          </w:p>
        </w:tc>
        <w:tc>
          <w:tcPr>
            <w:tcW w:w="1134" w:type="dxa"/>
            <w:tcBorders>
              <w:top w:val="nil"/>
              <w:left w:val="single" w:sz="4" w:space="0" w:color="auto"/>
              <w:bottom w:val="single" w:sz="6" w:space="0" w:color="auto"/>
              <w:right w:val="single" w:sz="6" w:space="0" w:color="auto"/>
            </w:tcBorders>
            <w:shd w:val="clear" w:color="auto" w:fill="FFFFFF"/>
            <w:vAlign w:val="center"/>
          </w:tcPr>
          <w:p w14:paraId="45922C20"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Calibri" w:hAnsi="Times New Roman"/>
                <w:bCs/>
                <w:color w:val="000000"/>
                <w:sz w:val="22"/>
                <w:szCs w:val="22"/>
                <w:lang w:val="en-US"/>
              </w:rPr>
              <w:t>NA</w:t>
            </w:r>
            <w:r w:rsidRPr="00534333" w:rsidDel="00D512BD">
              <w:rPr>
                <w:rFonts w:ascii="Times New Roman" w:eastAsia="SimSun" w:hAnsi="Times New Roman" w:hint="eastAsia"/>
                <w:bCs/>
                <w:color w:val="000000"/>
                <w:sz w:val="22"/>
                <w:szCs w:val="22"/>
                <w:lang w:val="en-US" w:eastAsia="zh-CN"/>
              </w:rPr>
              <w:t xml:space="preserve"> </w:t>
            </w:r>
          </w:p>
        </w:tc>
        <w:tc>
          <w:tcPr>
            <w:tcW w:w="850" w:type="dxa"/>
            <w:tcBorders>
              <w:top w:val="single" w:sz="4" w:space="0" w:color="000000"/>
              <w:left w:val="single" w:sz="6" w:space="0" w:color="000000"/>
              <w:right w:val="single" w:sz="6" w:space="0" w:color="000000"/>
            </w:tcBorders>
            <w:vAlign w:val="center"/>
          </w:tcPr>
          <w:p w14:paraId="13B38ECF" w14:textId="77777777" w:rsidR="00534333" w:rsidRPr="00534333" w:rsidRDefault="00534333" w:rsidP="00534333">
            <w:pPr>
              <w:jc w:val="center"/>
              <w:textAlignment w:val="baseline"/>
              <w:rPr>
                <w:rFonts w:ascii="Times New Roman" w:eastAsia="SimSun" w:hAnsi="Times New Roman"/>
                <w:bCs/>
                <w:iCs/>
                <w:sz w:val="22"/>
                <w:szCs w:val="22"/>
                <w:lang w:val="en-US" w:eastAsia="zh-CN"/>
              </w:rPr>
            </w:pPr>
            <w:r w:rsidRPr="00534333">
              <w:rPr>
                <w:rFonts w:ascii="Times New Roman" w:eastAsia="Calibri" w:hAnsi="Times New Roman"/>
                <w:bCs/>
                <w:color w:val="000000"/>
                <w:sz w:val="22"/>
                <w:szCs w:val="22"/>
                <w:lang w:val="en-US"/>
              </w:rPr>
              <w:t>NA</w:t>
            </w:r>
            <w:r w:rsidRPr="00534333" w:rsidDel="00D512BD">
              <w:rPr>
                <w:rFonts w:ascii="Times New Roman" w:eastAsia="SimSun" w:hAnsi="Times New Roman" w:hint="eastAsia"/>
                <w:bCs/>
                <w:iCs/>
                <w:sz w:val="22"/>
                <w:szCs w:val="22"/>
                <w:lang w:val="en-US" w:eastAsia="zh-CN"/>
              </w:rPr>
              <w:t xml:space="preserve"> </w:t>
            </w:r>
          </w:p>
        </w:tc>
        <w:tc>
          <w:tcPr>
            <w:tcW w:w="992" w:type="dxa"/>
            <w:tcBorders>
              <w:top w:val="single" w:sz="4" w:space="0" w:color="000000"/>
              <w:left w:val="single" w:sz="6" w:space="0" w:color="000000"/>
              <w:right w:val="single" w:sz="6" w:space="0" w:color="000000"/>
            </w:tcBorders>
            <w:vAlign w:val="center"/>
          </w:tcPr>
          <w:p w14:paraId="6A7A641A" w14:textId="77777777" w:rsidR="00534333" w:rsidRPr="00534333" w:rsidRDefault="00534333" w:rsidP="00534333">
            <w:pPr>
              <w:jc w:val="center"/>
              <w:textAlignment w:val="baseline"/>
              <w:rPr>
                <w:rFonts w:ascii="Times New Roman" w:eastAsia="SimSun" w:hAnsi="Times New Roman"/>
                <w:bCs/>
                <w:iCs/>
                <w:sz w:val="22"/>
                <w:szCs w:val="22"/>
                <w:lang w:val="en-US" w:eastAsia="zh-CN"/>
              </w:rPr>
            </w:pPr>
            <w:r w:rsidRPr="00534333">
              <w:rPr>
                <w:rFonts w:ascii="Times New Roman" w:eastAsia="Calibri" w:hAnsi="Times New Roman"/>
                <w:bCs/>
                <w:color w:val="000000"/>
                <w:sz w:val="22"/>
                <w:szCs w:val="22"/>
                <w:lang w:val="en-US"/>
              </w:rPr>
              <w:t>NA</w:t>
            </w:r>
            <w:r w:rsidRPr="00534333" w:rsidDel="00D512BD">
              <w:rPr>
                <w:rFonts w:ascii="Times New Roman" w:eastAsia="SimSun" w:hAnsi="Times New Roman" w:hint="eastAsia"/>
                <w:bCs/>
                <w:iCs/>
                <w:sz w:val="22"/>
                <w:szCs w:val="22"/>
                <w:lang w:val="en-US" w:eastAsia="zh-CN"/>
              </w:rPr>
              <w:t xml:space="preserve"> </w:t>
            </w:r>
          </w:p>
        </w:tc>
        <w:tc>
          <w:tcPr>
            <w:tcW w:w="1134" w:type="dxa"/>
            <w:tcBorders>
              <w:top w:val="single" w:sz="4" w:space="0" w:color="000000"/>
              <w:left w:val="single" w:sz="6" w:space="0" w:color="000000"/>
              <w:right w:val="single" w:sz="6" w:space="0" w:color="000000"/>
            </w:tcBorders>
            <w:vAlign w:val="center"/>
          </w:tcPr>
          <w:p w14:paraId="745F2F88"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Calibri" w:hAnsi="Times New Roman"/>
                <w:bCs/>
                <w:color w:val="000000"/>
                <w:sz w:val="22"/>
                <w:szCs w:val="22"/>
                <w:lang w:val="en-US"/>
              </w:rPr>
              <w:t>NA</w:t>
            </w:r>
            <w:r w:rsidRPr="00534333" w:rsidDel="00D512BD">
              <w:rPr>
                <w:rFonts w:ascii="Times New Roman" w:eastAsia="SimSun" w:hAnsi="Times New Roman" w:hint="eastAsia"/>
                <w:bCs/>
                <w:iCs/>
                <w:sz w:val="22"/>
                <w:szCs w:val="22"/>
                <w:lang w:val="en-US" w:eastAsia="zh-CN"/>
              </w:rPr>
              <w:t xml:space="preserve"> </w:t>
            </w:r>
          </w:p>
        </w:tc>
        <w:tc>
          <w:tcPr>
            <w:tcW w:w="778" w:type="dxa"/>
            <w:tcBorders>
              <w:top w:val="single" w:sz="4" w:space="0" w:color="000000"/>
              <w:left w:val="single" w:sz="6" w:space="0" w:color="000000"/>
              <w:right w:val="single" w:sz="6" w:space="0" w:color="000000"/>
            </w:tcBorders>
            <w:vAlign w:val="center"/>
          </w:tcPr>
          <w:p w14:paraId="02AF5871"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Calibri" w:hAnsi="Times New Roman"/>
                <w:bCs/>
                <w:color w:val="000000"/>
                <w:sz w:val="22"/>
                <w:szCs w:val="22"/>
                <w:lang w:val="en-US"/>
              </w:rPr>
              <w:t>NA</w:t>
            </w:r>
            <w:r w:rsidRPr="00534333" w:rsidDel="00D512BD">
              <w:rPr>
                <w:rFonts w:ascii="Times New Roman" w:eastAsia="SimSun" w:hAnsi="Times New Roman"/>
                <w:bCs/>
                <w:iCs/>
                <w:sz w:val="22"/>
                <w:szCs w:val="22"/>
                <w:lang w:val="en-US" w:eastAsia="zh-CN"/>
              </w:rPr>
              <w:t xml:space="preserve"> </w:t>
            </w:r>
          </w:p>
        </w:tc>
      </w:tr>
      <w:tr w:rsidR="00534333" w:rsidRPr="00534333" w14:paraId="545D525E" w14:textId="77777777" w:rsidTr="00534333">
        <w:trPr>
          <w:trHeight w:val="492"/>
        </w:trPr>
        <w:tc>
          <w:tcPr>
            <w:tcW w:w="2491"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0FA9A058" w14:textId="77777777" w:rsidR="00534333" w:rsidRPr="00534333" w:rsidRDefault="00534333" w:rsidP="00534333">
            <w:pPr>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1.1.2 Designation and plans for the management of 166,600 ha of mangrove as non-conversion, sustainable use areas</w:t>
            </w:r>
          </w:p>
        </w:tc>
        <w:tc>
          <w:tcPr>
            <w:tcW w:w="903" w:type="dxa"/>
            <w:tcBorders>
              <w:top w:val="single" w:sz="4" w:space="0" w:color="auto"/>
              <w:left w:val="single" w:sz="4" w:space="0" w:color="auto"/>
              <w:bottom w:val="single" w:sz="4" w:space="0" w:color="auto"/>
              <w:right w:val="single" w:sz="8" w:space="0" w:color="auto"/>
            </w:tcBorders>
            <w:shd w:val="clear" w:color="auto" w:fill="FFFFFF"/>
            <w:vAlign w:val="center"/>
          </w:tcPr>
          <w:p w14:paraId="7979174C" w14:textId="77777777" w:rsidR="00534333" w:rsidRPr="00534333" w:rsidRDefault="00534333" w:rsidP="00534333">
            <w:pPr>
              <w:jc w:val="center"/>
              <w:textAlignment w:val="baseline"/>
              <w:rPr>
                <w:rFonts w:ascii="Times New Roman" w:eastAsia="SimSun" w:hAnsi="Times New Roman"/>
                <w:bCs/>
                <w:iCs/>
                <w:sz w:val="22"/>
                <w:szCs w:val="22"/>
                <w:lang w:val="en-US" w:eastAsia="zh-CN"/>
              </w:rPr>
            </w:pPr>
            <w:r w:rsidRPr="00534333">
              <w:rPr>
                <w:rFonts w:ascii="Times New Roman" w:eastAsia="SimSun" w:hAnsi="Times New Roman" w:hint="eastAsia"/>
                <w:bCs/>
                <w:iCs/>
                <w:sz w:val="22"/>
                <w:szCs w:val="22"/>
                <w:lang w:val="en-US" w:eastAsia="zh-CN"/>
              </w:rPr>
              <w:t>NA</w:t>
            </w:r>
          </w:p>
        </w:tc>
        <w:tc>
          <w:tcPr>
            <w:tcW w:w="993" w:type="dxa"/>
            <w:tcBorders>
              <w:left w:val="single" w:sz="6" w:space="0" w:color="000000"/>
              <w:right w:val="single" w:sz="6" w:space="0" w:color="000000"/>
            </w:tcBorders>
            <w:vAlign w:val="center"/>
          </w:tcPr>
          <w:p w14:paraId="357FBBD1"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NA</w:t>
            </w:r>
          </w:p>
        </w:tc>
        <w:tc>
          <w:tcPr>
            <w:tcW w:w="1134" w:type="dxa"/>
            <w:tcBorders>
              <w:left w:val="single" w:sz="6" w:space="0" w:color="000000"/>
              <w:right w:val="single" w:sz="6" w:space="0" w:color="000000"/>
            </w:tcBorders>
            <w:vAlign w:val="center"/>
          </w:tcPr>
          <w:p w14:paraId="0055087D"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NA</w:t>
            </w:r>
          </w:p>
        </w:tc>
        <w:tc>
          <w:tcPr>
            <w:tcW w:w="850" w:type="dxa"/>
            <w:tcBorders>
              <w:left w:val="single" w:sz="6" w:space="0" w:color="000000"/>
              <w:right w:val="single" w:sz="6" w:space="0" w:color="000000"/>
            </w:tcBorders>
            <w:vAlign w:val="center"/>
          </w:tcPr>
          <w:p w14:paraId="5933426E"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NA</w:t>
            </w:r>
          </w:p>
        </w:tc>
        <w:tc>
          <w:tcPr>
            <w:tcW w:w="992" w:type="dxa"/>
            <w:tcBorders>
              <w:left w:val="single" w:sz="6" w:space="0" w:color="000000"/>
              <w:right w:val="single" w:sz="6" w:space="0" w:color="000000"/>
            </w:tcBorders>
            <w:vAlign w:val="center"/>
          </w:tcPr>
          <w:p w14:paraId="1E885772"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NA</w:t>
            </w:r>
          </w:p>
        </w:tc>
        <w:tc>
          <w:tcPr>
            <w:tcW w:w="1134" w:type="dxa"/>
            <w:tcBorders>
              <w:left w:val="single" w:sz="6" w:space="0" w:color="000000"/>
              <w:right w:val="single" w:sz="6" w:space="0" w:color="000000"/>
            </w:tcBorders>
            <w:vAlign w:val="center"/>
          </w:tcPr>
          <w:p w14:paraId="6F8F7E56"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NA</w:t>
            </w:r>
          </w:p>
        </w:tc>
        <w:tc>
          <w:tcPr>
            <w:tcW w:w="778" w:type="dxa"/>
            <w:tcBorders>
              <w:left w:val="single" w:sz="6" w:space="0" w:color="000000"/>
              <w:right w:val="single" w:sz="6" w:space="0" w:color="000000"/>
            </w:tcBorders>
            <w:vAlign w:val="center"/>
          </w:tcPr>
          <w:p w14:paraId="6EEEA5D8"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NA</w:t>
            </w:r>
          </w:p>
        </w:tc>
      </w:tr>
      <w:tr w:rsidR="00534333" w:rsidRPr="00534333" w14:paraId="582A30E5" w14:textId="77777777" w:rsidTr="00C02E84">
        <w:trPr>
          <w:trHeight w:val="492"/>
        </w:trPr>
        <w:tc>
          <w:tcPr>
            <w:tcW w:w="2491"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1B2DC694" w14:textId="77777777" w:rsidR="00534333" w:rsidRPr="00534333" w:rsidRDefault="00534333" w:rsidP="00534333">
            <w:pPr>
              <w:textAlignment w:val="baseline"/>
              <w:rPr>
                <w:rFonts w:ascii="Times New Roman" w:eastAsia="Yu Gothic Light" w:hAnsi="Times New Roman"/>
                <w:bCs/>
                <w:iCs/>
                <w:sz w:val="22"/>
                <w:szCs w:val="22"/>
                <w:lang w:val="en-US"/>
              </w:rPr>
            </w:pPr>
            <w:commentRangeStart w:id="26"/>
            <w:r w:rsidRPr="00534333">
              <w:rPr>
                <w:rFonts w:ascii="Times New Roman" w:eastAsia="Yu Gothic Light" w:hAnsi="Times New Roman"/>
                <w:bCs/>
                <w:iCs/>
                <w:sz w:val="22"/>
                <w:szCs w:val="22"/>
                <w:lang w:val="en-US"/>
              </w:rPr>
              <w:t>1.1.3 Reform of laws and regulations for the sustainable use of 602,800 ha of mangrove forest</w:t>
            </w:r>
          </w:p>
        </w:tc>
        <w:tc>
          <w:tcPr>
            <w:tcW w:w="903" w:type="dxa"/>
            <w:tcBorders>
              <w:top w:val="single" w:sz="4" w:space="0" w:color="auto"/>
              <w:left w:val="single" w:sz="4" w:space="0" w:color="auto"/>
              <w:bottom w:val="single" w:sz="4" w:space="0" w:color="auto"/>
              <w:right w:val="single" w:sz="8" w:space="0" w:color="auto"/>
            </w:tcBorders>
            <w:vAlign w:val="center"/>
          </w:tcPr>
          <w:p w14:paraId="4627DADB" w14:textId="77777777" w:rsidR="00534333" w:rsidRPr="00534333" w:rsidRDefault="00534333" w:rsidP="00534333">
            <w:pPr>
              <w:jc w:val="center"/>
              <w:textAlignment w:val="baseline"/>
              <w:rPr>
                <w:rFonts w:ascii="Times New Roman" w:eastAsia="Yu Gothic Light" w:hAnsi="Times New Roman"/>
                <w:bCs/>
                <w:iCs/>
                <w:sz w:val="22"/>
                <w:szCs w:val="22"/>
                <w:lang w:val="en-US"/>
              </w:rPr>
            </w:pPr>
          </w:p>
        </w:tc>
        <w:tc>
          <w:tcPr>
            <w:tcW w:w="993" w:type="dxa"/>
            <w:tcBorders>
              <w:left w:val="single" w:sz="6" w:space="0" w:color="000000"/>
              <w:right w:val="single" w:sz="6" w:space="0" w:color="000000"/>
            </w:tcBorders>
            <w:vAlign w:val="center"/>
          </w:tcPr>
          <w:p w14:paraId="0203DB27" w14:textId="77777777" w:rsidR="00534333" w:rsidRPr="00534333" w:rsidRDefault="00534333" w:rsidP="00534333">
            <w:pPr>
              <w:jc w:val="center"/>
              <w:textAlignment w:val="baseline"/>
              <w:rPr>
                <w:rFonts w:ascii="Times New Roman" w:eastAsia="Yu Gothic Light" w:hAnsi="Times New Roman"/>
                <w:bCs/>
                <w:iCs/>
                <w:sz w:val="22"/>
                <w:szCs w:val="22"/>
                <w:lang w:val="en-US"/>
              </w:rPr>
            </w:pPr>
            <w:commentRangeStart w:id="27"/>
            <w:r w:rsidRPr="00534333">
              <w:rPr>
                <w:rFonts w:ascii="Times New Roman" w:eastAsia="SimSun" w:hAnsi="Times New Roman"/>
                <w:bCs/>
                <w:color w:val="000000"/>
                <w:sz w:val="22"/>
                <w:szCs w:val="22"/>
                <w:lang w:val="en-US" w:eastAsia="zh-CN"/>
              </w:rPr>
              <w:t>8</w:t>
            </w:r>
            <w:r w:rsidRPr="00534333">
              <w:rPr>
                <w:rFonts w:ascii="Times New Roman" w:eastAsia="SimSun" w:hAnsi="Times New Roman" w:hint="eastAsia"/>
                <w:bCs/>
                <w:color w:val="000000"/>
                <w:sz w:val="22"/>
                <w:szCs w:val="22"/>
                <w:lang w:val="en-US" w:eastAsia="zh-CN"/>
              </w:rPr>
              <w:t>36</w:t>
            </w:r>
          </w:p>
        </w:tc>
        <w:tc>
          <w:tcPr>
            <w:tcW w:w="1134" w:type="dxa"/>
            <w:tcBorders>
              <w:left w:val="single" w:sz="6" w:space="0" w:color="000000"/>
              <w:right w:val="single" w:sz="6" w:space="0" w:color="000000"/>
            </w:tcBorders>
            <w:vAlign w:val="center"/>
          </w:tcPr>
          <w:p w14:paraId="68FB279B"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color w:val="000000"/>
                <w:sz w:val="22"/>
                <w:szCs w:val="22"/>
                <w:lang w:val="en-US" w:eastAsia="zh-CN"/>
              </w:rPr>
              <w:t>1,771</w:t>
            </w:r>
            <w:commentRangeEnd w:id="27"/>
            <w:r w:rsidRPr="00534333">
              <w:rPr>
                <w:rFonts w:ascii="Times New Roman" w:eastAsia="SimSun" w:hAnsi="Times New Roman"/>
                <w:sz w:val="16"/>
                <w:szCs w:val="16"/>
                <w:lang w:val="en-US"/>
              </w:rPr>
              <w:commentReference w:id="27"/>
            </w:r>
            <w:r w:rsidRPr="00534333">
              <w:rPr>
                <w:rFonts w:ascii="Times New Roman" w:eastAsia="SimSun" w:hAnsi="Times New Roman"/>
                <w:sz w:val="16"/>
                <w:szCs w:val="16"/>
                <w:lang w:val="en-US"/>
              </w:rPr>
              <w:commentReference w:id="26"/>
            </w:r>
          </w:p>
        </w:tc>
        <w:tc>
          <w:tcPr>
            <w:tcW w:w="850" w:type="dxa"/>
            <w:tcBorders>
              <w:left w:val="single" w:sz="6" w:space="0" w:color="000000"/>
              <w:right w:val="single" w:sz="6" w:space="0" w:color="000000"/>
            </w:tcBorders>
            <w:vAlign w:val="center"/>
          </w:tcPr>
          <w:p w14:paraId="062B473F"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80</w:t>
            </w:r>
          </w:p>
        </w:tc>
        <w:tc>
          <w:tcPr>
            <w:tcW w:w="992" w:type="dxa"/>
            <w:tcBorders>
              <w:left w:val="single" w:sz="6" w:space="0" w:color="000000"/>
              <w:right w:val="single" w:sz="6" w:space="0" w:color="000000"/>
            </w:tcBorders>
            <w:vAlign w:val="center"/>
          </w:tcPr>
          <w:p w14:paraId="4558EF83"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1,444</w:t>
            </w:r>
          </w:p>
        </w:tc>
        <w:tc>
          <w:tcPr>
            <w:tcW w:w="1134" w:type="dxa"/>
            <w:tcBorders>
              <w:left w:val="single" w:sz="6" w:space="0" w:color="000000"/>
              <w:right w:val="single" w:sz="6" w:space="0" w:color="000000"/>
            </w:tcBorders>
            <w:vAlign w:val="center"/>
          </w:tcPr>
          <w:p w14:paraId="7FE95432"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1</w:t>
            </w:r>
            <w:r w:rsidRPr="00534333">
              <w:rPr>
                <w:rFonts w:ascii="Times New Roman" w:eastAsia="Yu Gothic Light" w:hAnsi="Times New Roman"/>
                <w:bCs/>
                <w:iCs/>
                <w:sz w:val="22"/>
                <w:szCs w:val="22"/>
                <w:lang w:val="en-US"/>
              </w:rPr>
              <w:t>,</w:t>
            </w:r>
            <w:r w:rsidRPr="00534333">
              <w:rPr>
                <w:rFonts w:ascii="Times New Roman" w:eastAsia="SimSun" w:hAnsi="Times New Roman" w:hint="eastAsia"/>
                <w:bCs/>
                <w:iCs/>
                <w:sz w:val="22"/>
                <w:szCs w:val="22"/>
                <w:lang w:val="en-US" w:eastAsia="zh-CN"/>
              </w:rPr>
              <w:t>3</w:t>
            </w:r>
            <w:r w:rsidRPr="00534333">
              <w:rPr>
                <w:rFonts w:ascii="Times New Roman" w:eastAsia="Yu Gothic Light" w:hAnsi="Times New Roman"/>
                <w:bCs/>
                <w:iCs/>
                <w:sz w:val="22"/>
                <w:szCs w:val="22"/>
                <w:lang w:val="en-US"/>
              </w:rPr>
              <w:t>00</w:t>
            </w:r>
          </w:p>
        </w:tc>
        <w:tc>
          <w:tcPr>
            <w:tcW w:w="778" w:type="dxa"/>
            <w:tcBorders>
              <w:left w:val="single" w:sz="6" w:space="0" w:color="000000"/>
              <w:right w:val="single" w:sz="6" w:space="0" w:color="000000"/>
            </w:tcBorders>
            <w:vAlign w:val="center"/>
          </w:tcPr>
          <w:p w14:paraId="354FF9AD"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bCs/>
                <w:iCs/>
                <w:sz w:val="22"/>
                <w:szCs w:val="22"/>
                <w:lang w:val="en-US" w:eastAsia="zh-CN"/>
              </w:rPr>
              <w:t>5,</w:t>
            </w:r>
            <w:r w:rsidRPr="00534333">
              <w:rPr>
                <w:rFonts w:ascii="Times New Roman" w:eastAsia="SimSun" w:hAnsi="Times New Roman" w:hint="eastAsia"/>
                <w:bCs/>
                <w:iCs/>
                <w:sz w:val="22"/>
                <w:szCs w:val="22"/>
                <w:lang w:val="en-US" w:eastAsia="zh-CN"/>
              </w:rPr>
              <w:t>431</w:t>
            </w:r>
          </w:p>
        </w:tc>
      </w:tr>
      <w:commentRangeEnd w:id="26"/>
      <w:tr w:rsidR="00534333" w:rsidRPr="00534333" w14:paraId="271AF53B" w14:textId="77777777" w:rsidTr="00C02E84">
        <w:trPr>
          <w:trHeight w:val="330"/>
        </w:trPr>
        <w:tc>
          <w:tcPr>
            <w:tcW w:w="2491"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65A2B33B" w14:textId="77777777" w:rsidR="00534333" w:rsidRPr="00534333" w:rsidRDefault="00534333" w:rsidP="00534333">
            <w:pPr>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1.1.4 Replanting of 21,000 ha of deforested mangrove land</w:t>
            </w:r>
          </w:p>
        </w:tc>
        <w:tc>
          <w:tcPr>
            <w:tcW w:w="903" w:type="dxa"/>
            <w:tcBorders>
              <w:top w:val="single" w:sz="4" w:space="0" w:color="auto"/>
              <w:left w:val="single" w:sz="4" w:space="0" w:color="auto"/>
              <w:bottom w:val="single" w:sz="4" w:space="0" w:color="auto"/>
              <w:right w:val="single" w:sz="8" w:space="0" w:color="auto"/>
            </w:tcBorders>
            <w:vAlign w:val="center"/>
          </w:tcPr>
          <w:p w14:paraId="2DC2C9CF"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Calibri" w:hAnsi="Times New Roman"/>
                <w:bCs/>
                <w:color w:val="000000"/>
                <w:sz w:val="22"/>
                <w:szCs w:val="22"/>
              </w:rPr>
              <w:t>500</w:t>
            </w:r>
          </w:p>
        </w:tc>
        <w:tc>
          <w:tcPr>
            <w:tcW w:w="993" w:type="dxa"/>
            <w:tcBorders>
              <w:left w:val="single" w:sz="6" w:space="0" w:color="000000"/>
              <w:right w:val="single" w:sz="6" w:space="0" w:color="000000"/>
            </w:tcBorders>
            <w:vAlign w:val="center"/>
          </w:tcPr>
          <w:p w14:paraId="24C4C8D7" w14:textId="77777777" w:rsidR="00534333" w:rsidRPr="00534333" w:rsidRDefault="00534333" w:rsidP="00534333">
            <w:pPr>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eastAsia="zh-CN"/>
              </w:rPr>
              <w:t>2.8</w:t>
            </w:r>
          </w:p>
        </w:tc>
        <w:tc>
          <w:tcPr>
            <w:tcW w:w="1134" w:type="dxa"/>
            <w:tcBorders>
              <w:left w:val="single" w:sz="6" w:space="0" w:color="000000"/>
              <w:right w:val="single" w:sz="6" w:space="0" w:color="000000"/>
            </w:tcBorders>
            <w:vAlign w:val="center"/>
          </w:tcPr>
          <w:p w14:paraId="2C59B440" w14:textId="77777777" w:rsidR="00534333" w:rsidRPr="00534333" w:rsidRDefault="00534333" w:rsidP="00534333">
            <w:pPr>
              <w:jc w:val="center"/>
              <w:textAlignment w:val="baseline"/>
              <w:rPr>
                <w:rFonts w:ascii="Times New Roman" w:eastAsia="SimSun" w:hAnsi="Times New Roman"/>
                <w:bCs/>
                <w:iCs/>
                <w:sz w:val="22"/>
                <w:szCs w:val="22"/>
                <w:lang w:val="en-US" w:eastAsia="zh-CN"/>
              </w:rPr>
            </w:pPr>
            <w:r w:rsidRPr="00534333">
              <w:rPr>
                <w:rFonts w:ascii="Times New Roman" w:eastAsia="SimSun" w:hAnsi="Times New Roman" w:hint="eastAsia"/>
                <w:bCs/>
                <w:iCs/>
                <w:sz w:val="22"/>
                <w:szCs w:val="22"/>
                <w:lang w:val="en-US" w:eastAsia="zh-CN"/>
              </w:rPr>
              <w:t>315</w:t>
            </w:r>
          </w:p>
        </w:tc>
        <w:tc>
          <w:tcPr>
            <w:tcW w:w="850" w:type="dxa"/>
            <w:tcBorders>
              <w:left w:val="single" w:sz="6" w:space="0" w:color="000000"/>
              <w:right w:val="single" w:sz="6" w:space="0" w:color="000000"/>
            </w:tcBorders>
            <w:vAlign w:val="center"/>
          </w:tcPr>
          <w:p w14:paraId="0864D46B" w14:textId="77777777" w:rsidR="00534333" w:rsidRPr="00534333" w:rsidRDefault="00534333" w:rsidP="00534333">
            <w:pPr>
              <w:jc w:val="center"/>
              <w:textAlignment w:val="baseline"/>
              <w:rPr>
                <w:rFonts w:ascii="Times New Roman" w:eastAsia="SimSun" w:hAnsi="Times New Roman"/>
                <w:bCs/>
                <w:iCs/>
                <w:sz w:val="22"/>
                <w:szCs w:val="22"/>
                <w:lang w:val="en-US" w:eastAsia="zh-CN"/>
              </w:rPr>
            </w:pPr>
            <w:r w:rsidRPr="00534333">
              <w:rPr>
                <w:rFonts w:ascii="Times New Roman" w:eastAsia="SimSun" w:hAnsi="Times New Roman" w:hint="eastAsia"/>
                <w:bCs/>
                <w:iCs/>
                <w:sz w:val="22"/>
                <w:szCs w:val="22"/>
                <w:lang w:val="en-US" w:eastAsia="zh-CN"/>
              </w:rPr>
              <w:t>NA</w:t>
            </w:r>
          </w:p>
        </w:tc>
        <w:tc>
          <w:tcPr>
            <w:tcW w:w="992" w:type="dxa"/>
            <w:tcBorders>
              <w:left w:val="single" w:sz="6" w:space="0" w:color="000000"/>
              <w:right w:val="single" w:sz="6" w:space="0" w:color="000000"/>
            </w:tcBorders>
            <w:vAlign w:val="center"/>
          </w:tcPr>
          <w:p w14:paraId="1F35C632" w14:textId="77777777" w:rsidR="00534333" w:rsidRPr="00534333" w:rsidRDefault="00534333" w:rsidP="00534333">
            <w:pPr>
              <w:jc w:val="center"/>
              <w:textAlignment w:val="baseline"/>
              <w:rPr>
                <w:rFonts w:ascii="Times New Roman" w:eastAsia="SimSun" w:hAnsi="Times New Roman"/>
                <w:bCs/>
                <w:iCs/>
                <w:sz w:val="22"/>
                <w:szCs w:val="22"/>
                <w:lang w:val="en-US" w:eastAsia="zh-CN"/>
              </w:rPr>
            </w:pPr>
            <w:r w:rsidRPr="00534333">
              <w:rPr>
                <w:rFonts w:ascii="Times New Roman" w:eastAsia="SimSun" w:hAnsi="Times New Roman" w:hint="eastAsia"/>
                <w:bCs/>
                <w:iCs/>
                <w:sz w:val="22"/>
                <w:szCs w:val="22"/>
                <w:lang w:val="en-US" w:eastAsia="zh-CN"/>
              </w:rPr>
              <w:t>103</w:t>
            </w:r>
          </w:p>
        </w:tc>
        <w:tc>
          <w:tcPr>
            <w:tcW w:w="1134" w:type="dxa"/>
            <w:tcBorders>
              <w:left w:val="single" w:sz="6" w:space="0" w:color="000000"/>
              <w:right w:val="single" w:sz="6" w:space="0" w:color="000000"/>
            </w:tcBorders>
            <w:vAlign w:val="center"/>
          </w:tcPr>
          <w:p w14:paraId="6D011DEA"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2</w:t>
            </w:r>
            <w:r w:rsidRPr="00534333">
              <w:rPr>
                <w:rFonts w:ascii="Times New Roman" w:eastAsia="SimSun" w:hAnsi="Times New Roman" w:hint="eastAsia"/>
                <w:bCs/>
                <w:iCs/>
                <w:sz w:val="22"/>
                <w:szCs w:val="22"/>
                <w:lang w:val="en-US" w:eastAsia="zh-CN"/>
              </w:rPr>
              <w:t>6</w:t>
            </w:r>
            <w:r w:rsidRPr="00534333">
              <w:rPr>
                <w:rFonts w:ascii="Times New Roman" w:eastAsia="Yu Gothic Light" w:hAnsi="Times New Roman"/>
                <w:bCs/>
                <w:iCs/>
                <w:sz w:val="22"/>
                <w:szCs w:val="22"/>
                <w:lang w:val="en-US"/>
              </w:rPr>
              <w:t>0</w:t>
            </w:r>
          </w:p>
        </w:tc>
        <w:tc>
          <w:tcPr>
            <w:tcW w:w="778" w:type="dxa"/>
            <w:tcBorders>
              <w:left w:val="single" w:sz="6" w:space="0" w:color="000000"/>
              <w:right w:val="single" w:sz="6" w:space="0" w:color="000000"/>
            </w:tcBorders>
            <w:vAlign w:val="center"/>
          </w:tcPr>
          <w:p w14:paraId="5EE58B39"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bCs/>
                <w:iCs/>
                <w:sz w:val="22"/>
                <w:szCs w:val="22"/>
                <w:lang w:val="en-US" w:eastAsia="zh-CN"/>
              </w:rPr>
              <w:t>680.8*</w:t>
            </w:r>
          </w:p>
        </w:tc>
      </w:tr>
      <w:tr w:rsidR="00534333" w:rsidRPr="00534333" w14:paraId="67FF103B" w14:textId="77777777" w:rsidTr="00C02E84">
        <w:trPr>
          <w:trHeight w:val="492"/>
        </w:trPr>
        <w:tc>
          <w:tcPr>
            <w:tcW w:w="2491" w:type="dxa"/>
            <w:tcBorders>
              <w:top w:val="single" w:sz="6" w:space="0" w:color="000000"/>
              <w:left w:val="single" w:sz="6" w:space="0" w:color="000000"/>
              <w:bottom w:val="single" w:sz="4" w:space="0" w:color="000000"/>
              <w:right w:val="single" w:sz="6" w:space="0" w:color="000000"/>
            </w:tcBorders>
            <w:tcMar>
              <w:top w:w="0" w:type="dxa"/>
              <w:left w:w="115" w:type="dxa"/>
              <w:bottom w:w="0" w:type="dxa"/>
              <w:right w:w="115" w:type="dxa"/>
            </w:tcMar>
            <w:vAlign w:val="center"/>
          </w:tcPr>
          <w:p w14:paraId="503EA502" w14:textId="77777777" w:rsidR="00534333" w:rsidRPr="00534333" w:rsidRDefault="00534333" w:rsidP="00534333">
            <w:pPr>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1.1.5 Biodiversity increased for 11,200 ha of mangrove forest via enrichment planting</w:t>
            </w:r>
          </w:p>
        </w:tc>
        <w:tc>
          <w:tcPr>
            <w:tcW w:w="903" w:type="dxa"/>
            <w:tcBorders>
              <w:left w:val="single" w:sz="6" w:space="0" w:color="000000"/>
              <w:right w:val="single" w:sz="6" w:space="0" w:color="000000"/>
            </w:tcBorders>
            <w:vAlign w:val="center"/>
          </w:tcPr>
          <w:p w14:paraId="0E4D2FFF"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5,000</w:t>
            </w:r>
          </w:p>
        </w:tc>
        <w:tc>
          <w:tcPr>
            <w:tcW w:w="993" w:type="dxa"/>
            <w:tcBorders>
              <w:left w:val="single" w:sz="6" w:space="0" w:color="000000"/>
              <w:right w:val="single" w:sz="6" w:space="0" w:color="000000"/>
            </w:tcBorders>
            <w:vAlign w:val="center"/>
          </w:tcPr>
          <w:p w14:paraId="4236FD30" w14:textId="77777777" w:rsidR="00534333" w:rsidRPr="00534333" w:rsidRDefault="00534333" w:rsidP="00534333">
            <w:pPr>
              <w:jc w:val="center"/>
              <w:textAlignment w:val="baseline"/>
              <w:rPr>
                <w:rFonts w:ascii="Times New Roman" w:eastAsia="SimSun" w:hAnsi="Times New Roman"/>
                <w:bCs/>
                <w:iCs/>
                <w:sz w:val="22"/>
                <w:szCs w:val="22"/>
                <w:lang w:val="en-US" w:eastAsia="zh-CN"/>
              </w:rPr>
            </w:pPr>
            <w:r w:rsidRPr="00534333">
              <w:rPr>
                <w:rFonts w:ascii="Times New Roman" w:eastAsia="SimSun" w:hAnsi="Times New Roman" w:hint="eastAsia"/>
                <w:bCs/>
                <w:iCs/>
                <w:sz w:val="22"/>
                <w:szCs w:val="22"/>
                <w:lang w:val="en-US" w:eastAsia="zh-CN"/>
              </w:rPr>
              <w:t>836</w:t>
            </w:r>
          </w:p>
        </w:tc>
        <w:tc>
          <w:tcPr>
            <w:tcW w:w="1134" w:type="dxa"/>
            <w:tcBorders>
              <w:left w:val="single" w:sz="6" w:space="0" w:color="000000"/>
              <w:right w:val="single" w:sz="6" w:space="0" w:color="000000"/>
            </w:tcBorders>
            <w:vAlign w:val="center"/>
          </w:tcPr>
          <w:p w14:paraId="529BF314" w14:textId="77777777" w:rsidR="00534333" w:rsidRPr="00534333" w:rsidRDefault="00534333" w:rsidP="00534333">
            <w:pPr>
              <w:jc w:val="center"/>
              <w:textAlignment w:val="baseline"/>
              <w:rPr>
                <w:rFonts w:ascii="Times New Roman" w:eastAsia="SimSun" w:hAnsi="Times New Roman"/>
                <w:bCs/>
                <w:iCs/>
                <w:sz w:val="22"/>
                <w:szCs w:val="22"/>
                <w:lang w:val="en-US" w:eastAsia="zh-CN"/>
              </w:rPr>
            </w:pPr>
            <w:r w:rsidRPr="00534333">
              <w:rPr>
                <w:rFonts w:ascii="Times New Roman" w:eastAsia="SimSun" w:hAnsi="Times New Roman" w:hint="eastAsia"/>
                <w:bCs/>
                <w:iCs/>
                <w:sz w:val="22"/>
                <w:szCs w:val="22"/>
                <w:lang w:val="en-US" w:eastAsia="zh-CN"/>
              </w:rPr>
              <w:t>1,771</w:t>
            </w:r>
          </w:p>
        </w:tc>
        <w:tc>
          <w:tcPr>
            <w:tcW w:w="850" w:type="dxa"/>
            <w:tcBorders>
              <w:left w:val="single" w:sz="6" w:space="0" w:color="000000"/>
              <w:right w:val="single" w:sz="6" w:space="0" w:color="000000"/>
            </w:tcBorders>
            <w:vAlign w:val="center"/>
          </w:tcPr>
          <w:p w14:paraId="43C91B89"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NA</w:t>
            </w:r>
          </w:p>
        </w:tc>
        <w:tc>
          <w:tcPr>
            <w:tcW w:w="992" w:type="dxa"/>
            <w:tcBorders>
              <w:left w:val="single" w:sz="6" w:space="0" w:color="000000"/>
              <w:right w:val="single" w:sz="6" w:space="0" w:color="000000"/>
            </w:tcBorders>
            <w:vAlign w:val="center"/>
          </w:tcPr>
          <w:p w14:paraId="1532255F"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NA</w:t>
            </w:r>
          </w:p>
        </w:tc>
        <w:tc>
          <w:tcPr>
            <w:tcW w:w="1134" w:type="dxa"/>
            <w:tcBorders>
              <w:left w:val="single" w:sz="6" w:space="0" w:color="000000"/>
              <w:right w:val="single" w:sz="6" w:space="0" w:color="000000"/>
            </w:tcBorders>
            <w:vAlign w:val="center"/>
          </w:tcPr>
          <w:p w14:paraId="3FD075BE" w14:textId="77777777" w:rsidR="00534333" w:rsidRPr="00534333" w:rsidRDefault="00534333" w:rsidP="00534333">
            <w:pPr>
              <w:jc w:val="center"/>
              <w:textAlignment w:val="baseline"/>
              <w:rPr>
                <w:rFonts w:ascii="Times New Roman" w:eastAsia="SimSun" w:hAnsi="Times New Roman"/>
                <w:bCs/>
                <w:iCs/>
                <w:sz w:val="22"/>
                <w:szCs w:val="22"/>
                <w:lang w:val="en-US" w:eastAsia="zh-CN"/>
              </w:rPr>
            </w:pPr>
            <w:r w:rsidRPr="00534333">
              <w:rPr>
                <w:rFonts w:ascii="Times New Roman" w:eastAsia="SimSun" w:hAnsi="Times New Roman" w:hint="eastAsia"/>
                <w:bCs/>
                <w:iCs/>
                <w:sz w:val="22"/>
                <w:szCs w:val="22"/>
                <w:lang w:val="en-US" w:eastAsia="zh-CN"/>
              </w:rPr>
              <w:t>1,300</w:t>
            </w:r>
          </w:p>
        </w:tc>
        <w:tc>
          <w:tcPr>
            <w:tcW w:w="778" w:type="dxa"/>
            <w:tcBorders>
              <w:left w:val="single" w:sz="6" w:space="0" w:color="000000"/>
              <w:right w:val="single" w:sz="6" w:space="0" w:color="000000"/>
            </w:tcBorders>
            <w:vAlign w:val="center"/>
          </w:tcPr>
          <w:p w14:paraId="3B41D7C2" w14:textId="77777777" w:rsidR="00534333" w:rsidRPr="00534333" w:rsidRDefault="00534333" w:rsidP="00534333">
            <w:pPr>
              <w:jc w:val="center"/>
              <w:textAlignment w:val="baseline"/>
              <w:rPr>
                <w:rFonts w:ascii="Times New Roman" w:eastAsia="Yu Gothic Light" w:hAnsi="Times New Roman"/>
                <w:bCs/>
                <w:iCs/>
                <w:sz w:val="22"/>
                <w:szCs w:val="22"/>
                <w:lang w:val="en-US"/>
              </w:rPr>
            </w:pPr>
            <w:commentRangeStart w:id="28"/>
            <w:commentRangeStart w:id="29"/>
            <w:r w:rsidRPr="00534333">
              <w:rPr>
                <w:rFonts w:ascii="Times New Roman" w:eastAsia="SimSun" w:hAnsi="Times New Roman" w:hint="eastAsia"/>
                <w:bCs/>
                <w:iCs/>
                <w:sz w:val="22"/>
                <w:szCs w:val="22"/>
                <w:lang w:val="en-US" w:eastAsia="zh-CN"/>
              </w:rPr>
              <w:t>3,907</w:t>
            </w:r>
            <w:commentRangeEnd w:id="28"/>
            <w:r w:rsidRPr="00534333">
              <w:rPr>
                <w:rFonts w:ascii="Times New Roman" w:eastAsia="SimSun" w:hAnsi="Times New Roman"/>
                <w:sz w:val="16"/>
                <w:szCs w:val="16"/>
                <w:lang w:val="en-US"/>
              </w:rPr>
              <w:commentReference w:id="28"/>
            </w:r>
            <w:commentRangeEnd w:id="29"/>
            <w:r w:rsidRPr="00534333">
              <w:rPr>
                <w:rFonts w:ascii="Times New Roman" w:eastAsia="SimSun" w:hAnsi="Times New Roman"/>
                <w:sz w:val="16"/>
                <w:szCs w:val="16"/>
                <w:lang w:val="en-US"/>
              </w:rPr>
              <w:commentReference w:id="29"/>
            </w:r>
          </w:p>
        </w:tc>
      </w:tr>
      <w:tr w:rsidR="00534333" w:rsidRPr="00534333" w14:paraId="70A5BA89" w14:textId="77777777" w:rsidTr="00C02E84">
        <w:trPr>
          <w:trHeight w:val="492"/>
        </w:trPr>
        <w:tc>
          <w:tcPr>
            <w:tcW w:w="2491" w:type="dxa"/>
            <w:tcBorders>
              <w:top w:val="single" w:sz="6" w:space="0" w:color="000000"/>
              <w:left w:val="single" w:sz="6" w:space="0" w:color="000000"/>
              <w:bottom w:val="single" w:sz="4" w:space="0" w:color="000000"/>
              <w:right w:val="single" w:sz="6" w:space="0" w:color="000000"/>
            </w:tcBorders>
            <w:tcMar>
              <w:top w:w="0" w:type="dxa"/>
              <w:left w:w="115" w:type="dxa"/>
              <w:bottom w:w="0" w:type="dxa"/>
              <w:right w:w="115" w:type="dxa"/>
            </w:tcMar>
            <w:vAlign w:val="center"/>
          </w:tcPr>
          <w:p w14:paraId="3F1E90B5" w14:textId="77777777" w:rsidR="00534333" w:rsidRPr="00534333" w:rsidRDefault="00534333" w:rsidP="00534333">
            <w:pPr>
              <w:textAlignment w:val="baseline"/>
              <w:rPr>
                <w:rFonts w:ascii="Times New Roman" w:eastAsia="Yu Gothic Light" w:hAnsi="Times New Roman"/>
                <w:bCs/>
                <w:iCs/>
                <w:sz w:val="22"/>
                <w:szCs w:val="22"/>
                <w:lang w:val="en-US"/>
              </w:rPr>
            </w:pPr>
            <w:r w:rsidRPr="00534333">
              <w:rPr>
                <w:rFonts w:ascii="Times New Roman" w:eastAsia="Yu Gothic Light" w:hAnsi="Times New Roman"/>
                <w:bCs/>
                <w:iCs/>
                <w:sz w:val="22"/>
                <w:szCs w:val="22"/>
                <w:lang w:val="en-US"/>
              </w:rPr>
              <w:t>1.1.6 Monitoring of management effectiveness</w:t>
            </w:r>
          </w:p>
        </w:tc>
        <w:tc>
          <w:tcPr>
            <w:tcW w:w="903" w:type="dxa"/>
            <w:tcBorders>
              <w:left w:val="single" w:sz="6" w:space="0" w:color="000000"/>
              <w:bottom w:val="single" w:sz="4" w:space="0" w:color="000000"/>
              <w:right w:val="single" w:sz="6" w:space="0" w:color="000000"/>
            </w:tcBorders>
            <w:vAlign w:val="center"/>
          </w:tcPr>
          <w:p w14:paraId="12A25177" w14:textId="77777777" w:rsidR="00534333" w:rsidRPr="00534333" w:rsidRDefault="00534333" w:rsidP="00534333">
            <w:pPr>
              <w:jc w:val="center"/>
              <w:textAlignment w:val="baseline"/>
              <w:rPr>
                <w:rFonts w:ascii="Times New Roman" w:eastAsia="Yu Gothic Light" w:hAnsi="Times New Roman"/>
                <w:bCs/>
                <w:iCs/>
                <w:sz w:val="22"/>
                <w:szCs w:val="22"/>
                <w:lang w:val="en-US"/>
              </w:rPr>
            </w:pPr>
          </w:p>
        </w:tc>
        <w:tc>
          <w:tcPr>
            <w:tcW w:w="993" w:type="dxa"/>
            <w:tcBorders>
              <w:left w:val="single" w:sz="6" w:space="0" w:color="000000"/>
              <w:bottom w:val="single" w:sz="4" w:space="0" w:color="000000"/>
              <w:right w:val="single" w:sz="6" w:space="0" w:color="000000"/>
            </w:tcBorders>
            <w:vAlign w:val="center"/>
          </w:tcPr>
          <w:p w14:paraId="781BF04F"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bCs/>
                <w:color w:val="000000"/>
                <w:sz w:val="22"/>
                <w:szCs w:val="22"/>
                <w:lang w:val="en-US" w:eastAsia="zh-CN"/>
              </w:rPr>
              <w:t>836</w:t>
            </w:r>
          </w:p>
        </w:tc>
        <w:tc>
          <w:tcPr>
            <w:tcW w:w="1134" w:type="dxa"/>
            <w:tcBorders>
              <w:left w:val="single" w:sz="6" w:space="0" w:color="000000"/>
              <w:bottom w:val="single" w:sz="4" w:space="0" w:color="000000"/>
              <w:right w:val="single" w:sz="6" w:space="0" w:color="000000"/>
            </w:tcBorders>
            <w:vAlign w:val="center"/>
          </w:tcPr>
          <w:p w14:paraId="62DEFBBC"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color w:val="000000"/>
                <w:sz w:val="22"/>
                <w:szCs w:val="22"/>
                <w:lang w:val="en-US" w:eastAsia="zh-CN"/>
              </w:rPr>
              <w:t>1,7</w:t>
            </w:r>
            <w:r w:rsidRPr="00534333">
              <w:rPr>
                <w:rFonts w:ascii="Times New Roman" w:eastAsia="SimSun" w:hAnsi="Times New Roman"/>
                <w:bCs/>
                <w:color w:val="000000"/>
                <w:sz w:val="22"/>
                <w:szCs w:val="22"/>
                <w:lang w:val="en-US" w:eastAsia="zh-CN"/>
              </w:rPr>
              <w:t>71</w:t>
            </w:r>
          </w:p>
        </w:tc>
        <w:tc>
          <w:tcPr>
            <w:tcW w:w="850" w:type="dxa"/>
            <w:tcBorders>
              <w:left w:val="single" w:sz="6" w:space="0" w:color="000000"/>
              <w:bottom w:val="single" w:sz="4" w:space="0" w:color="000000"/>
              <w:right w:val="single" w:sz="6" w:space="0" w:color="000000"/>
            </w:tcBorders>
            <w:vAlign w:val="center"/>
          </w:tcPr>
          <w:p w14:paraId="1F6C5103"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80</w:t>
            </w:r>
          </w:p>
        </w:tc>
        <w:tc>
          <w:tcPr>
            <w:tcW w:w="992" w:type="dxa"/>
            <w:tcBorders>
              <w:left w:val="single" w:sz="6" w:space="0" w:color="000000"/>
              <w:bottom w:val="single" w:sz="4" w:space="0" w:color="000000"/>
              <w:right w:val="single" w:sz="6" w:space="0" w:color="000000"/>
            </w:tcBorders>
            <w:vAlign w:val="center"/>
          </w:tcPr>
          <w:p w14:paraId="196CA148"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1,4</w:t>
            </w:r>
            <w:r w:rsidRPr="00534333">
              <w:rPr>
                <w:rFonts w:ascii="Times New Roman" w:eastAsia="SimSun" w:hAnsi="Times New Roman"/>
                <w:bCs/>
                <w:iCs/>
                <w:sz w:val="22"/>
                <w:szCs w:val="22"/>
                <w:lang w:val="en-US" w:eastAsia="zh-CN"/>
              </w:rPr>
              <w:t>44</w:t>
            </w:r>
          </w:p>
        </w:tc>
        <w:tc>
          <w:tcPr>
            <w:tcW w:w="1134" w:type="dxa"/>
            <w:tcBorders>
              <w:left w:val="single" w:sz="6" w:space="0" w:color="000000"/>
              <w:bottom w:val="single" w:sz="4" w:space="0" w:color="000000"/>
              <w:right w:val="single" w:sz="6" w:space="0" w:color="000000"/>
            </w:tcBorders>
            <w:vAlign w:val="center"/>
          </w:tcPr>
          <w:p w14:paraId="7773FBAE"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hint="eastAsia"/>
                <w:bCs/>
                <w:iCs/>
                <w:sz w:val="22"/>
                <w:szCs w:val="22"/>
                <w:lang w:val="en-US" w:eastAsia="zh-CN"/>
              </w:rPr>
              <w:t>1</w:t>
            </w:r>
            <w:r w:rsidRPr="00534333">
              <w:rPr>
                <w:rFonts w:ascii="Times New Roman" w:eastAsia="Yu Gothic Light" w:hAnsi="Times New Roman"/>
                <w:bCs/>
                <w:iCs/>
                <w:sz w:val="22"/>
                <w:szCs w:val="22"/>
                <w:lang w:val="en-US"/>
              </w:rPr>
              <w:t>,</w:t>
            </w:r>
            <w:r w:rsidRPr="00534333">
              <w:rPr>
                <w:rFonts w:ascii="Times New Roman" w:eastAsia="SimSun" w:hAnsi="Times New Roman" w:hint="eastAsia"/>
                <w:bCs/>
                <w:iCs/>
                <w:sz w:val="22"/>
                <w:szCs w:val="22"/>
                <w:lang w:val="en-US" w:eastAsia="zh-CN"/>
              </w:rPr>
              <w:t>3</w:t>
            </w:r>
            <w:r w:rsidRPr="00534333">
              <w:rPr>
                <w:rFonts w:ascii="Times New Roman" w:eastAsia="Yu Gothic Light" w:hAnsi="Times New Roman"/>
                <w:bCs/>
                <w:iCs/>
                <w:sz w:val="22"/>
                <w:szCs w:val="22"/>
                <w:lang w:val="en-US"/>
              </w:rPr>
              <w:t>00</w:t>
            </w:r>
          </w:p>
        </w:tc>
        <w:tc>
          <w:tcPr>
            <w:tcW w:w="778" w:type="dxa"/>
            <w:tcBorders>
              <w:left w:val="single" w:sz="6" w:space="0" w:color="000000"/>
              <w:bottom w:val="single" w:sz="4" w:space="0" w:color="000000"/>
              <w:right w:val="single" w:sz="6" w:space="0" w:color="000000"/>
            </w:tcBorders>
            <w:vAlign w:val="center"/>
          </w:tcPr>
          <w:p w14:paraId="378B28B7" w14:textId="77777777" w:rsidR="00534333" w:rsidRPr="00534333" w:rsidRDefault="00534333" w:rsidP="00534333">
            <w:pPr>
              <w:jc w:val="center"/>
              <w:textAlignment w:val="baseline"/>
              <w:rPr>
                <w:rFonts w:ascii="Times New Roman" w:eastAsia="Yu Gothic Light" w:hAnsi="Times New Roman"/>
                <w:bCs/>
                <w:iCs/>
                <w:sz w:val="22"/>
                <w:szCs w:val="22"/>
                <w:lang w:val="en-US"/>
              </w:rPr>
            </w:pPr>
            <w:r w:rsidRPr="00534333">
              <w:rPr>
                <w:rFonts w:ascii="Times New Roman" w:eastAsia="SimSun" w:hAnsi="Times New Roman"/>
                <w:bCs/>
                <w:iCs/>
                <w:sz w:val="22"/>
                <w:szCs w:val="22"/>
                <w:lang w:val="en-US" w:eastAsia="zh-CN"/>
              </w:rPr>
              <w:t>5,431</w:t>
            </w:r>
          </w:p>
        </w:tc>
      </w:tr>
    </w:tbl>
    <w:p w14:paraId="20F2139B" w14:textId="77777777" w:rsidR="00534333" w:rsidRPr="00534333" w:rsidRDefault="00534333" w:rsidP="00534333">
      <w:pPr>
        <w:spacing w:after="160" w:line="259" w:lineRule="auto"/>
        <w:textAlignment w:val="baseline"/>
        <w:rPr>
          <w:rFonts w:ascii="Times New Roman" w:eastAsia="Yu Gothic Light" w:hAnsi="Times New Roman"/>
          <w:i/>
          <w:sz w:val="24"/>
        </w:rPr>
      </w:pPr>
      <w:r w:rsidRPr="00534333">
        <w:rPr>
          <w:rFonts w:ascii="Times New Roman" w:eastAsia="Yu Gothic Light" w:hAnsi="Times New Roman"/>
          <w:i/>
          <w:sz w:val="24"/>
        </w:rPr>
        <w:t>* 1,280ha were also replated in non-target sites, totalling 1,960.9ha were replanted during 2008-2021 (see details in the description below)</w:t>
      </w:r>
    </w:p>
    <w:p w14:paraId="01E6E247" w14:textId="77777777" w:rsidR="00534333" w:rsidRPr="00534333" w:rsidRDefault="00534333" w:rsidP="00534333">
      <w:pPr>
        <w:spacing w:after="160" w:line="259" w:lineRule="auto"/>
        <w:textAlignment w:val="baseline"/>
        <w:outlineLvl w:val="0"/>
        <w:rPr>
          <w:rFonts w:ascii="Times New Roman" w:eastAsia="Yu Gothic Light" w:hAnsi="Times New Roman"/>
          <w:b/>
          <w:bCs/>
          <w:i/>
          <w:sz w:val="22"/>
          <w:szCs w:val="22"/>
        </w:rPr>
      </w:pPr>
      <w:r w:rsidRPr="00534333">
        <w:rPr>
          <w:rFonts w:ascii="Times New Roman" w:eastAsia="Yu Gothic Light" w:hAnsi="Times New Roman"/>
          <w:b/>
          <w:bCs/>
          <w:i/>
          <w:sz w:val="22"/>
          <w:szCs w:val="22"/>
        </w:rPr>
        <w:t>Descriptions</w:t>
      </w:r>
    </w:p>
    <w:p w14:paraId="11835D6A" w14:textId="77777777" w:rsidR="00534333" w:rsidRPr="00534333" w:rsidRDefault="00534333" w:rsidP="00534333">
      <w:pPr>
        <w:numPr>
          <w:ilvl w:val="2"/>
          <w:numId w:val="24"/>
        </w:numPr>
        <w:spacing w:after="160" w:line="259" w:lineRule="auto"/>
        <w:contextualSpacing/>
        <w:jc w:val="left"/>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Declaration of 57,400 ha of mangrove as National Parks and Protected Areas</w:t>
      </w:r>
    </w:p>
    <w:p w14:paraId="77A37802" w14:textId="77777777" w:rsidR="00534333" w:rsidRPr="00534333" w:rsidRDefault="00534333" w:rsidP="00534333">
      <w:pPr>
        <w:spacing w:after="160" w:line="259" w:lineRule="auto"/>
        <w:textAlignment w:val="baseline"/>
        <w:rPr>
          <w:rFonts w:ascii="Times New Roman" w:eastAsia="SimSun" w:hAnsi="Times New Roman"/>
          <w:sz w:val="16"/>
          <w:szCs w:val="16"/>
          <w:lang w:val="en-US"/>
        </w:rPr>
      </w:pPr>
      <w:commentRangeStart w:id="30"/>
      <w:commentRangeStart w:id="31"/>
      <w:r w:rsidRPr="00534333">
        <w:rPr>
          <w:rFonts w:ascii="Times New Roman" w:eastAsia="Yu Gothic Light" w:hAnsi="Times New Roman"/>
          <w:iCs/>
          <w:sz w:val="22"/>
          <w:szCs w:val="22"/>
        </w:rPr>
        <w:t xml:space="preserve">All mangrove target sites </w:t>
      </w:r>
      <w:commentRangeEnd w:id="30"/>
      <w:r w:rsidRPr="00534333">
        <w:rPr>
          <w:rFonts w:ascii="Times New Roman" w:eastAsia="SimSun" w:hAnsi="Times New Roman"/>
          <w:sz w:val="16"/>
          <w:szCs w:val="16"/>
          <w:lang w:val="en-US"/>
        </w:rPr>
        <w:commentReference w:id="30"/>
      </w:r>
      <w:commentRangeEnd w:id="31"/>
      <w:r w:rsidRPr="00534333">
        <w:rPr>
          <w:rFonts w:ascii="Times New Roman" w:eastAsia="SimSun" w:hAnsi="Times New Roman"/>
          <w:sz w:val="16"/>
          <w:szCs w:val="16"/>
          <w:lang w:val="en-US"/>
        </w:rPr>
        <w:commentReference w:id="31"/>
      </w:r>
      <w:r w:rsidRPr="00534333">
        <w:rPr>
          <w:rFonts w:ascii="Times New Roman" w:eastAsia="Yu Gothic Light" w:hAnsi="Times New Roman"/>
          <w:iCs/>
          <w:sz w:val="22"/>
          <w:szCs w:val="22"/>
        </w:rPr>
        <w:t xml:space="preserve">of China were declared as National or Provincial Nature Reserves in the decade of 1980-1990. </w:t>
      </w:r>
      <w:r w:rsidRPr="00534333">
        <w:rPr>
          <w:rFonts w:ascii="Times New Roman" w:eastAsia="SimSun" w:hAnsi="Times New Roman" w:hint="eastAsia"/>
          <w:iCs/>
          <w:sz w:val="22"/>
          <w:szCs w:val="22"/>
          <w:lang w:val="en-US" w:eastAsia="zh-CN"/>
        </w:rPr>
        <w:t xml:space="preserve">In addition, all of them were declared within the ecological red line before 2018. </w:t>
      </w:r>
      <w:r w:rsidRPr="00534333">
        <w:rPr>
          <w:rFonts w:ascii="Times New Roman" w:eastAsia="Yu Gothic Light" w:hAnsi="Times New Roman"/>
          <w:iCs/>
          <w:sz w:val="22"/>
          <w:szCs w:val="22"/>
        </w:rPr>
        <w:t xml:space="preserve">Among them some were listed in the </w:t>
      </w:r>
      <w:r w:rsidRPr="00534333">
        <w:rPr>
          <w:rFonts w:ascii="Times New Roman" w:eastAsia="Yu Gothic Light" w:hAnsi="Times New Roman"/>
          <w:iCs/>
          <w:sz w:val="22"/>
          <w:szCs w:val="22"/>
          <w:lang w:val="en-US"/>
        </w:rPr>
        <w:t>Ramsar Convention on Wetlands as internationally important wetland (</w:t>
      </w:r>
      <w:proofErr w:type="spellStart"/>
      <w:r w:rsidRPr="00534333">
        <w:rPr>
          <w:rFonts w:ascii="Times New Roman" w:eastAsia="Yu Gothic Light" w:hAnsi="Times New Roman"/>
          <w:iCs/>
          <w:sz w:val="22"/>
          <w:szCs w:val="22"/>
          <w:lang w:val="en-US"/>
        </w:rPr>
        <w:t>Shankou</w:t>
      </w:r>
      <w:proofErr w:type="spellEnd"/>
      <w:r w:rsidRPr="00534333">
        <w:rPr>
          <w:rFonts w:ascii="Times New Roman" w:eastAsia="Yu Gothic Light" w:hAnsi="Times New Roman"/>
          <w:iCs/>
          <w:sz w:val="22"/>
          <w:szCs w:val="22"/>
          <w:lang w:val="en-US"/>
        </w:rPr>
        <w:t xml:space="preserve"> -</w:t>
      </w:r>
      <w:r w:rsidRPr="00534333">
        <w:rPr>
          <w:rFonts w:ascii="Times New Roman" w:eastAsia="SimSun" w:hAnsi="Times New Roman" w:hint="eastAsia"/>
          <w:iCs/>
          <w:sz w:val="22"/>
          <w:szCs w:val="22"/>
          <w:lang w:val="en-US" w:eastAsia="zh-CN"/>
        </w:rPr>
        <w:t>2002</w:t>
      </w:r>
      <w:r w:rsidRPr="00534333">
        <w:rPr>
          <w:rFonts w:ascii="Times New Roman" w:eastAsia="Yu Gothic Light" w:hAnsi="Times New Roman"/>
          <w:iCs/>
          <w:sz w:val="22"/>
          <w:szCs w:val="22"/>
          <w:lang w:val="en-US"/>
        </w:rPr>
        <w:t xml:space="preserve">, </w:t>
      </w:r>
      <w:proofErr w:type="spellStart"/>
      <w:r w:rsidRPr="00534333">
        <w:rPr>
          <w:rFonts w:ascii="Times New Roman" w:eastAsia="Yu Gothic Light" w:hAnsi="Times New Roman"/>
          <w:iCs/>
          <w:sz w:val="22"/>
          <w:szCs w:val="22"/>
          <w:lang w:val="en-US"/>
        </w:rPr>
        <w:t>Dongzhaigang</w:t>
      </w:r>
      <w:proofErr w:type="spellEnd"/>
      <w:r w:rsidRPr="00534333">
        <w:rPr>
          <w:rFonts w:ascii="Times New Roman" w:eastAsia="Yu Gothic Light" w:hAnsi="Times New Roman"/>
          <w:iCs/>
          <w:sz w:val="22"/>
          <w:szCs w:val="22"/>
          <w:lang w:val="en-US"/>
        </w:rPr>
        <w:t xml:space="preserve"> – 1992, </w:t>
      </w:r>
      <w:proofErr w:type="spellStart"/>
      <w:r w:rsidRPr="00534333">
        <w:rPr>
          <w:rFonts w:ascii="Times New Roman" w:eastAsia="Yu Gothic Light" w:hAnsi="Times New Roman"/>
          <w:iCs/>
          <w:sz w:val="22"/>
          <w:szCs w:val="22"/>
          <w:lang w:val="en-US"/>
        </w:rPr>
        <w:t>Fangchengang</w:t>
      </w:r>
      <w:proofErr w:type="spellEnd"/>
      <w:r w:rsidRPr="00534333">
        <w:rPr>
          <w:rFonts w:ascii="Times New Roman" w:eastAsia="Yu Gothic Light" w:hAnsi="Times New Roman"/>
          <w:iCs/>
          <w:sz w:val="22"/>
          <w:szCs w:val="22"/>
          <w:lang w:val="en-US"/>
        </w:rPr>
        <w:t xml:space="preserve"> - 2008) </w:t>
      </w:r>
    </w:p>
    <w:p w14:paraId="553FE707"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1.1.1.1 </w:t>
      </w:r>
      <w:proofErr w:type="spellStart"/>
      <w:r w:rsidRPr="00534333">
        <w:rPr>
          <w:rFonts w:ascii="Times New Roman" w:eastAsia="Yu Gothic Light" w:hAnsi="Times New Roman"/>
          <w:iCs/>
          <w:sz w:val="22"/>
          <w:szCs w:val="22"/>
          <w:lang w:val="en-US"/>
        </w:rPr>
        <w:t>Shankou</w:t>
      </w:r>
      <w:proofErr w:type="spellEnd"/>
    </w:p>
    <w:p w14:paraId="0F8ECC97"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proofErr w:type="spellStart"/>
      <w:r w:rsidRPr="00534333">
        <w:rPr>
          <w:rFonts w:ascii="Times New Roman" w:eastAsia="Yu Gothic Light" w:hAnsi="Times New Roman"/>
          <w:iCs/>
          <w:sz w:val="22"/>
          <w:szCs w:val="22"/>
          <w:lang w:val="en-US"/>
        </w:rPr>
        <w:t>Shankou</w:t>
      </w:r>
      <w:proofErr w:type="spellEnd"/>
      <w:r w:rsidRPr="00534333">
        <w:rPr>
          <w:rFonts w:ascii="Times New Roman" w:eastAsia="Yu Gothic Light" w:hAnsi="Times New Roman"/>
          <w:iCs/>
          <w:sz w:val="22"/>
          <w:szCs w:val="22"/>
          <w:lang w:val="en-US"/>
        </w:rPr>
        <w:t xml:space="preserve"> site </w:t>
      </w:r>
      <w:proofErr w:type="gramStart"/>
      <w:r w:rsidRPr="00534333">
        <w:rPr>
          <w:rFonts w:ascii="Times New Roman" w:eastAsia="Yu Gothic Light" w:hAnsi="Times New Roman"/>
          <w:iCs/>
          <w:sz w:val="22"/>
          <w:szCs w:val="22"/>
          <w:lang w:val="en-US"/>
        </w:rPr>
        <w:t>is located in</w:t>
      </w:r>
      <w:proofErr w:type="gramEnd"/>
      <w:r w:rsidRPr="00534333">
        <w:rPr>
          <w:rFonts w:ascii="Times New Roman" w:eastAsia="Yu Gothic Light" w:hAnsi="Times New Roman"/>
          <w:iCs/>
          <w:sz w:val="22"/>
          <w:szCs w:val="22"/>
          <w:lang w:val="en-US"/>
        </w:rPr>
        <w:t xml:space="preserve"> Guangxi </w:t>
      </w:r>
      <w:proofErr w:type="spellStart"/>
      <w:r w:rsidRPr="00534333">
        <w:rPr>
          <w:rFonts w:ascii="Times New Roman" w:eastAsia="Yu Gothic Light" w:hAnsi="Times New Roman"/>
          <w:iCs/>
          <w:sz w:val="22"/>
          <w:szCs w:val="22"/>
          <w:lang w:val="en-US"/>
        </w:rPr>
        <w:t>Shankou</w:t>
      </w:r>
      <w:proofErr w:type="spellEnd"/>
      <w:r w:rsidRPr="00534333">
        <w:rPr>
          <w:rFonts w:ascii="Times New Roman" w:eastAsia="Yu Gothic Light" w:hAnsi="Times New Roman"/>
          <w:iCs/>
          <w:sz w:val="22"/>
          <w:szCs w:val="22"/>
          <w:lang w:val="en-US"/>
        </w:rPr>
        <w:t xml:space="preserve"> Mangrove National Nature Reserve</w:t>
      </w:r>
      <w:r w:rsidRPr="00534333">
        <w:rPr>
          <w:rFonts w:ascii="Times New Roman" w:eastAsia="Yu Gothic Light" w:hAnsi="Times New Roman" w:hint="eastAsia"/>
          <w:iCs/>
          <w:sz w:val="22"/>
          <w:szCs w:val="22"/>
          <w:lang w:val="en-US"/>
        </w:rPr>
        <w:t xml:space="preserve">, which was </w:t>
      </w:r>
      <w:r w:rsidRPr="00534333">
        <w:rPr>
          <w:rFonts w:ascii="Times New Roman" w:eastAsia="Yu Gothic Light" w:hAnsi="Times New Roman"/>
          <w:iCs/>
          <w:sz w:val="22"/>
          <w:szCs w:val="22"/>
          <w:lang w:val="en-US"/>
        </w:rPr>
        <w:t>established</w:t>
      </w:r>
      <w:r w:rsidRPr="00534333">
        <w:rPr>
          <w:rFonts w:ascii="Times New Roman" w:eastAsia="Yu Gothic Light" w:hAnsi="Times New Roman" w:hint="eastAsia"/>
          <w:iCs/>
          <w:sz w:val="22"/>
          <w:szCs w:val="22"/>
          <w:lang w:val="en-US"/>
        </w:rPr>
        <w:t xml:space="preserve"> i</w:t>
      </w:r>
      <w:r w:rsidRPr="00534333">
        <w:rPr>
          <w:rFonts w:ascii="Times New Roman" w:eastAsia="Yu Gothic Light" w:hAnsi="Times New Roman"/>
          <w:iCs/>
          <w:sz w:val="22"/>
          <w:szCs w:val="22"/>
          <w:lang w:val="en-US"/>
        </w:rPr>
        <w:t xml:space="preserve">n 1990. The nature reserve covers </w:t>
      </w:r>
      <w:r w:rsidRPr="00534333">
        <w:rPr>
          <w:rFonts w:ascii="Times New Roman" w:eastAsia="Yu Gothic Light" w:hAnsi="Times New Roman" w:hint="eastAsia"/>
          <w:iCs/>
          <w:sz w:val="22"/>
          <w:szCs w:val="22"/>
          <w:lang w:val="en-US"/>
        </w:rPr>
        <w:t>an area of 8</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 xml:space="preserve">000 ha, including </w:t>
      </w:r>
      <w:r w:rsidRPr="00534333">
        <w:rPr>
          <w:rFonts w:ascii="Times New Roman" w:eastAsia="Yu Gothic Light" w:hAnsi="Times New Roman"/>
          <w:iCs/>
          <w:sz w:val="22"/>
          <w:szCs w:val="22"/>
          <w:lang w:val="en-US"/>
        </w:rPr>
        <w:t>8</w:t>
      </w:r>
      <w:r w:rsidRPr="00534333">
        <w:rPr>
          <w:rFonts w:ascii="Times New Roman" w:eastAsia="Yu Gothic Light" w:hAnsi="Times New Roman" w:hint="eastAsia"/>
          <w:iCs/>
          <w:sz w:val="22"/>
          <w:szCs w:val="22"/>
          <w:lang w:val="en-US"/>
        </w:rPr>
        <w:t>36</w:t>
      </w:r>
      <w:r w:rsidRPr="00534333">
        <w:rPr>
          <w:rFonts w:ascii="Times New Roman" w:eastAsia="Yu Gothic Light" w:hAnsi="Times New Roman"/>
          <w:iCs/>
          <w:sz w:val="22"/>
          <w:szCs w:val="22"/>
          <w:lang w:val="en-US"/>
        </w:rPr>
        <w:t xml:space="preserve"> ha of mangrove forest. </w:t>
      </w:r>
      <w:r w:rsidRPr="00534333">
        <w:rPr>
          <w:rFonts w:ascii="Times New Roman" w:eastAsia="Yu Gothic Light" w:hAnsi="Times New Roman" w:hint="eastAsia"/>
          <w:iCs/>
          <w:sz w:val="22"/>
          <w:szCs w:val="22"/>
          <w:lang w:val="en-US"/>
        </w:rPr>
        <w:t>In 200</w:t>
      </w:r>
      <w:r w:rsidRPr="00534333">
        <w:rPr>
          <w:rFonts w:ascii="Times New Roman" w:eastAsia="SimSun" w:hAnsi="Times New Roman" w:hint="eastAsia"/>
          <w:iCs/>
          <w:sz w:val="22"/>
          <w:szCs w:val="22"/>
          <w:lang w:val="en-US" w:eastAsia="zh-CN"/>
        </w:rPr>
        <w:t>2</w:t>
      </w:r>
      <w:r w:rsidRPr="00534333">
        <w:rPr>
          <w:rFonts w:ascii="Times New Roman" w:eastAsia="Yu Gothic Light" w:hAnsi="Times New Roman" w:hint="eastAsia"/>
          <w:iCs/>
          <w:sz w:val="22"/>
          <w:szCs w:val="22"/>
          <w:lang w:val="en-US"/>
        </w:rPr>
        <w:t>, t</w:t>
      </w:r>
      <w:r w:rsidRPr="00534333">
        <w:rPr>
          <w:rFonts w:ascii="Times New Roman" w:eastAsia="Yu Gothic Light" w:hAnsi="Times New Roman"/>
          <w:iCs/>
          <w:sz w:val="22"/>
          <w:szCs w:val="22"/>
          <w:lang w:val="en-US"/>
        </w:rPr>
        <w:t xml:space="preserve">his reserve was listed in the Ramsar Convention on Wetlands as </w:t>
      </w:r>
      <w:proofErr w:type="gramStart"/>
      <w:r w:rsidRPr="00534333">
        <w:rPr>
          <w:rFonts w:ascii="Times New Roman" w:eastAsia="Yu Gothic Light" w:hAnsi="Times New Roman"/>
          <w:iCs/>
          <w:sz w:val="22"/>
          <w:szCs w:val="22"/>
          <w:lang w:val="en-US"/>
        </w:rPr>
        <w:t>internationally</w:t>
      </w:r>
      <w:proofErr w:type="gramEnd"/>
      <w:r w:rsidRPr="00534333">
        <w:rPr>
          <w:rFonts w:ascii="Times New Roman" w:eastAsia="Yu Gothic Light" w:hAnsi="Times New Roman"/>
          <w:iCs/>
          <w:sz w:val="22"/>
          <w:szCs w:val="22"/>
          <w:lang w:val="en-US"/>
        </w:rPr>
        <w:t xml:space="preserve"> important wetland.</w:t>
      </w:r>
    </w:p>
    <w:p w14:paraId="744B768C" w14:textId="77777777" w:rsidR="00534333" w:rsidRPr="00534333" w:rsidRDefault="00534333" w:rsidP="00534333">
      <w:pPr>
        <w:spacing w:after="160"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hint="eastAsia"/>
          <w:sz w:val="22"/>
          <w:szCs w:val="22"/>
          <w:lang w:val="en-US" w:eastAsia="zh-CN"/>
        </w:rPr>
        <w:lastRenderedPageBreak/>
        <w:t xml:space="preserve">Specific management institution was set up in 1993 in line with relative clause of Regulations of the People's Republic of China on the Management of Nature Reserves, the current name of which is </w:t>
      </w:r>
      <w:r w:rsidRPr="00534333">
        <w:rPr>
          <w:rFonts w:ascii="Times New Roman" w:eastAsia="Yu Gothic Light" w:hAnsi="Times New Roman"/>
          <w:iCs/>
          <w:sz w:val="22"/>
          <w:szCs w:val="22"/>
          <w:lang w:val="en-US"/>
        </w:rPr>
        <w:t xml:space="preserve">Guangxi </w:t>
      </w:r>
      <w:proofErr w:type="spellStart"/>
      <w:r w:rsidRPr="00534333">
        <w:rPr>
          <w:rFonts w:ascii="Times New Roman" w:eastAsia="Yu Gothic Light" w:hAnsi="Times New Roman"/>
          <w:iCs/>
          <w:sz w:val="22"/>
          <w:szCs w:val="22"/>
          <w:lang w:val="en-US"/>
        </w:rPr>
        <w:t>Shankou</w:t>
      </w:r>
      <w:proofErr w:type="spellEnd"/>
      <w:r w:rsidRPr="00534333">
        <w:rPr>
          <w:rFonts w:ascii="Times New Roman" w:eastAsia="Yu Gothic Light" w:hAnsi="Times New Roman"/>
          <w:iCs/>
          <w:sz w:val="22"/>
          <w:szCs w:val="22"/>
          <w:lang w:val="en-US"/>
        </w:rPr>
        <w:t xml:space="preserve"> Mangrove National Nature Reserve</w:t>
      </w:r>
      <w:r w:rsidRPr="00534333">
        <w:rPr>
          <w:rFonts w:ascii="Times New Roman" w:eastAsia="SimSun" w:hAnsi="Times New Roman" w:hint="eastAsia"/>
          <w:sz w:val="22"/>
          <w:szCs w:val="22"/>
          <w:lang w:val="en-US" w:eastAsia="zh-CN"/>
        </w:rPr>
        <w:t xml:space="preserve"> Management Center. The Management Center includes 5 offices and 2 management stations with 37 staff members. </w:t>
      </w:r>
      <w:r w:rsidRPr="00534333">
        <w:rPr>
          <w:rFonts w:ascii="Times New Roman" w:eastAsia="SimSun" w:hAnsi="Times New Roman"/>
          <w:sz w:val="22"/>
          <w:szCs w:val="22"/>
          <w:lang w:val="en-US" w:eastAsia="zh-CN"/>
        </w:rPr>
        <w:t xml:space="preserve">At the site, relevant laws and regulations </w:t>
      </w:r>
      <w:proofErr w:type="gramStart"/>
      <w:r w:rsidRPr="00534333">
        <w:rPr>
          <w:rFonts w:ascii="Times New Roman" w:eastAsia="SimSun" w:hAnsi="Times New Roman"/>
          <w:sz w:val="22"/>
          <w:szCs w:val="22"/>
          <w:lang w:val="en-US" w:eastAsia="zh-CN"/>
        </w:rPr>
        <w:t>was</w:t>
      </w:r>
      <w:proofErr w:type="gramEnd"/>
      <w:r w:rsidRPr="00534333">
        <w:rPr>
          <w:rFonts w:ascii="Times New Roman" w:eastAsia="SimSun" w:hAnsi="Times New Roman"/>
          <w:sz w:val="22"/>
          <w:szCs w:val="22"/>
          <w:lang w:val="en-US" w:eastAsia="zh-CN"/>
        </w:rPr>
        <w:t xml:space="preserve"> s</w:t>
      </w:r>
      <w:r w:rsidRPr="00534333">
        <w:rPr>
          <w:rFonts w:ascii="Times New Roman" w:eastAsia="SimSun" w:hAnsi="Times New Roman"/>
          <w:sz w:val="22"/>
          <w:szCs w:val="22"/>
          <w:lang w:val="en-US"/>
        </w:rPr>
        <w:t>trictly implemented to conserve mangroves.</w:t>
      </w:r>
    </w:p>
    <w:p w14:paraId="0E0FD3D2"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SimSun" w:hAnsi="Times New Roman" w:hint="eastAsia"/>
          <w:sz w:val="22"/>
          <w:szCs w:val="22"/>
          <w:lang w:val="en-US" w:eastAsia="zh-CN"/>
        </w:rPr>
        <w:t xml:space="preserve">In 2012, </w:t>
      </w:r>
      <w:proofErr w:type="spellStart"/>
      <w:r w:rsidRPr="00534333">
        <w:rPr>
          <w:rFonts w:ascii="Times New Roman" w:eastAsia="SimSun" w:hAnsi="Times New Roman" w:hint="eastAsia"/>
          <w:sz w:val="22"/>
          <w:szCs w:val="22"/>
          <w:lang w:val="en-US" w:eastAsia="zh-CN"/>
        </w:rPr>
        <w:t>Shankou</w:t>
      </w:r>
      <w:proofErr w:type="spellEnd"/>
      <w:r w:rsidRPr="00534333">
        <w:rPr>
          <w:rFonts w:ascii="Times New Roman" w:eastAsia="SimSun" w:hAnsi="Times New Roman" w:hint="eastAsia"/>
          <w:sz w:val="22"/>
          <w:szCs w:val="22"/>
          <w:lang w:val="en-US" w:eastAsia="zh-CN"/>
        </w:rPr>
        <w:t xml:space="preserve"> National Mangrove Nature Reserve Master Plan</w:t>
      </w:r>
      <w:r w:rsidRPr="00534333">
        <w:rPr>
          <w:rFonts w:ascii="Times New Roman" w:eastAsia="SimSun" w:hAnsi="Times New Roman"/>
          <w:sz w:val="22"/>
          <w:szCs w:val="22"/>
          <w:lang w:val="en-US" w:eastAsia="zh-CN"/>
        </w:rPr>
        <w:t xml:space="preserve"> </w:t>
      </w:r>
      <w:r w:rsidRPr="00534333">
        <w:rPr>
          <w:rFonts w:ascii="Times New Roman" w:eastAsia="SimSun" w:hAnsi="Times New Roman" w:hint="eastAsia"/>
          <w:sz w:val="22"/>
          <w:szCs w:val="22"/>
          <w:lang w:val="en-US" w:eastAsia="zh-CN"/>
        </w:rPr>
        <w:t xml:space="preserve">(2011-2020) was </w:t>
      </w:r>
      <w:r w:rsidRPr="00534333">
        <w:rPr>
          <w:rFonts w:ascii="Times New Roman" w:eastAsia="SimSun" w:hAnsi="Times New Roman"/>
          <w:sz w:val="22"/>
          <w:szCs w:val="22"/>
          <w:lang w:val="en-US" w:eastAsia="zh-CN"/>
        </w:rPr>
        <w:t>a</w:t>
      </w:r>
      <w:r w:rsidRPr="00534333">
        <w:rPr>
          <w:rFonts w:ascii="Times New Roman" w:eastAsia="SimSun" w:hAnsi="Times New Roman" w:hint="eastAsia"/>
          <w:sz w:val="22"/>
          <w:szCs w:val="22"/>
          <w:lang w:val="en-US" w:eastAsia="zh-CN"/>
        </w:rPr>
        <w:t xml:space="preserve">pproved for implementation, and in 2021, </w:t>
      </w:r>
      <w:proofErr w:type="spellStart"/>
      <w:r w:rsidRPr="00534333">
        <w:rPr>
          <w:rFonts w:ascii="Times New Roman" w:eastAsia="SimSun" w:hAnsi="Times New Roman" w:hint="eastAsia"/>
          <w:sz w:val="22"/>
          <w:szCs w:val="22"/>
          <w:lang w:val="en-US" w:eastAsia="zh-CN"/>
        </w:rPr>
        <w:t>Shankou</w:t>
      </w:r>
      <w:proofErr w:type="spellEnd"/>
      <w:r w:rsidRPr="00534333">
        <w:rPr>
          <w:rFonts w:ascii="Times New Roman" w:eastAsia="SimSun" w:hAnsi="Times New Roman" w:hint="eastAsia"/>
          <w:sz w:val="22"/>
          <w:szCs w:val="22"/>
          <w:lang w:val="en-US" w:eastAsia="zh-CN"/>
        </w:rPr>
        <w:t xml:space="preserve"> National Mangrove Nature Reserve Management Plan was developed. These are the guidelines for </w:t>
      </w:r>
      <w:proofErr w:type="gramStart"/>
      <w:r w:rsidRPr="00534333">
        <w:rPr>
          <w:rFonts w:ascii="Times New Roman" w:eastAsia="SimSun" w:hAnsi="Times New Roman" w:hint="eastAsia"/>
          <w:sz w:val="22"/>
          <w:szCs w:val="22"/>
          <w:lang w:val="en-US" w:eastAsia="zh-CN"/>
        </w:rPr>
        <w:t>the site</w:t>
      </w:r>
      <w:proofErr w:type="gramEnd"/>
      <w:r w:rsidRPr="00534333">
        <w:rPr>
          <w:rFonts w:ascii="Times New Roman" w:eastAsia="SimSun" w:hAnsi="Times New Roman" w:hint="eastAsia"/>
          <w:sz w:val="22"/>
          <w:szCs w:val="22"/>
          <w:lang w:val="en-US" w:eastAsia="zh-CN"/>
        </w:rPr>
        <w:t xml:space="preserve"> management.</w:t>
      </w:r>
    </w:p>
    <w:p w14:paraId="103DD59E"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w:t>
      </w:r>
      <w:r w:rsidRPr="00534333">
        <w:rPr>
          <w:rFonts w:ascii="Times New Roman" w:eastAsia="Yu Gothic Light" w:hAnsi="Times New Roman" w:hint="eastAsia"/>
          <w:iCs/>
          <w:sz w:val="22"/>
          <w:szCs w:val="22"/>
          <w:lang w:val="en-US"/>
        </w:rPr>
        <w:t>.</w:t>
      </w:r>
      <w:r w:rsidRPr="00534333">
        <w:rPr>
          <w:rFonts w:ascii="Times New Roman" w:eastAsia="Yu Gothic Light" w:hAnsi="Times New Roman"/>
          <w:iCs/>
          <w:sz w:val="22"/>
          <w:szCs w:val="22"/>
          <w:lang w:val="en-US"/>
        </w:rPr>
        <w:t xml:space="preserve">1.1.2 </w:t>
      </w:r>
      <w:proofErr w:type="spellStart"/>
      <w:r w:rsidRPr="00534333">
        <w:rPr>
          <w:rFonts w:ascii="Times New Roman" w:eastAsia="Yu Gothic Light" w:hAnsi="Times New Roman"/>
          <w:iCs/>
          <w:sz w:val="22"/>
          <w:szCs w:val="22"/>
          <w:lang w:val="en-US"/>
        </w:rPr>
        <w:t>Dongzhaigang</w:t>
      </w:r>
      <w:proofErr w:type="spellEnd"/>
    </w:p>
    <w:p w14:paraId="2F38B5F6"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proofErr w:type="spellStart"/>
      <w:r w:rsidRPr="00534333">
        <w:rPr>
          <w:rFonts w:ascii="Times New Roman" w:eastAsia="Yu Gothic Light" w:hAnsi="Times New Roman"/>
          <w:iCs/>
          <w:sz w:val="22"/>
          <w:szCs w:val="22"/>
          <w:lang w:val="en-US"/>
        </w:rPr>
        <w:t>Dongzhaigang</w:t>
      </w:r>
      <w:proofErr w:type="spellEnd"/>
      <w:r w:rsidRPr="00534333">
        <w:rPr>
          <w:rFonts w:ascii="Times New Roman" w:eastAsia="Yu Gothic Light" w:hAnsi="Times New Roman"/>
          <w:iCs/>
          <w:sz w:val="22"/>
          <w:szCs w:val="22"/>
          <w:lang w:val="en-US"/>
        </w:rPr>
        <w:t xml:space="preserve"> site </w:t>
      </w:r>
      <w:proofErr w:type="gramStart"/>
      <w:r w:rsidRPr="00534333">
        <w:rPr>
          <w:rFonts w:ascii="Times New Roman" w:eastAsia="Yu Gothic Light" w:hAnsi="Times New Roman"/>
          <w:iCs/>
          <w:sz w:val="22"/>
          <w:szCs w:val="22"/>
          <w:lang w:val="en-US"/>
        </w:rPr>
        <w:t>is located in</w:t>
      </w:r>
      <w:proofErr w:type="gramEnd"/>
      <w:r w:rsidRPr="00534333">
        <w:rPr>
          <w:rFonts w:ascii="Times New Roman" w:eastAsia="Yu Gothic Light" w:hAnsi="Times New Roman"/>
          <w:iCs/>
          <w:sz w:val="22"/>
          <w:szCs w:val="22"/>
          <w:lang w:val="en-US"/>
        </w:rPr>
        <w:t xml:space="preserve"> Hainan </w:t>
      </w:r>
      <w:proofErr w:type="spellStart"/>
      <w:r w:rsidRPr="00534333">
        <w:rPr>
          <w:rFonts w:ascii="Times New Roman" w:eastAsia="Yu Gothic Light" w:hAnsi="Times New Roman"/>
          <w:iCs/>
          <w:sz w:val="22"/>
          <w:szCs w:val="22"/>
          <w:lang w:val="en-US"/>
        </w:rPr>
        <w:t>Dongzhaigang</w:t>
      </w:r>
      <w:proofErr w:type="spellEnd"/>
      <w:r w:rsidRPr="00534333">
        <w:rPr>
          <w:rFonts w:ascii="Times New Roman" w:eastAsia="Yu Gothic Light" w:hAnsi="Times New Roman"/>
          <w:iCs/>
          <w:sz w:val="22"/>
          <w:szCs w:val="22"/>
          <w:lang w:val="en-US"/>
        </w:rPr>
        <w:t xml:space="preserve"> National Nature Reserve at the junction of </w:t>
      </w:r>
      <w:r w:rsidRPr="00534333">
        <w:rPr>
          <w:rFonts w:ascii="Times New Roman" w:eastAsia="Yu Gothic Light" w:hAnsi="Times New Roman" w:hint="eastAsia"/>
          <w:iCs/>
          <w:sz w:val="22"/>
          <w:szCs w:val="22"/>
          <w:lang w:val="en-US"/>
        </w:rPr>
        <w:t>H</w:t>
      </w:r>
      <w:r w:rsidRPr="00534333">
        <w:rPr>
          <w:rFonts w:ascii="Times New Roman" w:eastAsia="Yu Gothic Light" w:hAnsi="Times New Roman"/>
          <w:iCs/>
          <w:sz w:val="22"/>
          <w:szCs w:val="22"/>
          <w:lang w:val="en-US"/>
        </w:rPr>
        <w:t xml:space="preserve">aikou city and </w:t>
      </w:r>
      <w:r w:rsidRPr="00534333">
        <w:rPr>
          <w:rFonts w:ascii="Times New Roman" w:eastAsia="Yu Gothic Light" w:hAnsi="Times New Roman" w:hint="eastAsia"/>
          <w:iCs/>
          <w:sz w:val="22"/>
          <w:szCs w:val="22"/>
          <w:lang w:val="en-US"/>
        </w:rPr>
        <w:t>W</w:t>
      </w:r>
      <w:r w:rsidRPr="00534333">
        <w:rPr>
          <w:rFonts w:ascii="Times New Roman" w:eastAsia="Yu Gothic Light" w:hAnsi="Times New Roman"/>
          <w:iCs/>
          <w:sz w:val="22"/>
          <w:szCs w:val="22"/>
          <w:lang w:val="en-US"/>
        </w:rPr>
        <w:t xml:space="preserve">enchang city in the north-eastern Hainan Island. The nature reserve is established in 1980, </w:t>
      </w:r>
      <w:r w:rsidRPr="00534333">
        <w:rPr>
          <w:rFonts w:ascii="Times New Roman" w:eastAsia="Yu Gothic Light" w:hAnsi="Times New Roman" w:hint="eastAsia"/>
          <w:iCs/>
          <w:sz w:val="22"/>
          <w:szCs w:val="22"/>
          <w:lang w:val="en-US"/>
        </w:rPr>
        <w:t>cover</w:t>
      </w:r>
      <w:r w:rsidRPr="00534333">
        <w:rPr>
          <w:rFonts w:ascii="Times New Roman" w:eastAsia="Yu Gothic Light" w:hAnsi="Times New Roman"/>
          <w:iCs/>
          <w:sz w:val="22"/>
          <w:szCs w:val="22"/>
          <w:lang w:val="en-US"/>
        </w:rPr>
        <w:t>ing</w:t>
      </w:r>
      <w:r w:rsidRPr="00534333">
        <w:rPr>
          <w:rFonts w:ascii="Times New Roman" w:eastAsia="Yu Gothic Light" w:hAnsi="Times New Roman" w:hint="eastAsia"/>
          <w:iCs/>
          <w:sz w:val="22"/>
          <w:szCs w:val="22"/>
          <w:lang w:val="en-US"/>
        </w:rPr>
        <w:t xml:space="preserve"> an area of 3337.6 ha, including</w:t>
      </w:r>
      <w:r w:rsidRPr="00534333">
        <w:rPr>
          <w:rFonts w:ascii="Times New Roman" w:eastAsia="Yu Gothic Light" w:hAnsi="Times New Roman"/>
          <w:iCs/>
          <w:sz w:val="22"/>
          <w:szCs w:val="22"/>
          <w:lang w:val="en-US"/>
        </w:rPr>
        <w:t xml:space="preserve"> 1771 ha of mangrove forest</w:t>
      </w:r>
      <w:r w:rsidRPr="00534333">
        <w:rPr>
          <w:rFonts w:ascii="Times New Roman" w:eastAsia="SimSun" w:hAnsi="Times New Roman"/>
          <w:sz w:val="26"/>
          <w:szCs w:val="22"/>
          <w:vertAlign w:val="superscript"/>
          <w:lang w:val="en-US"/>
        </w:rPr>
        <w:footnoteReference w:id="15"/>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In 1992, t</w:t>
      </w:r>
      <w:r w:rsidRPr="00534333">
        <w:rPr>
          <w:rFonts w:ascii="Times New Roman" w:eastAsia="Yu Gothic Light" w:hAnsi="Times New Roman"/>
          <w:iCs/>
          <w:sz w:val="22"/>
          <w:szCs w:val="22"/>
          <w:lang w:val="en-US"/>
        </w:rPr>
        <w:t xml:space="preserve">his reserve was listed in the Ramsar Convention on Wetlands as </w:t>
      </w:r>
      <w:proofErr w:type="gramStart"/>
      <w:r w:rsidRPr="00534333">
        <w:rPr>
          <w:rFonts w:ascii="Times New Roman" w:eastAsia="Yu Gothic Light" w:hAnsi="Times New Roman"/>
          <w:iCs/>
          <w:sz w:val="22"/>
          <w:szCs w:val="22"/>
          <w:lang w:val="en-US"/>
        </w:rPr>
        <w:t>internationally</w:t>
      </w:r>
      <w:proofErr w:type="gramEnd"/>
      <w:r w:rsidRPr="00534333">
        <w:rPr>
          <w:rFonts w:ascii="Times New Roman" w:eastAsia="Yu Gothic Light" w:hAnsi="Times New Roman"/>
          <w:iCs/>
          <w:sz w:val="22"/>
          <w:szCs w:val="22"/>
          <w:lang w:val="en-US"/>
        </w:rPr>
        <w:t xml:space="preserve"> important wetland.</w:t>
      </w:r>
    </w:p>
    <w:p w14:paraId="2DA9749C" w14:textId="77777777" w:rsidR="00534333" w:rsidRPr="00534333" w:rsidRDefault="00534333" w:rsidP="00534333">
      <w:pPr>
        <w:spacing w:after="160"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hint="eastAsia"/>
          <w:sz w:val="22"/>
          <w:szCs w:val="22"/>
          <w:lang w:val="en-US" w:eastAsia="zh-CN"/>
        </w:rPr>
        <w:t xml:space="preserve">Specific management institution was set up at the turn of the century, in line with relative clause of Regulations of the People's Republic of China on the Management of Nature Reserves, the current name of which is </w:t>
      </w:r>
      <w:r w:rsidRPr="00534333">
        <w:rPr>
          <w:rFonts w:ascii="Times New Roman" w:eastAsia="SimSun" w:hAnsi="Times New Roman" w:hint="eastAsia"/>
          <w:iCs/>
          <w:sz w:val="22"/>
          <w:szCs w:val="22"/>
          <w:lang w:val="en-US" w:eastAsia="zh-CN"/>
        </w:rPr>
        <w:t xml:space="preserve">Hainan </w:t>
      </w:r>
      <w:proofErr w:type="spellStart"/>
      <w:r w:rsidRPr="00534333">
        <w:rPr>
          <w:rFonts w:ascii="Times New Roman" w:eastAsia="SimSun" w:hAnsi="Times New Roman" w:hint="eastAsia"/>
          <w:iCs/>
          <w:sz w:val="22"/>
          <w:szCs w:val="22"/>
          <w:lang w:val="en-US" w:eastAsia="zh-CN"/>
        </w:rPr>
        <w:t>Dongzhaigang</w:t>
      </w:r>
      <w:proofErr w:type="spellEnd"/>
      <w:r w:rsidRPr="00534333">
        <w:rPr>
          <w:rFonts w:ascii="Times New Roman" w:eastAsia="Yu Gothic Light" w:hAnsi="Times New Roman"/>
          <w:iCs/>
          <w:sz w:val="22"/>
          <w:szCs w:val="22"/>
          <w:lang w:val="en-US"/>
        </w:rPr>
        <w:t xml:space="preserve"> National Nature Reserve</w:t>
      </w:r>
      <w:r w:rsidRPr="00534333">
        <w:rPr>
          <w:rFonts w:ascii="Times New Roman" w:eastAsia="SimSun" w:hAnsi="Times New Roman" w:hint="eastAsia"/>
          <w:sz w:val="22"/>
          <w:szCs w:val="22"/>
          <w:lang w:val="en-US" w:eastAsia="zh-CN"/>
        </w:rPr>
        <w:t xml:space="preserve"> Management Authority. The Authority includes 3 offices and 4 management stations. </w:t>
      </w:r>
      <w:r w:rsidRPr="00534333">
        <w:rPr>
          <w:rFonts w:ascii="Times New Roman" w:eastAsia="SimSun" w:hAnsi="Times New Roman"/>
          <w:sz w:val="22"/>
          <w:szCs w:val="22"/>
          <w:lang w:val="en-US" w:eastAsia="zh-CN"/>
        </w:rPr>
        <w:t xml:space="preserve">At the site, relevant laws and regulations </w:t>
      </w:r>
      <w:proofErr w:type="gramStart"/>
      <w:r w:rsidRPr="00534333">
        <w:rPr>
          <w:rFonts w:ascii="Times New Roman" w:eastAsia="SimSun" w:hAnsi="Times New Roman"/>
          <w:sz w:val="22"/>
          <w:szCs w:val="22"/>
          <w:lang w:val="en-US" w:eastAsia="zh-CN"/>
        </w:rPr>
        <w:t>was</w:t>
      </w:r>
      <w:proofErr w:type="gramEnd"/>
      <w:r w:rsidRPr="00534333">
        <w:rPr>
          <w:rFonts w:ascii="Times New Roman" w:eastAsia="SimSun" w:hAnsi="Times New Roman"/>
          <w:sz w:val="22"/>
          <w:szCs w:val="22"/>
          <w:lang w:val="en-US" w:eastAsia="zh-CN"/>
        </w:rPr>
        <w:t xml:space="preserve"> s</w:t>
      </w:r>
      <w:r w:rsidRPr="00534333">
        <w:rPr>
          <w:rFonts w:ascii="Times New Roman" w:eastAsia="SimSun" w:hAnsi="Times New Roman"/>
          <w:sz w:val="22"/>
          <w:szCs w:val="22"/>
          <w:lang w:val="en-US"/>
        </w:rPr>
        <w:t>trictly implemented to conserve mangroves.</w:t>
      </w:r>
    </w:p>
    <w:p w14:paraId="58EB6122"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SimSun" w:hAnsi="Times New Roman" w:hint="eastAsia"/>
          <w:sz w:val="22"/>
          <w:szCs w:val="22"/>
          <w:lang w:val="en-US" w:eastAsia="zh-CN"/>
        </w:rPr>
        <w:t xml:space="preserve">In 2012, </w:t>
      </w:r>
      <w:r w:rsidRPr="00534333">
        <w:rPr>
          <w:rFonts w:ascii="Times New Roman" w:eastAsia="SimSun" w:hAnsi="Times New Roman" w:hint="eastAsia"/>
          <w:iCs/>
          <w:sz w:val="22"/>
          <w:szCs w:val="22"/>
          <w:lang w:val="en-US" w:eastAsia="zh-CN"/>
        </w:rPr>
        <w:t xml:space="preserve">Hainan </w:t>
      </w:r>
      <w:proofErr w:type="spellStart"/>
      <w:r w:rsidRPr="00534333">
        <w:rPr>
          <w:rFonts w:ascii="Times New Roman" w:eastAsia="SimSun" w:hAnsi="Times New Roman" w:hint="eastAsia"/>
          <w:iCs/>
          <w:sz w:val="22"/>
          <w:szCs w:val="22"/>
          <w:lang w:val="en-US" w:eastAsia="zh-CN"/>
        </w:rPr>
        <w:t>Dongzhaigang</w:t>
      </w:r>
      <w:proofErr w:type="spellEnd"/>
      <w:r w:rsidRPr="00534333">
        <w:rPr>
          <w:rFonts w:ascii="Times New Roman" w:eastAsia="Yu Gothic Light" w:hAnsi="Times New Roman"/>
          <w:iCs/>
          <w:sz w:val="22"/>
          <w:szCs w:val="22"/>
          <w:lang w:val="en-US"/>
        </w:rPr>
        <w:t xml:space="preserve"> National Nature Reserve</w:t>
      </w:r>
      <w:r w:rsidRPr="00534333">
        <w:rPr>
          <w:rFonts w:ascii="Times New Roman" w:eastAsia="SimSun" w:hAnsi="Times New Roman" w:hint="eastAsia"/>
          <w:sz w:val="22"/>
          <w:szCs w:val="22"/>
          <w:lang w:val="en-US" w:eastAsia="zh-CN"/>
        </w:rPr>
        <w:t xml:space="preserve"> Master Plan</w:t>
      </w:r>
      <w:r w:rsidRPr="00534333">
        <w:rPr>
          <w:rFonts w:ascii="Times New Roman" w:eastAsia="SimSun" w:hAnsi="Times New Roman"/>
          <w:sz w:val="22"/>
          <w:szCs w:val="22"/>
          <w:lang w:val="en-US" w:eastAsia="zh-CN"/>
        </w:rPr>
        <w:t xml:space="preserve"> </w:t>
      </w:r>
      <w:r w:rsidRPr="00534333">
        <w:rPr>
          <w:rFonts w:ascii="Times New Roman" w:eastAsia="SimSun" w:hAnsi="Times New Roman" w:hint="eastAsia"/>
          <w:sz w:val="22"/>
          <w:szCs w:val="22"/>
          <w:lang w:val="en-US" w:eastAsia="zh-CN"/>
        </w:rPr>
        <w:t xml:space="preserve">(2011-2020) was </w:t>
      </w:r>
      <w:r w:rsidRPr="00534333">
        <w:rPr>
          <w:rFonts w:ascii="Times New Roman" w:eastAsia="SimSun" w:hAnsi="Times New Roman"/>
          <w:sz w:val="22"/>
          <w:szCs w:val="22"/>
          <w:lang w:val="en-US" w:eastAsia="zh-CN"/>
        </w:rPr>
        <w:t>a</w:t>
      </w:r>
      <w:r w:rsidRPr="00534333">
        <w:rPr>
          <w:rFonts w:ascii="Times New Roman" w:eastAsia="SimSun" w:hAnsi="Times New Roman" w:hint="eastAsia"/>
          <w:sz w:val="22"/>
          <w:szCs w:val="22"/>
          <w:lang w:val="en-US" w:eastAsia="zh-CN"/>
        </w:rPr>
        <w:t xml:space="preserve">pproved for implementation, and in 2018, it was revised to </w:t>
      </w:r>
      <w:r w:rsidRPr="00534333">
        <w:rPr>
          <w:rFonts w:ascii="Times New Roman" w:eastAsia="SimSun" w:hAnsi="Times New Roman" w:hint="eastAsia"/>
          <w:iCs/>
          <w:sz w:val="22"/>
          <w:szCs w:val="22"/>
          <w:lang w:val="en-US" w:eastAsia="zh-CN"/>
        </w:rPr>
        <w:t xml:space="preserve">Hainan </w:t>
      </w:r>
      <w:proofErr w:type="spellStart"/>
      <w:r w:rsidRPr="00534333">
        <w:rPr>
          <w:rFonts w:ascii="Times New Roman" w:eastAsia="SimSun" w:hAnsi="Times New Roman" w:hint="eastAsia"/>
          <w:iCs/>
          <w:sz w:val="22"/>
          <w:szCs w:val="22"/>
          <w:lang w:val="en-US" w:eastAsia="zh-CN"/>
        </w:rPr>
        <w:t>Dongzhaigang</w:t>
      </w:r>
      <w:proofErr w:type="spellEnd"/>
      <w:r w:rsidRPr="00534333">
        <w:rPr>
          <w:rFonts w:ascii="Times New Roman" w:eastAsia="Yu Gothic Light" w:hAnsi="Times New Roman"/>
          <w:iCs/>
          <w:sz w:val="22"/>
          <w:szCs w:val="22"/>
          <w:lang w:val="en-US"/>
        </w:rPr>
        <w:t xml:space="preserve"> National Nature Reserve</w:t>
      </w:r>
      <w:r w:rsidRPr="00534333">
        <w:rPr>
          <w:rFonts w:ascii="Times New Roman" w:eastAsia="SimSun" w:hAnsi="Times New Roman" w:hint="eastAsia"/>
          <w:sz w:val="22"/>
          <w:szCs w:val="22"/>
          <w:lang w:val="en-US" w:eastAsia="zh-CN"/>
        </w:rPr>
        <w:t xml:space="preserve"> Master Plan Revised</w:t>
      </w:r>
      <w:r w:rsidRPr="00534333">
        <w:rPr>
          <w:rFonts w:ascii="Times New Roman" w:eastAsia="SimSun" w:hAnsi="Times New Roman"/>
          <w:sz w:val="22"/>
          <w:szCs w:val="22"/>
          <w:lang w:val="en-US" w:eastAsia="zh-CN"/>
        </w:rPr>
        <w:t xml:space="preserve"> </w:t>
      </w:r>
      <w:r w:rsidRPr="00534333">
        <w:rPr>
          <w:rFonts w:ascii="Times New Roman" w:eastAsia="SimSun" w:hAnsi="Times New Roman" w:hint="eastAsia"/>
          <w:sz w:val="22"/>
          <w:szCs w:val="22"/>
          <w:lang w:val="en-US" w:eastAsia="zh-CN"/>
        </w:rPr>
        <w:t xml:space="preserve">(2017-2027). These are the guidelines for </w:t>
      </w:r>
      <w:proofErr w:type="gramStart"/>
      <w:r w:rsidRPr="00534333">
        <w:rPr>
          <w:rFonts w:ascii="Times New Roman" w:eastAsia="SimSun" w:hAnsi="Times New Roman" w:hint="eastAsia"/>
          <w:sz w:val="22"/>
          <w:szCs w:val="22"/>
          <w:lang w:val="en-US" w:eastAsia="zh-CN"/>
        </w:rPr>
        <w:t>the site</w:t>
      </w:r>
      <w:proofErr w:type="gramEnd"/>
      <w:r w:rsidRPr="00534333">
        <w:rPr>
          <w:rFonts w:ascii="Times New Roman" w:eastAsia="SimSun" w:hAnsi="Times New Roman" w:hint="eastAsia"/>
          <w:sz w:val="22"/>
          <w:szCs w:val="22"/>
          <w:lang w:val="en-US" w:eastAsia="zh-CN"/>
        </w:rPr>
        <w:t xml:space="preserve"> management.</w:t>
      </w:r>
    </w:p>
    <w:p w14:paraId="58FA34BC"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w:t>
      </w:r>
      <w:r w:rsidRPr="00534333">
        <w:rPr>
          <w:rFonts w:ascii="Times New Roman" w:eastAsia="Yu Gothic Light" w:hAnsi="Times New Roman" w:hint="eastAsia"/>
          <w:iCs/>
          <w:sz w:val="22"/>
          <w:szCs w:val="22"/>
          <w:lang w:val="en-US"/>
        </w:rPr>
        <w:t>.</w:t>
      </w:r>
      <w:r w:rsidRPr="00534333">
        <w:rPr>
          <w:rFonts w:ascii="Times New Roman" w:eastAsia="Yu Gothic Light" w:hAnsi="Times New Roman"/>
          <w:iCs/>
          <w:sz w:val="22"/>
          <w:szCs w:val="22"/>
          <w:lang w:val="en-US"/>
        </w:rPr>
        <w:t xml:space="preserve">1.1.3 </w:t>
      </w:r>
      <w:r w:rsidRPr="00534333">
        <w:rPr>
          <w:rFonts w:ascii="Times New Roman" w:eastAsia="Yu Gothic Light" w:hAnsi="Times New Roman" w:hint="eastAsia"/>
          <w:iCs/>
          <w:sz w:val="22"/>
          <w:szCs w:val="22"/>
          <w:lang w:val="en-US"/>
        </w:rPr>
        <w:t>Futian</w:t>
      </w:r>
    </w:p>
    <w:p w14:paraId="11C5F2E8"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Futian</w:t>
      </w:r>
      <w:r w:rsidRPr="00534333">
        <w:rPr>
          <w:rFonts w:ascii="Times New Roman" w:eastAsia="Yu Gothic Light" w:hAnsi="Times New Roman"/>
          <w:iCs/>
          <w:sz w:val="22"/>
          <w:szCs w:val="22"/>
          <w:lang w:val="en-US"/>
        </w:rPr>
        <w:t xml:space="preserve"> site </w:t>
      </w:r>
      <w:proofErr w:type="gramStart"/>
      <w:r w:rsidRPr="00534333">
        <w:rPr>
          <w:rFonts w:ascii="Times New Roman" w:eastAsia="Yu Gothic Light" w:hAnsi="Times New Roman"/>
          <w:iCs/>
          <w:sz w:val="22"/>
          <w:szCs w:val="22"/>
          <w:lang w:val="en-US"/>
        </w:rPr>
        <w:t>is located in</w:t>
      </w:r>
      <w:proofErr w:type="gramEnd"/>
      <w:r w:rsidRPr="00534333">
        <w:rPr>
          <w:rFonts w:ascii="Times New Roman" w:eastAsia="Yu Gothic Light" w:hAnsi="Times New Roman"/>
          <w:iCs/>
          <w:sz w:val="22"/>
          <w:szCs w:val="22"/>
          <w:lang w:val="en-US"/>
        </w:rPr>
        <w:t xml:space="preserve"> Shenzhen </w:t>
      </w:r>
      <w:proofErr w:type="spellStart"/>
      <w:r w:rsidRPr="00534333">
        <w:rPr>
          <w:rFonts w:ascii="Times New Roman" w:eastAsia="Yu Gothic Light" w:hAnsi="Times New Roman"/>
          <w:iCs/>
          <w:sz w:val="22"/>
          <w:szCs w:val="22"/>
          <w:lang w:val="en-US"/>
        </w:rPr>
        <w:t>Neilingding</w:t>
      </w:r>
      <w:proofErr w:type="spellEnd"/>
      <w:r w:rsidRPr="00534333">
        <w:rPr>
          <w:rFonts w:ascii="Times New Roman" w:eastAsia="Yu Gothic Light" w:hAnsi="Times New Roman" w:hint="eastAsia"/>
          <w:iCs/>
          <w:sz w:val="22"/>
          <w:szCs w:val="22"/>
          <w:lang w:val="en-US"/>
        </w:rPr>
        <w:t xml:space="preserve"> Futian</w:t>
      </w:r>
      <w:r w:rsidRPr="00534333">
        <w:rPr>
          <w:rFonts w:ascii="Times New Roman" w:eastAsia="Yu Gothic Light" w:hAnsi="Times New Roman"/>
          <w:iCs/>
          <w:sz w:val="22"/>
          <w:szCs w:val="22"/>
          <w:lang w:val="en-US"/>
        </w:rPr>
        <w:t xml:space="preserve"> National Nature Reserve</w:t>
      </w:r>
      <w:r w:rsidRPr="00534333">
        <w:rPr>
          <w:rFonts w:ascii="Times New Roman" w:eastAsia="Yu Gothic Light" w:hAnsi="Times New Roman" w:hint="eastAsia"/>
          <w:iCs/>
          <w:sz w:val="22"/>
          <w:szCs w:val="22"/>
          <w:lang w:val="en-US"/>
        </w:rPr>
        <w:t>,</w:t>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in the northeast of Shenzhen Bay. E</w:t>
      </w:r>
      <w:r w:rsidRPr="00534333">
        <w:rPr>
          <w:rFonts w:ascii="Times New Roman" w:eastAsia="Yu Gothic Light" w:hAnsi="Times New Roman"/>
          <w:iCs/>
          <w:sz w:val="22"/>
          <w:szCs w:val="22"/>
          <w:lang w:val="en-US"/>
        </w:rPr>
        <w:t>stablished</w:t>
      </w:r>
      <w:r w:rsidRPr="00534333">
        <w:rPr>
          <w:rFonts w:ascii="Times New Roman" w:eastAsia="Yu Gothic Light" w:hAnsi="Times New Roman" w:hint="eastAsia"/>
          <w:iCs/>
          <w:sz w:val="22"/>
          <w:szCs w:val="22"/>
          <w:lang w:val="en-US"/>
        </w:rPr>
        <w:t xml:space="preserve"> i</w:t>
      </w:r>
      <w:r w:rsidRPr="00534333">
        <w:rPr>
          <w:rFonts w:ascii="Times New Roman" w:eastAsia="Yu Gothic Light" w:hAnsi="Times New Roman"/>
          <w:iCs/>
          <w:sz w:val="22"/>
          <w:szCs w:val="22"/>
          <w:lang w:val="en-US"/>
        </w:rPr>
        <w:t>n 19</w:t>
      </w:r>
      <w:r w:rsidRPr="00534333">
        <w:rPr>
          <w:rFonts w:ascii="Times New Roman" w:eastAsia="Yu Gothic Light" w:hAnsi="Times New Roman" w:hint="eastAsia"/>
          <w:iCs/>
          <w:sz w:val="22"/>
          <w:szCs w:val="22"/>
          <w:lang w:val="en-US"/>
        </w:rPr>
        <w:t>84</w:t>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the n</w:t>
      </w:r>
      <w:r w:rsidRPr="00534333">
        <w:rPr>
          <w:rFonts w:ascii="Times New Roman" w:eastAsia="Yu Gothic Light" w:hAnsi="Times New Roman"/>
          <w:iCs/>
          <w:sz w:val="22"/>
          <w:szCs w:val="22"/>
          <w:lang w:val="en-US"/>
        </w:rPr>
        <w:t xml:space="preserve">ature </w:t>
      </w:r>
      <w:r w:rsidRPr="00534333">
        <w:rPr>
          <w:rFonts w:ascii="Times New Roman" w:eastAsia="Yu Gothic Light" w:hAnsi="Times New Roman" w:hint="eastAsia"/>
          <w:iCs/>
          <w:sz w:val="22"/>
          <w:szCs w:val="22"/>
          <w:lang w:val="en-US"/>
        </w:rPr>
        <w:t>r</w:t>
      </w:r>
      <w:r w:rsidRPr="00534333">
        <w:rPr>
          <w:rFonts w:ascii="Times New Roman" w:eastAsia="Yu Gothic Light" w:hAnsi="Times New Roman"/>
          <w:iCs/>
          <w:sz w:val="22"/>
          <w:szCs w:val="22"/>
          <w:lang w:val="en-US"/>
        </w:rPr>
        <w:t>eserve</w:t>
      </w:r>
      <w:r w:rsidRPr="00534333">
        <w:rPr>
          <w:rFonts w:ascii="Times New Roman" w:eastAsia="Yu Gothic Light" w:hAnsi="Times New Roman" w:hint="eastAsia"/>
          <w:iCs/>
          <w:sz w:val="22"/>
          <w:szCs w:val="22"/>
          <w:lang w:val="en-US"/>
        </w:rPr>
        <w:t xml:space="preserve"> consists of two areas, one of which is Futian</w:t>
      </w:r>
      <w:r w:rsidRPr="00534333">
        <w:rPr>
          <w:rFonts w:ascii="Times New Roman" w:eastAsia="Yu Gothic Light" w:hAnsi="Times New Roman"/>
          <w:iCs/>
          <w:sz w:val="22"/>
          <w:szCs w:val="22"/>
          <w:lang w:val="en-US"/>
        </w:rPr>
        <w:t xml:space="preserve"> site</w:t>
      </w:r>
      <w:r w:rsidRPr="00534333">
        <w:rPr>
          <w:rFonts w:ascii="Times New Roman" w:eastAsia="Yu Gothic Light" w:hAnsi="Times New Roman" w:hint="eastAsia"/>
          <w:iCs/>
          <w:sz w:val="22"/>
          <w:szCs w:val="22"/>
          <w:lang w:val="en-US"/>
        </w:rPr>
        <w:t>, covering an area of about 368 ha</w:t>
      </w:r>
      <w:r w:rsidRPr="00534333">
        <w:rPr>
          <w:rFonts w:ascii="Times New Roman" w:eastAsia="SimSun" w:hAnsi="Times New Roman"/>
          <w:sz w:val="26"/>
          <w:szCs w:val="22"/>
          <w:vertAlign w:val="superscript"/>
          <w:lang w:val="en-US"/>
        </w:rPr>
        <w:footnoteReference w:id="16"/>
      </w:r>
      <w:r w:rsidRPr="00534333">
        <w:rPr>
          <w:rFonts w:ascii="Times New Roman" w:eastAsia="Yu Gothic Light" w:hAnsi="Times New Roman" w:hint="eastAsia"/>
          <w:iCs/>
          <w:sz w:val="22"/>
          <w:szCs w:val="22"/>
          <w:lang w:val="en-US"/>
        </w:rPr>
        <w:t>, including</w:t>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about 80</w:t>
      </w:r>
      <w:r w:rsidRPr="00534333">
        <w:rPr>
          <w:rFonts w:ascii="Times New Roman" w:eastAsia="Yu Gothic Light" w:hAnsi="Times New Roman"/>
          <w:iCs/>
          <w:sz w:val="22"/>
          <w:szCs w:val="22"/>
          <w:lang w:val="en-US"/>
        </w:rPr>
        <w:t xml:space="preserve"> ha of mangrove forest</w:t>
      </w:r>
      <w:r w:rsidRPr="00534333">
        <w:rPr>
          <w:rFonts w:ascii="Times New Roman" w:eastAsia="SimSun" w:hAnsi="Times New Roman"/>
          <w:sz w:val="26"/>
          <w:szCs w:val="22"/>
          <w:vertAlign w:val="superscript"/>
          <w:lang w:val="en-US"/>
        </w:rPr>
        <w:footnoteReference w:id="17"/>
      </w:r>
      <w:r w:rsidRPr="00534333">
        <w:rPr>
          <w:rFonts w:ascii="Times New Roman" w:eastAsia="Yu Gothic Light" w:hAnsi="Times New Roman"/>
          <w:iCs/>
          <w:sz w:val="22"/>
          <w:szCs w:val="22"/>
          <w:lang w:val="en-US"/>
        </w:rPr>
        <w:t xml:space="preserve">. </w:t>
      </w:r>
    </w:p>
    <w:p w14:paraId="72046341" w14:textId="77777777" w:rsidR="00534333" w:rsidRPr="00534333" w:rsidRDefault="00534333" w:rsidP="00534333">
      <w:pPr>
        <w:spacing w:after="160"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hint="eastAsia"/>
          <w:sz w:val="22"/>
          <w:szCs w:val="22"/>
          <w:lang w:val="en-US" w:eastAsia="zh-CN"/>
        </w:rPr>
        <w:t xml:space="preserve">Specific management institution was set up at the turn of the century, in line with relative clause of Regulations of the People's Republic of China on the Management of Nature Reserves, the current name of which is </w:t>
      </w:r>
      <w:r w:rsidRPr="00534333">
        <w:rPr>
          <w:rFonts w:ascii="Times New Roman" w:eastAsia="SimSun" w:hAnsi="Times New Roman" w:hint="eastAsia"/>
          <w:iCs/>
          <w:sz w:val="22"/>
          <w:szCs w:val="22"/>
          <w:lang w:val="en-US" w:eastAsia="zh-CN"/>
        </w:rPr>
        <w:t xml:space="preserve">Guangdong </w:t>
      </w:r>
      <w:proofErr w:type="spellStart"/>
      <w:r w:rsidRPr="00534333">
        <w:rPr>
          <w:rFonts w:ascii="Times New Roman" w:eastAsia="SimSun" w:hAnsi="Times New Roman" w:hint="eastAsia"/>
          <w:iCs/>
          <w:sz w:val="22"/>
          <w:szCs w:val="22"/>
          <w:lang w:val="en-US" w:eastAsia="zh-CN"/>
        </w:rPr>
        <w:t>Neilingding</w:t>
      </w:r>
      <w:proofErr w:type="spellEnd"/>
      <w:r w:rsidRPr="00534333">
        <w:rPr>
          <w:rFonts w:ascii="Times New Roman" w:eastAsia="SimSun" w:hAnsi="Times New Roman" w:hint="eastAsia"/>
          <w:iCs/>
          <w:sz w:val="22"/>
          <w:szCs w:val="22"/>
          <w:lang w:val="en-US" w:eastAsia="zh-CN"/>
        </w:rPr>
        <w:t xml:space="preserve"> Futian National Nature Reserve Administration</w:t>
      </w:r>
      <w:r w:rsidRPr="00534333">
        <w:rPr>
          <w:rFonts w:ascii="Times New Roman" w:eastAsia="SimSun" w:hAnsi="Times New Roman" w:hint="eastAsia"/>
          <w:sz w:val="22"/>
          <w:szCs w:val="22"/>
          <w:lang w:val="en-US" w:eastAsia="zh-CN"/>
        </w:rPr>
        <w:t xml:space="preserve">. It includes 2 offices and 2 management stations. </w:t>
      </w:r>
      <w:r w:rsidRPr="00534333">
        <w:rPr>
          <w:rFonts w:ascii="Times New Roman" w:eastAsia="SimSun" w:hAnsi="Times New Roman"/>
          <w:sz w:val="22"/>
          <w:szCs w:val="22"/>
          <w:lang w:val="en-US" w:eastAsia="zh-CN"/>
        </w:rPr>
        <w:t xml:space="preserve">At the site, relevant laws and regulations </w:t>
      </w:r>
      <w:proofErr w:type="gramStart"/>
      <w:r w:rsidRPr="00534333">
        <w:rPr>
          <w:rFonts w:ascii="Times New Roman" w:eastAsia="SimSun" w:hAnsi="Times New Roman"/>
          <w:sz w:val="22"/>
          <w:szCs w:val="22"/>
          <w:lang w:val="en-US" w:eastAsia="zh-CN"/>
        </w:rPr>
        <w:t>was</w:t>
      </w:r>
      <w:proofErr w:type="gramEnd"/>
      <w:r w:rsidRPr="00534333">
        <w:rPr>
          <w:rFonts w:ascii="Times New Roman" w:eastAsia="SimSun" w:hAnsi="Times New Roman"/>
          <w:sz w:val="22"/>
          <w:szCs w:val="22"/>
          <w:lang w:val="en-US" w:eastAsia="zh-CN"/>
        </w:rPr>
        <w:t xml:space="preserve"> s</w:t>
      </w:r>
      <w:r w:rsidRPr="00534333">
        <w:rPr>
          <w:rFonts w:ascii="Times New Roman" w:eastAsia="SimSun" w:hAnsi="Times New Roman"/>
          <w:sz w:val="22"/>
          <w:szCs w:val="22"/>
          <w:lang w:val="en-US"/>
        </w:rPr>
        <w:t>trictly implemented to conserve mangroves.</w:t>
      </w:r>
    </w:p>
    <w:p w14:paraId="2D609E90"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SimSun" w:hAnsi="Times New Roman" w:hint="eastAsia"/>
          <w:sz w:val="22"/>
          <w:szCs w:val="22"/>
          <w:lang w:val="en-US" w:eastAsia="zh-CN"/>
        </w:rPr>
        <w:t xml:space="preserve">In 2012, </w:t>
      </w:r>
      <w:r w:rsidRPr="00534333">
        <w:rPr>
          <w:rFonts w:ascii="Times New Roman" w:eastAsia="SimSun" w:hAnsi="Times New Roman" w:hint="eastAsia"/>
          <w:iCs/>
          <w:sz w:val="22"/>
          <w:szCs w:val="22"/>
          <w:lang w:val="en-US" w:eastAsia="zh-CN"/>
        </w:rPr>
        <w:t xml:space="preserve">Guangdong </w:t>
      </w:r>
      <w:proofErr w:type="spellStart"/>
      <w:r w:rsidRPr="00534333">
        <w:rPr>
          <w:rFonts w:ascii="Times New Roman" w:eastAsia="SimSun" w:hAnsi="Times New Roman" w:hint="eastAsia"/>
          <w:iCs/>
          <w:sz w:val="22"/>
          <w:szCs w:val="22"/>
          <w:lang w:val="en-US" w:eastAsia="zh-CN"/>
        </w:rPr>
        <w:t>Neilingding</w:t>
      </w:r>
      <w:proofErr w:type="spellEnd"/>
      <w:r w:rsidRPr="00534333">
        <w:rPr>
          <w:rFonts w:ascii="Times New Roman" w:eastAsia="SimSun" w:hAnsi="Times New Roman" w:hint="eastAsia"/>
          <w:iCs/>
          <w:sz w:val="22"/>
          <w:szCs w:val="22"/>
          <w:lang w:val="en-US" w:eastAsia="zh-CN"/>
        </w:rPr>
        <w:t xml:space="preserve"> Futian</w:t>
      </w:r>
      <w:r w:rsidRPr="00534333">
        <w:rPr>
          <w:rFonts w:ascii="Times New Roman" w:eastAsia="Yu Gothic Light" w:hAnsi="Times New Roman"/>
          <w:iCs/>
          <w:sz w:val="22"/>
          <w:szCs w:val="22"/>
          <w:lang w:val="en-US"/>
        </w:rPr>
        <w:t xml:space="preserve"> National Nature Reserve</w:t>
      </w:r>
      <w:r w:rsidRPr="00534333">
        <w:rPr>
          <w:rFonts w:ascii="Times New Roman" w:eastAsia="SimSun" w:hAnsi="Times New Roman" w:hint="eastAsia"/>
          <w:sz w:val="22"/>
          <w:szCs w:val="22"/>
          <w:lang w:val="en-US" w:eastAsia="zh-CN"/>
        </w:rPr>
        <w:t xml:space="preserve"> Master Plan</w:t>
      </w:r>
      <w:r w:rsidRPr="00534333">
        <w:rPr>
          <w:rFonts w:ascii="Times New Roman" w:eastAsia="SimSun" w:hAnsi="Times New Roman"/>
          <w:sz w:val="22"/>
          <w:szCs w:val="22"/>
          <w:lang w:val="en-US" w:eastAsia="zh-CN"/>
        </w:rPr>
        <w:t xml:space="preserve"> </w:t>
      </w:r>
      <w:r w:rsidRPr="00534333">
        <w:rPr>
          <w:rFonts w:ascii="Times New Roman" w:eastAsia="SimSun" w:hAnsi="Times New Roman" w:hint="eastAsia"/>
          <w:sz w:val="22"/>
          <w:szCs w:val="22"/>
          <w:lang w:val="en-US" w:eastAsia="zh-CN"/>
        </w:rPr>
        <w:t xml:space="preserve">(2011-2020) was </w:t>
      </w:r>
      <w:r w:rsidRPr="00534333">
        <w:rPr>
          <w:rFonts w:ascii="Times New Roman" w:eastAsia="SimSun" w:hAnsi="Times New Roman"/>
          <w:sz w:val="22"/>
          <w:szCs w:val="22"/>
          <w:lang w:val="en-US" w:eastAsia="zh-CN"/>
        </w:rPr>
        <w:t>a</w:t>
      </w:r>
      <w:r w:rsidRPr="00534333">
        <w:rPr>
          <w:rFonts w:ascii="Times New Roman" w:eastAsia="SimSun" w:hAnsi="Times New Roman" w:hint="eastAsia"/>
          <w:sz w:val="22"/>
          <w:szCs w:val="22"/>
          <w:lang w:val="en-US" w:eastAsia="zh-CN"/>
        </w:rPr>
        <w:t xml:space="preserve">pproved for implementation, and in 2018, it was revised to </w:t>
      </w:r>
      <w:r w:rsidRPr="00534333">
        <w:rPr>
          <w:rFonts w:ascii="Times New Roman" w:eastAsia="SimSun" w:hAnsi="Times New Roman" w:hint="eastAsia"/>
          <w:iCs/>
          <w:sz w:val="22"/>
          <w:szCs w:val="22"/>
          <w:lang w:val="en-US" w:eastAsia="zh-CN"/>
        </w:rPr>
        <w:t xml:space="preserve">Guangdong </w:t>
      </w:r>
      <w:proofErr w:type="spellStart"/>
      <w:r w:rsidRPr="00534333">
        <w:rPr>
          <w:rFonts w:ascii="Times New Roman" w:eastAsia="SimSun" w:hAnsi="Times New Roman" w:hint="eastAsia"/>
          <w:iCs/>
          <w:sz w:val="22"/>
          <w:szCs w:val="22"/>
          <w:lang w:val="en-US" w:eastAsia="zh-CN"/>
        </w:rPr>
        <w:t>Neilingding</w:t>
      </w:r>
      <w:proofErr w:type="spellEnd"/>
      <w:r w:rsidRPr="00534333">
        <w:rPr>
          <w:rFonts w:ascii="Times New Roman" w:eastAsia="SimSun" w:hAnsi="Times New Roman" w:hint="eastAsia"/>
          <w:iCs/>
          <w:sz w:val="22"/>
          <w:szCs w:val="22"/>
          <w:lang w:val="en-US" w:eastAsia="zh-CN"/>
        </w:rPr>
        <w:t xml:space="preserve"> Futian </w:t>
      </w:r>
      <w:r w:rsidRPr="00534333">
        <w:rPr>
          <w:rFonts w:ascii="Times New Roman" w:eastAsia="Yu Gothic Light" w:hAnsi="Times New Roman"/>
          <w:iCs/>
          <w:sz w:val="22"/>
          <w:szCs w:val="22"/>
          <w:lang w:val="en-US"/>
        </w:rPr>
        <w:t>National Nature Reserve</w:t>
      </w:r>
      <w:r w:rsidRPr="00534333">
        <w:rPr>
          <w:rFonts w:ascii="Times New Roman" w:eastAsia="SimSun" w:hAnsi="Times New Roman" w:hint="eastAsia"/>
          <w:sz w:val="22"/>
          <w:szCs w:val="22"/>
          <w:lang w:val="en-US" w:eastAsia="zh-CN"/>
        </w:rPr>
        <w:t xml:space="preserve"> Master Plan Revised</w:t>
      </w:r>
      <w:r w:rsidRPr="00534333">
        <w:rPr>
          <w:rFonts w:ascii="Times New Roman" w:eastAsia="SimSun" w:hAnsi="Times New Roman"/>
          <w:sz w:val="22"/>
          <w:szCs w:val="22"/>
          <w:lang w:val="en-US" w:eastAsia="zh-CN"/>
        </w:rPr>
        <w:t xml:space="preserve"> </w:t>
      </w:r>
      <w:r w:rsidRPr="00534333">
        <w:rPr>
          <w:rFonts w:ascii="Times New Roman" w:eastAsia="SimSun" w:hAnsi="Times New Roman" w:hint="eastAsia"/>
          <w:sz w:val="22"/>
          <w:szCs w:val="22"/>
          <w:lang w:val="en-US" w:eastAsia="zh-CN"/>
        </w:rPr>
        <w:t xml:space="preserve">(2017-2026). These are the guidelines for </w:t>
      </w:r>
      <w:proofErr w:type="gramStart"/>
      <w:r w:rsidRPr="00534333">
        <w:rPr>
          <w:rFonts w:ascii="Times New Roman" w:eastAsia="SimSun" w:hAnsi="Times New Roman" w:hint="eastAsia"/>
          <w:sz w:val="22"/>
          <w:szCs w:val="22"/>
          <w:lang w:val="en-US" w:eastAsia="zh-CN"/>
        </w:rPr>
        <w:t>the site</w:t>
      </w:r>
      <w:proofErr w:type="gramEnd"/>
      <w:r w:rsidRPr="00534333">
        <w:rPr>
          <w:rFonts w:ascii="Times New Roman" w:eastAsia="SimSun" w:hAnsi="Times New Roman" w:hint="eastAsia"/>
          <w:sz w:val="22"/>
          <w:szCs w:val="22"/>
          <w:lang w:val="en-US" w:eastAsia="zh-CN"/>
        </w:rPr>
        <w:t xml:space="preserve"> management.</w:t>
      </w:r>
    </w:p>
    <w:p w14:paraId="6EAFCE28"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1.1.1.4 </w:t>
      </w:r>
      <w:proofErr w:type="spellStart"/>
      <w:r w:rsidRPr="00534333">
        <w:rPr>
          <w:rFonts w:ascii="Times New Roman" w:eastAsia="Yu Gothic Light" w:hAnsi="Times New Roman"/>
          <w:iCs/>
          <w:sz w:val="22"/>
          <w:szCs w:val="22"/>
          <w:lang w:val="en-US"/>
        </w:rPr>
        <w:t>Qinglangang</w:t>
      </w:r>
      <w:proofErr w:type="spellEnd"/>
    </w:p>
    <w:p w14:paraId="6984B82F"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proofErr w:type="spellStart"/>
      <w:r w:rsidRPr="00534333">
        <w:rPr>
          <w:rFonts w:ascii="Times New Roman" w:eastAsia="Yu Gothic Light" w:hAnsi="Times New Roman"/>
          <w:iCs/>
          <w:sz w:val="22"/>
          <w:szCs w:val="22"/>
          <w:lang w:val="en-US"/>
        </w:rPr>
        <w:t>Qinglangang</w:t>
      </w:r>
      <w:proofErr w:type="spellEnd"/>
      <w:r w:rsidRPr="00534333">
        <w:rPr>
          <w:rFonts w:ascii="Times New Roman" w:eastAsia="Yu Gothic Light" w:hAnsi="Times New Roman"/>
          <w:iCs/>
          <w:sz w:val="22"/>
          <w:szCs w:val="22"/>
          <w:lang w:val="en-US"/>
        </w:rPr>
        <w:t xml:space="preserve"> site </w:t>
      </w:r>
      <w:proofErr w:type="gramStart"/>
      <w:r w:rsidRPr="00534333">
        <w:rPr>
          <w:rFonts w:ascii="Times New Roman" w:eastAsia="Yu Gothic Light" w:hAnsi="Times New Roman"/>
          <w:iCs/>
          <w:sz w:val="22"/>
          <w:szCs w:val="22"/>
          <w:lang w:val="en-US"/>
        </w:rPr>
        <w:t>is located in</w:t>
      </w:r>
      <w:proofErr w:type="gramEnd"/>
      <w:r w:rsidRPr="00534333">
        <w:rPr>
          <w:rFonts w:ascii="Times New Roman" w:eastAsia="Yu Gothic Light" w:hAnsi="Times New Roman"/>
          <w:iCs/>
          <w:sz w:val="22"/>
          <w:szCs w:val="22"/>
          <w:lang w:val="en-US"/>
        </w:rPr>
        <w:t xml:space="preserve"> Hainan </w:t>
      </w:r>
      <w:proofErr w:type="spellStart"/>
      <w:r w:rsidRPr="00534333">
        <w:rPr>
          <w:rFonts w:ascii="Times New Roman" w:eastAsia="Yu Gothic Light" w:hAnsi="Times New Roman"/>
          <w:iCs/>
          <w:sz w:val="22"/>
          <w:szCs w:val="22"/>
          <w:lang w:val="en-US"/>
        </w:rPr>
        <w:t>Qinglan</w:t>
      </w:r>
      <w:proofErr w:type="spellEnd"/>
      <w:r w:rsidRPr="00534333">
        <w:rPr>
          <w:rFonts w:ascii="Times New Roman" w:eastAsia="Yu Gothic Light" w:hAnsi="Times New Roman"/>
          <w:iCs/>
          <w:sz w:val="22"/>
          <w:szCs w:val="22"/>
          <w:lang w:val="en-US"/>
        </w:rPr>
        <w:t xml:space="preserve"> Mangrove Provincial Nature Reserve</w:t>
      </w:r>
      <w:r w:rsidRPr="00534333">
        <w:rPr>
          <w:rFonts w:ascii="Times New Roman" w:eastAsia="Yu Gothic Light" w:hAnsi="Times New Roman" w:hint="eastAsia"/>
          <w:iCs/>
          <w:sz w:val="22"/>
          <w:szCs w:val="22"/>
          <w:lang w:val="en-US"/>
        </w:rPr>
        <w:t xml:space="preserve">, in the </w:t>
      </w:r>
      <w:r w:rsidRPr="00534333">
        <w:rPr>
          <w:rFonts w:ascii="Times New Roman" w:eastAsia="Yu Gothic Light" w:hAnsi="Times New Roman"/>
          <w:iCs/>
          <w:sz w:val="22"/>
          <w:szCs w:val="22"/>
          <w:lang w:val="en-US"/>
        </w:rPr>
        <w:t xml:space="preserve">north-eastern Hainan Island. </w:t>
      </w:r>
      <w:r w:rsidRPr="00534333">
        <w:rPr>
          <w:rFonts w:ascii="Times New Roman" w:eastAsia="Yu Gothic Light" w:hAnsi="Times New Roman" w:hint="eastAsia"/>
          <w:iCs/>
          <w:sz w:val="22"/>
          <w:szCs w:val="22"/>
          <w:lang w:val="en-US"/>
        </w:rPr>
        <w:t>E</w:t>
      </w:r>
      <w:r w:rsidRPr="00534333">
        <w:rPr>
          <w:rFonts w:ascii="Times New Roman" w:eastAsia="Yu Gothic Light" w:hAnsi="Times New Roman"/>
          <w:iCs/>
          <w:sz w:val="22"/>
          <w:szCs w:val="22"/>
          <w:lang w:val="en-US"/>
        </w:rPr>
        <w:t>stablished</w:t>
      </w:r>
      <w:r w:rsidRPr="00534333">
        <w:rPr>
          <w:rFonts w:ascii="Times New Roman" w:eastAsia="Yu Gothic Light" w:hAnsi="Times New Roman" w:hint="eastAsia"/>
          <w:iCs/>
          <w:sz w:val="22"/>
          <w:szCs w:val="22"/>
          <w:lang w:val="en-US"/>
        </w:rPr>
        <w:t xml:space="preserve"> i</w:t>
      </w:r>
      <w:r w:rsidRPr="00534333">
        <w:rPr>
          <w:rFonts w:ascii="Times New Roman" w:eastAsia="Yu Gothic Light" w:hAnsi="Times New Roman"/>
          <w:iCs/>
          <w:sz w:val="22"/>
          <w:szCs w:val="22"/>
          <w:lang w:val="en-US"/>
        </w:rPr>
        <w:t>n 19</w:t>
      </w:r>
      <w:r w:rsidRPr="00534333">
        <w:rPr>
          <w:rFonts w:ascii="Times New Roman" w:eastAsia="Yu Gothic Light" w:hAnsi="Times New Roman" w:hint="eastAsia"/>
          <w:iCs/>
          <w:sz w:val="22"/>
          <w:szCs w:val="22"/>
          <w:lang w:val="en-US"/>
        </w:rPr>
        <w:t>81</w:t>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the n</w:t>
      </w:r>
      <w:r w:rsidRPr="00534333">
        <w:rPr>
          <w:rFonts w:ascii="Times New Roman" w:eastAsia="Yu Gothic Light" w:hAnsi="Times New Roman"/>
          <w:iCs/>
          <w:sz w:val="22"/>
          <w:szCs w:val="22"/>
          <w:lang w:val="en-US"/>
        </w:rPr>
        <w:t xml:space="preserve">ature </w:t>
      </w:r>
      <w:r w:rsidRPr="00534333">
        <w:rPr>
          <w:rFonts w:ascii="Times New Roman" w:eastAsia="Yu Gothic Light" w:hAnsi="Times New Roman" w:hint="eastAsia"/>
          <w:iCs/>
          <w:sz w:val="22"/>
          <w:szCs w:val="22"/>
          <w:lang w:val="en-US"/>
        </w:rPr>
        <w:t>r</w:t>
      </w:r>
      <w:r w:rsidRPr="00534333">
        <w:rPr>
          <w:rFonts w:ascii="Times New Roman" w:eastAsia="Yu Gothic Light" w:hAnsi="Times New Roman"/>
          <w:iCs/>
          <w:sz w:val="22"/>
          <w:szCs w:val="22"/>
          <w:lang w:val="en-US"/>
        </w:rPr>
        <w:t>eserve</w:t>
      </w:r>
      <w:r w:rsidRPr="00534333">
        <w:rPr>
          <w:rFonts w:ascii="Times New Roman" w:eastAsia="Yu Gothic Light" w:hAnsi="Times New Roman" w:hint="eastAsia"/>
          <w:iCs/>
          <w:sz w:val="22"/>
          <w:szCs w:val="22"/>
          <w:lang w:val="en-US"/>
        </w:rPr>
        <w:t xml:space="preserve"> covers an area of about 2915 ha, including</w:t>
      </w:r>
      <w:r w:rsidRPr="00534333">
        <w:rPr>
          <w:rFonts w:ascii="Times New Roman" w:eastAsia="Yu Gothic Light" w:hAnsi="Times New Roman"/>
          <w:iCs/>
          <w:sz w:val="22"/>
          <w:szCs w:val="22"/>
          <w:lang w:val="en-US"/>
        </w:rPr>
        <w:t xml:space="preserve"> 1</w:t>
      </w:r>
      <w:r w:rsidRPr="00534333">
        <w:rPr>
          <w:rFonts w:ascii="Times New Roman" w:eastAsia="Yu Gothic Light" w:hAnsi="Times New Roman" w:hint="eastAsia"/>
          <w:iCs/>
          <w:sz w:val="22"/>
          <w:szCs w:val="22"/>
          <w:lang w:val="en-US"/>
        </w:rPr>
        <w:t>444</w:t>
      </w:r>
      <w:r w:rsidRPr="00534333">
        <w:rPr>
          <w:rFonts w:ascii="Times New Roman" w:eastAsia="Yu Gothic Light" w:hAnsi="Times New Roman"/>
          <w:iCs/>
          <w:sz w:val="22"/>
          <w:szCs w:val="22"/>
          <w:lang w:val="en-US"/>
        </w:rPr>
        <w:t xml:space="preserve"> ha of mangrove forest</w:t>
      </w:r>
      <w:r w:rsidRPr="00534333">
        <w:rPr>
          <w:rFonts w:ascii="Times New Roman" w:eastAsia="SimSun" w:hAnsi="Times New Roman"/>
          <w:sz w:val="26"/>
          <w:szCs w:val="22"/>
          <w:vertAlign w:val="superscript"/>
          <w:lang w:val="en-US"/>
        </w:rPr>
        <w:footnoteReference w:id="18"/>
      </w:r>
      <w:r w:rsidRPr="00534333">
        <w:rPr>
          <w:rFonts w:ascii="Times New Roman" w:eastAsia="Yu Gothic Light" w:hAnsi="Times New Roman"/>
          <w:iCs/>
          <w:sz w:val="22"/>
          <w:szCs w:val="22"/>
          <w:lang w:val="en-US"/>
        </w:rPr>
        <w:t>.</w:t>
      </w:r>
    </w:p>
    <w:p w14:paraId="239AD365" w14:textId="77777777" w:rsidR="00534333" w:rsidRPr="00534333" w:rsidRDefault="00534333" w:rsidP="00534333">
      <w:pPr>
        <w:spacing w:after="160"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hint="eastAsia"/>
          <w:sz w:val="22"/>
          <w:szCs w:val="22"/>
          <w:lang w:val="en-US" w:eastAsia="zh-CN"/>
        </w:rPr>
        <w:t xml:space="preserve">Specific management institution was set up in line with relative clause of Regulations of the People's Republic of China on the Management of Nature Reserves, the current name of which is </w:t>
      </w:r>
      <w:r w:rsidRPr="00534333">
        <w:rPr>
          <w:rFonts w:ascii="Times New Roman" w:eastAsia="Yu Gothic Light" w:hAnsi="Times New Roman"/>
          <w:iCs/>
          <w:sz w:val="22"/>
          <w:szCs w:val="22"/>
          <w:lang w:val="en-US"/>
        </w:rPr>
        <w:t xml:space="preserve">Hainan </w:t>
      </w:r>
      <w:proofErr w:type="spellStart"/>
      <w:r w:rsidRPr="00534333">
        <w:rPr>
          <w:rFonts w:ascii="Times New Roman" w:eastAsia="Yu Gothic Light" w:hAnsi="Times New Roman"/>
          <w:iCs/>
          <w:sz w:val="22"/>
          <w:szCs w:val="22"/>
          <w:lang w:val="en-US"/>
        </w:rPr>
        <w:t>Qinglan</w:t>
      </w:r>
      <w:proofErr w:type="spellEnd"/>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iCs/>
          <w:sz w:val="22"/>
          <w:szCs w:val="22"/>
          <w:lang w:val="en-US"/>
        </w:rPr>
        <w:lastRenderedPageBreak/>
        <w:t>Provincial Nature Reserve</w:t>
      </w:r>
      <w:r w:rsidRPr="00534333">
        <w:rPr>
          <w:rFonts w:ascii="Times New Roman" w:eastAsia="SimSun" w:hAnsi="Times New Roman" w:hint="eastAsia"/>
          <w:iCs/>
          <w:sz w:val="22"/>
          <w:szCs w:val="22"/>
          <w:lang w:val="en-US" w:eastAsia="zh-CN"/>
        </w:rPr>
        <w:t xml:space="preserve"> Management Station</w:t>
      </w:r>
      <w:r w:rsidRPr="00534333">
        <w:rPr>
          <w:rFonts w:ascii="Times New Roman" w:eastAsia="SimSun" w:hAnsi="Times New Roman" w:hint="eastAsia"/>
          <w:sz w:val="22"/>
          <w:szCs w:val="22"/>
          <w:lang w:val="en-US" w:eastAsia="zh-CN"/>
        </w:rPr>
        <w:t xml:space="preserve">. It includes 5 groups and 4 management sub-stations. </w:t>
      </w:r>
      <w:r w:rsidRPr="00534333">
        <w:rPr>
          <w:rFonts w:ascii="Times New Roman" w:eastAsia="SimSun" w:hAnsi="Times New Roman"/>
          <w:sz w:val="22"/>
          <w:szCs w:val="22"/>
          <w:lang w:val="en-US" w:eastAsia="zh-CN"/>
        </w:rPr>
        <w:t xml:space="preserve">At the site, relevant laws and regulations </w:t>
      </w:r>
      <w:proofErr w:type="gramStart"/>
      <w:r w:rsidRPr="00534333">
        <w:rPr>
          <w:rFonts w:ascii="Times New Roman" w:eastAsia="SimSun" w:hAnsi="Times New Roman"/>
          <w:sz w:val="22"/>
          <w:szCs w:val="22"/>
          <w:lang w:val="en-US" w:eastAsia="zh-CN"/>
        </w:rPr>
        <w:t>was</w:t>
      </w:r>
      <w:proofErr w:type="gramEnd"/>
      <w:r w:rsidRPr="00534333">
        <w:rPr>
          <w:rFonts w:ascii="Times New Roman" w:eastAsia="SimSun" w:hAnsi="Times New Roman"/>
          <w:sz w:val="22"/>
          <w:szCs w:val="22"/>
          <w:lang w:val="en-US" w:eastAsia="zh-CN"/>
        </w:rPr>
        <w:t xml:space="preserve"> s</w:t>
      </w:r>
      <w:r w:rsidRPr="00534333">
        <w:rPr>
          <w:rFonts w:ascii="Times New Roman" w:eastAsia="SimSun" w:hAnsi="Times New Roman"/>
          <w:sz w:val="22"/>
          <w:szCs w:val="22"/>
          <w:lang w:val="en-US"/>
        </w:rPr>
        <w:t>trictly implemented to conserve mangroves.</w:t>
      </w:r>
    </w:p>
    <w:p w14:paraId="05AC87E3"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Hainan </w:t>
      </w:r>
      <w:proofErr w:type="spellStart"/>
      <w:r w:rsidRPr="00534333">
        <w:rPr>
          <w:rFonts w:ascii="Times New Roman" w:eastAsia="Yu Gothic Light" w:hAnsi="Times New Roman"/>
          <w:iCs/>
          <w:sz w:val="22"/>
          <w:szCs w:val="22"/>
          <w:lang w:val="en-US"/>
        </w:rPr>
        <w:t>Qinglan</w:t>
      </w:r>
      <w:proofErr w:type="spellEnd"/>
      <w:r w:rsidRPr="00534333">
        <w:rPr>
          <w:rFonts w:ascii="Times New Roman" w:eastAsia="Yu Gothic Light" w:hAnsi="Times New Roman"/>
          <w:iCs/>
          <w:sz w:val="22"/>
          <w:szCs w:val="22"/>
          <w:lang w:val="en-US"/>
        </w:rPr>
        <w:t xml:space="preserve"> Mangrove Provincial Nature Reserve</w:t>
      </w:r>
      <w:r w:rsidRPr="00534333">
        <w:rPr>
          <w:rFonts w:ascii="Times New Roman" w:eastAsia="SimSun" w:hAnsi="Times New Roman" w:hint="eastAsia"/>
          <w:sz w:val="22"/>
          <w:szCs w:val="22"/>
          <w:lang w:val="en-US" w:eastAsia="zh-CN"/>
        </w:rPr>
        <w:t xml:space="preserve"> Master Plan guides the site management, and in 2022, Hainan Forestry Bureau compiled the </w:t>
      </w:r>
      <w:r w:rsidRPr="00534333">
        <w:rPr>
          <w:rFonts w:ascii="Times New Roman" w:eastAsia="Yu Gothic Light" w:hAnsi="Times New Roman"/>
          <w:iCs/>
          <w:sz w:val="22"/>
          <w:szCs w:val="22"/>
          <w:lang w:val="en-US"/>
        </w:rPr>
        <w:t xml:space="preserve">Hainan </w:t>
      </w:r>
      <w:proofErr w:type="spellStart"/>
      <w:r w:rsidRPr="00534333">
        <w:rPr>
          <w:rFonts w:ascii="Times New Roman" w:eastAsia="Yu Gothic Light" w:hAnsi="Times New Roman"/>
          <w:iCs/>
          <w:sz w:val="22"/>
          <w:szCs w:val="22"/>
          <w:lang w:val="en-US"/>
        </w:rPr>
        <w:t>Qinglan</w:t>
      </w:r>
      <w:proofErr w:type="spellEnd"/>
      <w:r w:rsidRPr="00534333">
        <w:rPr>
          <w:rFonts w:ascii="Times New Roman" w:eastAsia="Yu Gothic Light" w:hAnsi="Times New Roman"/>
          <w:iCs/>
          <w:sz w:val="22"/>
          <w:szCs w:val="22"/>
          <w:lang w:val="en-US"/>
        </w:rPr>
        <w:t xml:space="preserve"> Mangrove Provincial Nature Reserve</w:t>
      </w:r>
      <w:r w:rsidRPr="00534333">
        <w:rPr>
          <w:rFonts w:ascii="Times New Roman" w:eastAsia="SimSun" w:hAnsi="Times New Roman" w:hint="eastAsia"/>
          <w:sz w:val="22"/>
          <w:szCs w:val="22"/>
          <w:lang w:val="en-US" w:eastAsia="zh-CN"/>
        </w:rPr>
        <w:t xml:space="preserve"> Master Plan</w:t>
      </w:r>
      <w:r w:rsidRPr="00534333">
        <w:rPr>
          <w:rFonts w:ascii="Times New Roman" w:eastAsia="SimSun" w:hAnsi="Times New Roman"/>
          <w:sz w:val="22"/>
          <w:szCs w:val="22"/>
          <w:lang w:val="en-US" w:eastAsia="zh-CN"/>
        </w:rPr>
        <w:t xml:space="preserve"> </w:t>
      </w:r>
      <w:r w:rsidRPr="00534333">
        <w:rPr>
          <w:rFonts w:ascii="Times New Roman" w:eastAsia="SimSun" w:hAnsi="Times New Roman" w:hint="eastAsia"/>
          <w:sz w:val="22"/>
          <w:szCs w:val="22"/>
          <w:lang w:val="en-US" w:eastAsia="zh-CN"/>
        </w:rPr>
        <w:t>(2021-2030) as future guideline.</w:t>
      </w:r>
    </w:p>
    <w:p w14:paraId="46E5B9CD"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w:t>
      </w: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 xml:space="preserve">5 </w:t>
      </w:r>
      <w:proofErr w:type="spellStart"/>
      <w:r w:rsidRPr="00534333">
        <w:rPr>
          <w:rFonts w:ascii="Times New Roman" w:eastAsia="Yu Gothic Light" w:hAnsi="Times New Roman"/>
          <w:iCs/>
          <w:sz w:val="22"/>
          <w:szCs w:val="22"/>
          <w:lang w:val="en-US"/>
        </w:rPr>
        <w:t>Fangchengang</w:t>
      </w:r>
      <w:proofErr w:type="spellEnd"/>
    </w:p>
    <w:p w14:paraId="7615B8FF"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proofErr w:type="spellStart"/>
      <w:r w:rsidRPr="00534333">
        <w:rPr>
          <w:rFonts w:ascii="Times New Roman" w:eastAsia="Yu Gothic Light" w:hAnsi="Times New Roman" w:hint="eastAsia"/>
          <w:iCs/>
          <w:sz w:val="22"/>
          <w:szCs w:val="22"/>
          <w:lang w:val="en-US"/>
        </w:rPr>
        <w:t>Fangchenggang</w:t>
      </w:r>
      <w:proofErr w:type="spellEnd"/>
      <w:r w:rsidRPr="00534333">
        <w:rPr>
          <w:rFonts w:ascii="Times New Roman" w:eastAsia="Yu Gothic Light" w:hAnsi="Times New Roman" w:hint="eastAsia"/>
          <w:iCs/>
          <w:sz w:val="22"/>
          <w:szCs w:val="22"/>
          <w:lang w:val="en-US"/>
        </w:rPr>
        <w:t xml:space="preserve"> site </w:t>
      </w:r>
      <w:proofErr w:type="gramStart"/>
      <w:r w:rsidRPr="00534333">
        <w:rPr>
          <w:rFonts w:ascii="Times New Roman" w:eastAsia="Yu Gothic Light" w:hAnsi="Times New Roman" w:hint="eastAsia"/>
          <w:iCs/>
          <w:sz w:val="22"/>
          <w:szCs w:val="22"/>
          <w:lang w:val="en-US"/>
        </w:rPr>
        <w:t>is located in</w:t>
      </w:r>
      <w:proofErr w:type="gramEnd"/>
      <w:r w:rsidRPr="00534333">
        <w:rPr>
          <w:rFonts w:ascii="Times New Roman" w:eastAsia="Yu Gothic Light" w:hAnsi="Times New Roman" w:hint="eastAsia"/>
          <w:iCs/>
          <w:sz w:val="22"/>
          <w:szCs w:val="22"/>
          <w:lang w:val="en-US"/>
        </w:rPr>
        <w:t xml:space="preserve"> Guangxi </w:t>
      </w:r>
      <w:proofErr w:type="spellStart"/>
      <w:r w:rsidRPr="00534333">
        <w:rPr>
          <w:rFonts w:ascii="Times New Roman" w:eastAsia="Yu Gothic Light" w:hAnsi="Times New Roman" w:hint="eastAsia"/>
          <w:iCs/>
          <w:sz w:val="22"/>
          <w:szCs w:val="22"/>
          <w:lang w:val="en-US"/>
        </w:rPr>
        <w:t>Beilun</w:t>
      </w:r>
      <w:proofErr w:type="spellEnd"/>
      <w:r w:rsidRPr="00534333">
        <w:rPr>
          <w:rFonts w:ascii="Times New Roman" w:eastAsia="Yu Gothic Light" w:hAnsi="Times New Roman" w:hint="eastAsia"/>
          <w:iCs/>
          <w:sz w:val="22"/>
          <w:szCs w:val="22"/>
          <w:lang w:val="en-US"/>
        </w:rPr>
        <w:t xml:space="preserve"> River Mouth Mangrove National Nature Reserve. E</w:t>
      </w:r>
      <w:r w:rsidRPr="00534333">
        <w:rPr>
          <w:rFonts w:ascii="Times New Roman" w:eastAsia="Yu Gothic Light" w:hAnsi="Times New Roman"/>
          <w:iCs/>
          <w:sz w:val="22"/>
          <w:szCs w:val="22"/>
          <w:lang w:val="en-US"/>
        </w:rPr>
        <w:t>stablished</w:t>
      </w:r>
      <w:r w:rsidRPr="00534333">
        <w:rPr>
          <w:rFonts w:ascii="Times New Roman" w:eastAsia="Yu Gothic Light" w:hAnsi="Times New Roman" w:hint="eastAsia"/>
          <w:iCs/>
          <w:sz w:val="22"/>
          <w:szCs w:val="22"/>
          <w:lang w:val="en-US"/>
        </w:rPr>
        <w:t xml:space="preserve"> i</w:t>
      </w:r>
      <w:r w:rsidRPr="00534333">
        <w:rPr>
          <w:rFonts w:ascii="Times New Roman" w:eastAsia="Yu Gothic Light" w:hAnsi="Times New Roman"/>
          <w:iCs/>
          <w:sz w:val="22"/>
          <w:szCs w:val="22"/>
          <w:lang w:val="en-US"/>
        </w:rPr>
        <w:t>n 19</w:t>
      </w:r>
      <w:r w:rsidRPr="00534333">
        <w:rPr>
          <w:rFonts w:ascii="Times New Roman" w:eastAsia="Yu Gothic Light" w:hAnsi="Times New Roman" w:hint="eastAsia"/>
          <w:iCs/>
          <w:sz w:val="22"/>
          <w:szCs w:val="22"/>
          <w:lang w:val="en-US"/>
        </w:rPr>
        <w:t>83</w:t>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the n</w:t>
      </w:r>
      <w:r w:rsidRPr="00534333">
        <w:rPr>
          <w:rFonts w:ascii="Times New Roman" w:eastAsia="Yu Gothic Light" w:hAnsi="Times New Roman"/>
          <w:iCs/>
          <w:sz w:val="22"/>
          <w:szCs w:val="22"/>
          <w:lang w:val="en-US"/>
        </w:rPr>
        <w:t xml:space="preserve">ature </w:t>
      </w:r>
      <w:r w:rsidRPr="00534333">
        <w:rPr>
          <w:rFonts w:ascii="Times New Roman" w:eastAsia="Yu Gothic Light" w:hAnsi="Times New Roman" w:hint="eastAsia"/>
          <w:iCs/>
          <w:sz w:val="22"/>
          <w:szCs w:val="22"/>
          <w:lang w:val="en-US"/>
        </w:rPr>
        <w:t>r</w:t>
      </w:r>
      <w:r w:rsidRPr="00534333">
        <w:rPr>
          <w:rFonts w:ascii="Times New Roman" w:eastAsia="Yu Gothic Light" w:hAnsi="Times New Roman"/>
          <w:iCs/>
          <w:sz w:val="22"/>
          <w:szCs w:val="22"/>
          <w:lang w:val="en-US"/>
        </w:rPr>
        <w:t>eserve</w:t>
      </w:r>
      <w:r w:rsidRPr="00534333">
        <w:rPr>
          <w:rFonts w:ascii="Times New Roman" w:eastAsia="Yu Gothic Light" w:hAnsi="Times New Roman" w:hint="eastAsia"/>
          <w:iCs/>
          <w:sz w:val="22"/>
          <w:szCs w:val="22"/>
          <w:lang w:val="en-US"/>
        </w:rPr>
        <w:t xml:space="preserve"> covers an area of 3000 ha</w:t>
      </w:r>
      <w:r w:rsidRPr="00534333">
        <w:rPr>
          <w:rFonts w:ascii="Times New Roman" w:eastAsia="SimSun" w:hAnsi="Times New Roman"/>
          <w:sz w:val="26"/>
          <w:szCs w:val="22"/>
          <w:vertAlign w:val="superscript"/>
          <w:lang w:val="en-US"/>
        </w:rPr>
        <w:footnoteReference w:id="19"/>
      </w:r>
      <w:r w:rsidRPr="00534333">
        <w:rPr>
          <w:rFonts w:ascii="Times New Roman" w:eastAsia="Yu Gothic Light" w:hAnsi="Times New Roman" w:hint="eastAsia"/>
          <w:iCs/>
          <w:sz w:val="22"/>
          <w:szCs w:val="22"/>
          <w:lang w:val="en-US"/>
        </w:rPr>
        <w:t>, including</w:t>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 xml:space="preserve">about </w:t>
      </w:r>
      <w:r w:rsidRPr="00534333">
        <w:rPr>
          <w:rFonts w:ascii="Times New Roman" w:eastAsia="Yu Gothic Light" w:hAnsi="Times New Roman"/>
          <w:iCs/>
          <w:sz w:val="22"/>
          <w:szCs w:val="22"/>
          <w:lang w:val="en-US"/>
        </w:rPr>
        <w:t>1</w:t>
      </w:r>
      <w:r w:rsidRPr="00534333">
        <w:rPr>
          <w:rFonts w:ascii="Times New Roman" w:eastAsia="Yu Gothic Light" w:hAnsi="Times New Roman" w:hint="eastAsia"/>
          <w:iCs/>
          <w:sz w:val="22"/>
          <w:szCs w:val="22"/>
          <w:lang w:val="en-US"/>
        </w:rPr>
        <w:t>300</w:t>
      </w:r>
      <w:r w:rsidRPr="00534333">
        <w:rPr>
          <w:rFonts w:ascii="Times New Roman" w:eastAsia="Yu Gothic Light" w:hAnsi="Times New Roman"/>
          <w:iCs/>
          <w:sz w:val="22"/>
          <w:szCs w:val="22"/>
          <w:lang w:val="en-US"/>
        </w:rPr>
        <w:t xml:space="preserve"> ha of mangrove forest</w:t>
      </w:r>
      <w:r w:rsidRPr="00534333">
        <w:rPr>
          <w:rFonts w:ascii="Times New Roman" w:eastAsia="SimSun" w:hAnsi="Times New Roman"/>
          <w:sz w:val="26"/>
          <w:szCs w:val="22"/>
          <w:vertAlign w:val="superscript"/>
          <w:lang w:val="en-US"/>
        </w:rPr>
        <w:footnoteReference w:id="20"/>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In 2008, t</w:t>
      </w:r>
      <w:r w:rsidRPr="00534333">
        <w:rPr>
          <w:rFonts w:ascii="Times New Roman" w:eastAsia="Yu Gothic Light" w:hAnsi="Times New Roman"/>
          <w:iCs/>
          <w:sz w:val="22"/>
          <w:szCs w:val="22"/>
          <w:lang w:val="en-US"/>
        </w:rPr>
        <w:t xml:space="preserve">his reserve was listed in the Ramsar Convention on Wetlands as </w:t>
      </w:r>
      <w:proofErr w:type="gramStart"/>
      <w:r w:rsidRPr="00534333">
        <w:rPr>
          <w:rFonts w:ascii="Times New Roman" w:eastAsia="Yu Gothic Light" w:hAnsi="Times New Roman"/>
          <w:iCs/>
          <w:sz w:val="22"/>
          <w:szCs w:val="22"/>
          <w:lang w:val="en-US"/>
        </w:rPr>
        <w:t>internationally</w:t>
      </w:r>
      <w:proofErr w:type="gramEnd"/>
      <w:r w:rsidRPr="00534333">
        <w:rPr>
          <w:rFonts w:ascii="Times New Roman" w:eastAsia="Yu Gothic Light" w:hAnsi="Times New Roman"/>
          <w:iCs/>
          <w:sz w:val="22"/>
          <w:szCs w:val="22"/>
          <w:lang w:val="en-US"/>
        </w:rPr>
        <w:t xml:space="preserve"> important wetland.</w:t>
      </w:r>
    </w:p>
    <w:p w14:paraId="3A671270" w14:textId="77777777" w:rsidR="00534333" w:rsidRPr="00534333" w:rsidRDefault="00534333" w:rsidP="00534333">
      <w:pPr>
        <w:spacing w:after="160"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hint="eastAsia"/>
          <w:sz w:val="22"/>
          <w:szCs w:val="22"/>
          <w:lang w:val="en-US" w:eastAsia="zh-CN"/>
        </w:rPr>
        <w:t xml:space="preserve">Specific management institution was set up in line with relative clause of Regulations of the People's Republic of China on the Management of Nature Reserves, the current name of which is </w:t>
      </w:r>
      <w:r w:rsidRPr="00534333">
        <w:rPr>
          <w:rFonts w:ascii="Times New Roman" w:eastAsia="Yu Gothic Light" w:hAnsi="Times New Roman" w:hint="eastAsia"/>
          <w:iCs/>
          <w:sz w:val="22"/>
          <w:szCs w:val="22"/>
          <w:lang w:val="en-US"/>
        </w:rPr>
        <w:t xml:space="preserve">Guangxi </w:t>
      </w:r>
      <w:proofErr w:type="spellStart"/>
      <w:r w:rsidRPr="00534333">
        <w:rPr>
          <w:rFonts w:ascii="Times New Roman" w:eastAsia="Yu Gothic Light" w:hAnsi="Times New Roman" w:hint="eastAsia"/>
          <w:iCs/>
          <w:sz w:val="22"/>
          <w:szCs w:val="22"/>
          <w:lang w:val="en-US"/>
        </w:rPr>
        <w:t>Beilun</w:t>
      </w:r>
      <w:proofErr w:type="spellEnd"/>
      <w:r w:rsidRPr="00534333">
        <w:rPr>
          <w:rFonts w:ascii="Times New Roman" w:eastAsia="Yu Gothic Light" w:hAnsi="Times New Roman" w:hint="eastAsia"/>
          <w:iCs/>
          <w:sz w:val="22"/>
          <w:szCs w:val="22"/>
          <w:lang w:val="en-US"/>
        </w:rPr>
        <w:t xml:space="preserve"> River Mouth</w:t>
      </w:r>
      <w:r w:rsidRPr="00534333">
        <w:rPr>
          <w:rFonts w:ascii="Times New Roman" w:eastAsia="Yu Gothic Light" w:hAnsi="Times New Roman"/>
          <w:iCs/>
          <w:sz w:val="22"/>
          <w:szCs w:val="22"/>
          <w:lang w:val="en-US"/>
        </w:rPr>
        <w:t xml:space="preserve"> Mangrove National Nature Reserve</w:t>
      </w:r>
      <w:r w:rsidRPr="00534333">
        <w:rPr>
          <w:rFonts w:ascii="Times New Roman" w:eastAsia="SimSun" w:hAnsi="Times New Roman" w:hint="eastAsia"/>
          <w:sz w:val="22"/>
          <w:szCs w:val="22"/>
          <w:lang w:val="en-US" w:eastAsia="zh-CN"/>
        </w:rPr>
        <w:t xml:space="preserve"> Management Administration. The Management Center includes 3 offices and 3 management stations.</w:t>
      </w:r>
      <w:r w:rsidRPr="00534333">
        <w:rPr>
          <w:rFonts w:ascii="Times New Roman" w:eastAsia="SimSun" w:hAnsi="Times New Roman"/>
          <w:sz w:val="22"/>
          <w:szCs w:val="22"/>
          <w:lang w:val="en-US" w:eastAsia="zh-CN"/>
        </w:rPr>
        <w:t xml:space="preserve"> At the site, relevant laws and regulations </w:t>
      </w:r>
      <w:proofErr w:type="gramStart"/>
      <w:r w:rsidRPr="00534333">
        <w:rPr>
          <w:rFonts w:ascii="Times New Roman" w:eastAsia="SimSun" w:hAnsi="Times New Roman"/>
          <w:sz w:val="22"/>
          <w:szCs w:val="22"/>
          <w:lang w:val="en-US" w:eastAsia="zh-CN"/>
        </w:rPr>
        <w:t>was</w:t>
      </w:r>
      <w:proofErr w:type="gramEnd"/>
      <w:r w:rsidRPr="00534333">
        <w:rPr>
          <w:rFonts w:ascii="Times New Roman" w:eastAsia="SimSun" w:hAnsi="Times New Roman"/>
          <w:sz w:val="22"/>
          <w:szCs w:val="22"/>
          <w:lang w:val="en-US" w:eastAsia="zh-CN"/>
        </w:rPr>
        <w:t xml:space="preserve"> s</w:t>
      </w:r>
      <w:r w:rsidRPr="00534333">
        <w:rPr>
          <w:rFonts w:ascii="Times New Roman" w:eastAsia="SimSun" w:hAnsi="Times New Roman"/>
          <w:sz w:val="22"/>
          <w:szCs w:val="22"/>
          <w:lang w:val="en-US"/>
        </w:rPr>
        <w:t>trictly implemented to conserve mangroves.</w:t>
      </w:r>
    </w:p>
    <w:p w14:paraId="1F3B19A6"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SimSun" w:hAnsi="Times New Roman" w:hint="eastAsia"/>
          <w:sz w:val="22"/>
          <w:szCs w:val="22"/>
          <w:lang w:val="en-US" w:eastAsia="zh-CN"/>
        </w:rPr>
        <w:t xml:space="preserve">In 2008, </w:t>
      </w:r>
      <w:r w:rsidRPr="00534333">
        <w:rPr>
          <w:rFonts w:ascii="Times New Roman" w:eastAsia="Yu Gothic Light" w:hAnsi="Times New Roman" w:hint="eastAsia"/>
          <w:iCs/>
          <w:sz w:val="22"/>
          <w:szCs w:val="22"/>
          <w:lang w:val="en-US"/>
        </w:rPr>
        <w:t xml:space="preserve">Guangxi </w:t>
      </w:r>
      <w:proofErr w:type="spellStart"/>
      <w:r w:rsidRPr="00534333">
        <w:rPr>
          <w:rFonts w:ascii="Times New Roman" w:eastAsia="Yu Gothic Light" w:hAnsi="Times New Roman" w:hint="eastAsia"/>
          <w:iCs/>
          <w:sz w:val="22"/>
          <w:szCs w:val="22"/>
          <w:lang w:val="en-US"/>
        </w:rPr>
        <w:t>Beilun</w:t>
      </w:r>
      <w:proofErr w:type="spellEnd"/>
      <w:r w:rsidRPr="00534333">
        <w:rPr>
          <w:rFonts w:ascii="Times New Roman" w:eastAsia="Yu Gothic Light" w:hAnsi="Times New Roman" w:hint="eastAsia"/>
          <w:iCs/>
          <w:sz w:val="22"/>
          <w:szCs w:val="22"/>
          <w:lang w:val="en-US"/>
        </w:rPr>
        <w:t xml:space="preserve"> River Mouth</w:t>
      </w:r>
      <w:r w:rsidRPr="00534333">
        <w:rPr>
          <w:rFonts w:ascii="Times New Roman" w:eastAsia="SimSun" w:hAnsi="Times New Roman" w:hint="eastAsia"/>
          <w:sz w:val="22"/>
          <w:szCs w:val="22"/>
          <w:lang w:val="en-US" w:eastAsia="zh-CN"/>
        </w:rPr>
        <w:t xml:space="preserve"> National Mangrove Nature Reserve Master Plan</w:t>
      </w:r>
      <w:r w:rsidRPr="00534333">
        <w:rPr>
          <w:rFonts w:ascii="Times New Roman" w:eastAsia="SimSun" w:hAnsi="Times New Roman"/>
          <w:sz w:val="22"/>
          <w:szCs w:val="22"/>
          <w:lang w:val="en-US" w:eastAsia="zh-CN"/>
        </w:rPr>
        <w:t xml:space="preserve"> </w:t>
      </w:r>
      <w:r w:rsidRPr="00534333">
        <w:rPr>
          <w:rFonts w:ascii="Times New Roman" w:eastAsia="SimSun" w:hAnsi="Times New Roman" w:hint="eastAsia"/>
          <w:sz w:val="22"/>
          <w:szCs w:val="22"/>
          <w:lang w:val="en-US" w:eastAsia="zh-CN"/>
        </w:rPr>
        <w:t xml:space="preserve">(2008-2018) was developed, and in 2017, it was revised to </w:t>
      </w:r>
      <w:r w:rsidRPr="00534333">
        <w:rPr>
          <w:rFonts w:ascii="Times New Roman" w:eastAsia="Yu Gothic Light" w:hAnsi="Times New Roman" w:hint="eastAsia"/>
          <w:iCs/>
          <w:sz w:val="22"/>
          <w:szCs w:val="22"/>
          <w:lang w:val="en-US"/>
        </w:rPr>
        <w:t xml:space="preserve">Guangxi </w:t>
      </w:r>
      <w:proofErr w:type="spellStart"/>
      <w:r w:rsidRPr="00534333">
        <w:rPr>
          <w:rFonts w:ascii="Times New Roman" w:eastAsia="Yu Gothic Light" w:hAnsi="Times New Roman" w:hint="eastAsia"/>
          <w:iCs/>
          <w:sz w:val="22"/>
          <w:szCs w:val="22"/>
          <w:lang w:val="en-US"/>
        </w:rPr>
        <w:t>Beilun</w:t>
      </w:r>
      <w:proofErr w:type="spellEnd"/>
      <w:r w:rsidRPr="00534333">
        <w:rPr>
          <w:rFonts w:ascii="Times New Roman" w:eastAsia="Yu Gothic Light" w:hAnsi="Times New Roman" w:hint="eastAsia"/>
          <w:iCs/>
          <w:sz w:val="22"/>
          <w:szCs w:val="22"/>
          <w:lang w:val="en-US"/>
        </w:rPr>
        <w:t xml:space="preserve"> River Mouth</w:t>
      </w:r>
      <w:r w:rsidRPr="00534333">
        <w:rPr>
          <w:rFonts w:ascii="Times New Roman" w:eastAsia="SimSun" w:hAnsi="Times New Roman" w:hint="eastAsia"/>
          <w:sz w:val="22"/>
          <w:szCs w:val="22"/>
          <w:lang w:val="en-US" w:eastAsia="zh-CN"/>
        </w:rPr>
        <w:t xml:space="preserve"> National Mangrove Nature Reserve Master Plan</w:t>
      </w:r>
      <w:r w:rsidRPr="00534333">
        <w:rPr>
          <w:rFonts w:ascii="Times New Roman" w:eastAsia="SimSun" w:hAnsi="Times New Roman" w:hint="eastAsia"/>
          <w:sz w:val="22"/>
          <w:szCs w:val="22"/>
          <w:lang w:val="en-US" w:eastAsia="zh-CN"/>
        </w:rPr>
        <w:t>（</w:t>
      </w:r>
      <w:r w:rsidRPr="00534333">
        <w:rPr>
          <w:rFonts w:ascii="Times New Roman" w:eastAsia="SimSun" w:hAnsi="Times New Roman" w:hint="eastAsia"/>
          <w:sz w:val="22"/>
          <w:szCs w:val="22"/>
          <w:lang w:val="en-US" w:eastAsia="zh-CN"/>
        </w:rPr>
        <w:t>2015-2025</w:t>
      </w:r>
      <w:r w:rsidRPr="00534333">
        <w:rPr>
          <w:rFonts w:ascii="Times New Roman" w:eastAsia="SimSun" w:hAnsi="Times New Roman" w:hint="eastAsia"/>
          <w:sz w:val="22"/>
          <w:szCs w:val="22"/>
          <w:lang w:val="en-US" w:eastAsia="zh-CN"/>
        </w:rPr>
        <w:t>）</w:t>
      </w:r>
      <w:r w:rsidRPr="00534333">
        <w:rPr>
          <w:rFonts w:ascii="Times New Roman" w:eastAsia="SimSun" w:hAnsi="Times New Roman" w:hint="eastAsia"/>
          <w:sz w:val="22"/>
          <w:szCs w:val="22"/>
          <w:lang w:val="en-US" w:eastAsia="zh-CN"/>
        </w:rPr>
        <w:t xml:space="preserve">. These are the guidelines for </w:t>
      </w:r>
      <w:proofErr w:type="gramStart"/>
      <w:r w:rsidRPr="00534333">
        <w:rPr>
          <w:rFonts w:ascii="Times New Roman" w:eastAsia="SimSun" w:hAnsi="Times New Roman" w:hint="eastAsia"/>
          <w:sz w:val="22"/>
          <w:szCs w:val="22"/>
          <w:lang w:val="en-US" w:eastAsia="zh-CN"/>
        </w:rPr>
        <w:t>the site</w:t>
      </w:r>
      <w:proofErr w:type="gramEnd"/>
      <w:r w:rsidRPr="00534333">
        <w:rPr>
          <w:rFonts w:ascii="Times New Roman" w:eastAsia="SimSun" w:hAnsi="Times New Roman" w:hint="eastAsia"/>
          <w:sz w:val="22"/>
          <w:szCs w:val="22"/>
          <w:lang w:val="en-US" w:eastAsia="zh-CN"/>
        </w:rPr>
        <w:t xml:space="preserve"> management.</w:t>
      </w:r>
    </w:p>
    <w:p w14:paraId="3953A94E" w14:textId="77777777" w:rsidR="00534333" w:rsidRPr="00534333" w:rsidRDefault="00534333" w:rsidP="00534333">
      <w:pPr>
        <w:spacing w:after="160" w:line="259" w:lineRule="auto"/>
        <w:textAlignment w:val="baseline"/>
        <w:rPr>
          <w:rFonts w:ascii="Times New Roman" w:eastAsia="Yu Gothic Light" w:hAnsi="Times New Roman"/>
          <w:iCs/>
          <w:sz w:val="22"/>
          <w:szCs w:val="22"/>
        </w:rPr>
      </w:pPr>
      <w:r w:rsidRPr="00534333">
        <w:rPr>
          <w:rFonts w:ascii="Times New Roman" w:eastAsia="Yu Gothic Light" w:hAnsi="Times New Roman"/>
          <w:iCs/>
          <w:sz w:val="22"/>
          <w:szCs w:val="22"/>
          <w:lang w:val="en-US"/>
        </w:rPr>
        <w:t>1.1.2 Designation and plans for the management of 166,600 ha of mangrove as non-conversion, sustainable use areas</w:t>
      </w:r>
    </w:p>
    <w:p w14:paraId="5992F16C" w14:textId="77777777" w:rsidR="00534333" w:rsidRPr="00534333" w:rsidRDefault="00534333" w:rsidP="00534333">
      <w:pPr>
        <w:spacing w:after="160" w:line="259" w:lineRule="auto"/>
        <w:jc w:val="left"/>
        <w:rPr>
          <w:rFonts w:ascii="Times New Roman" w:eastAsia="SimSun" w:hAnsi="Times New Roman"/>
          <w:iCs/>
          <w:sz w:val="22"/>
          <w:szCs w:val="22"/>
          <w:lang w:val="en-US" w:eastAsia="zh-CN"/>
        </w:rPr>
      </w:pPr>
      <w:r w:rsidRPr="00534333">
        <w:rPr>
          <w:rFonts w:ascii="Times New Roman" w:eastAsia="Calibri" w:hAnsi="Times New Roman"/>
          <w:iCs/>
          <w:sz w:val="22"/>
          <w:szCs w:val="22"/>
          <w:highlight w:val="yellow"/>
          <w:lang w:val="en-US"/>
        </w:rPr>
        <w:t xml:space="preserve">No information available </w:t>
      </w:r>
      <w:r w:rsidRPr="00534333">
        <w:rPr>
          <w:rFonts w:ascii="Times New Roman" w:eastAsia="SimSun" w:hAnsi="Times New Roman" w:hint="eastAsia"/>
          <w:iCs/>
          <w:sz w:val="22"/>
          <w:szCs w:val="22"/>
          <w:highlight w:val="yellow"/>
          <w:lang w:val="en-US" w:eastAsia="zh-CN"/>
        </w:rPr>
        <w:t xml:space="preserve">and </w:t>
      </w:r>
      <w:r w:rsidRPr="00534333">
        <w:rPr>
          <w:rFonts w:ascii="Times New Roman" w:eastAsia="SimSun" w:hAnsi="Times New Roman"/>
          <w:iCs/>
          <w:sz w:val="22"/>
          <w:szCs w:val="22"/>
          <w:highlight w:val="yellow"/>
          <w:lang w:val="en-US" w:eastAsia="zh-CN"/>
        </w:rPr>
        <w:t>N</w:t>
      </w:r>
      <w:r w:rsidRPr="00534333">
        <w:rPr>
          <w:rFonts w:ascii="Times New Roman" w:eastAsia="SimSun" w:hAnsi="Times New Roman" w:hint="eastAsia"/>
          <w:iCs/>
          <w:sz w:val="22"/>
          <w:szCs w:val="22"/>
          <w:highlight w:val="yellow"/>
          <w:lang w:val="en-US" w:eastAsia="zh-CN"/>
        </w:rPr>
        <w:t xml:space="preserve">o targets </w:t>
      </w:r>
      <w:r w:rsidRPr="00534333">
        <w:rPr>
          <w:rFonts w:ascii="Times New Roman" w:eastAsia="Calibri" w:hAnsi="Times New Roman"/>
          <w:iCs/>
          <w:sz w:val="22"/>
          <w:szCs w:val="22"/>
          <w:highlight w:val="yellow"/>
          <w:lang w:val="en-US"/>
        </w:rPr>
        <w:t xml:space="preserve">for this </w:t>
      </w:r>
      <w:r w:rsidRPr="00534333">
        <w:rPr>
          <w:rFonts w:ascii="Times New Roman" w:eastAsia="SimSun" w:hAnsi="Times New Roman" w:hint="eastAsia"/>
          <w:iCs/>
          <w:sz w:val="22"/>
          <w:szCs w:val="22"/>
          <w:highlight w:val="yellow"/>
          <w:lang w:val="en-US" w:eastAsia="zh-CN"/>
        </w:rPr>
        <w:t>part in China.</w:t>
      </w:r>
    </w:p>
    <w:p w14:paraId="75449F23"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p>
    <w:p w14:paraId="6499F8ED"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1.1.3 Reform of laws and regulations for the sustainable use of 602,800 ha of mangrove forest</w:t>
      </w:r>
    </w:p>
    <w:p w14:paraId="01EF75A4" w14:textId="77777777" w:rsidR="00534333" w:rsidRPr="00534333" w:rsidRDefault="00534333" w:rsidP="00534333">
      <w:pPr>
        <w:spacing w:after="160" w:line="259" w:lineRule="auto"/>
        <w:textAlignment w:val="baseline"/>
        <w:rPr>
          <w:rFonts w:ascii="Times New Roman" w:eastAsia="SimSun" w:hAnsi="Times New Roman"/>
          <w:iCs/>
          <w:sz w:val="22"/>
          <w:szCs w:val="22"/>
          <w:lang w:val="en-US" w:eastAsia="zh-CN"/>
        </w:rPr>
      </w:pPr>
      <w:r w:rsidRPr="00534333">
        <w:rPr>
          <w:rFonts w:ascii="Times New Roman" w:eastAsia="SimSun" w:hAnsi="Times New Roman" w:hint="eastAsia"/>
          <w:iCs/>
          <w:sz w:val="22"/>
          <w:szCs w:val="22"/>
          <w:lang w:val="en-US" w:eastAsia="zh-CN"/>
        </w:rPr>
        <w:t xml:space="preserve">In 2013, Former State Forestry Administration </w:t>
      </w:r>
      <w:r w:rsidRPr="00534333">
        <w:rPr>
          <w:rFonts w:ascii="Times New Roman" w:eastAsia="SimSun" w:hAnsi="Times New Roman"/>
          <w:iCs/>
          <w:sz w:val="22"/>
          <w:szCs w:val="22"/>
          <w:lang w:val="en-US" w:eastAsia="zh-CN"/>
        </w:rPr>
        <w:t>released</w:t>
      </w:r>
      <w:r w:rsidRPr="00534333">
        <w:rPr>
          <w:rFonts w:ascii="Times New Roman" w:eastAsia="SimSun" w:hAnsi="Times New Roman" w:hint="eastAsia"/>
          <w:iCs/>
          <w:sz w:val="22"/>
          <w:szCs w:val="22"/>
          <w:lang w:val="en-US" w:eastAsia="zh-CN"/>
        </w:rPr>
        <w:t xml:space="preserve"> Regulation on Wetland Protection Management, which </w:t>
      </w:r>
      <w:r w:rsidRPr="00534333">
        <w:rPr>
          <w:rFonts w:ascii="Times New Roman" w:eastAsia="SimSun" w:hAnsi="Times New Roman"/>
          <w:iCs/>
          <w:sz w:val="22"/>
          <w:szCs w:val="22"/>
          <w:lang w:val="en-US" w:eastAsia="zh-CN"/>
        </w:rPr>
        <w:t>stipulates</w:t>
      </w:r>
      <w:r w:rsidRPr="00534333">
        <w:rPr>
          <w:rFonts w:ascii="Times New Roman" w:eastAsia="SimSun" w:hAnsi="Times New Roman" w:hint="eastAsia"/>
          <w:iCs/>
          <w:sz w:val="22"/>
          <w:szCs w:val="22"/>
          <w:lang w:val="en-US" w:eastAsia="zh-CN"/>
        </w:rPr>
        <w:t xml:space="preserve"> that wetland parks can be established </w:t>
      </w:r>
      <w:proofErr w:type="gramStart"/>
      <w:r w:rsidRPr="00534333">
        <w:rPr>
          <w:rFonts w:ascii="Times New Roman" w:eastAsia="SimSun" w:hAnsi="Times New Roman" w:hint="eastAsia"/>
          <w:iCs/>
          <w:sz w:val="22"/>
          <w:szCs w:val="22"/>
          <w:lang w:val="en-US" w:eastAsia="zh-CN"/>
        </w:rPr>
        <w:t>in order to</w:t>
      </w:r>
      <w:proofErr w:type="gramEnd"/>
      <w:r w:rsidRPr="00534333">
        <w:rPr>
          <w:rFonts w:ascii="Times New Roman" w:eastAsia="SimSun" w:hAnsi="Times New Roman" w:hint="eastAsia"/>
          <w:iCs/>
          <w:sz w:val="22"/>
          <w:szCs w:val="22"/>
          <w:lang w:val="en-US" w:eastAsia="zh-CN"/>
        </w:rPr>
        <w:t xml:space="preserve"> protect wetland ecosystem as well as properly use </w:t>
      </w:r>
      <w:r w:rsidRPr="00534333">
        <w:rPr>
          <w:rFonts w:ascii="Times New Roman" w:eastAsia="SimSun" w:hAnsi="Times New Roman"/>
          <w:iCs/>
          <w:sz w:val="22"/>
          <w:szCs w:val="22"/>
          <w:lang w:val="en-US" w:eastAsia="zh-CN"/>
        </w:rPr>
        <w:t>resources</w:t>
      </w:r>
      <w:r w:rsidRPr="00534333">
        <w:rPr>
          <w:rFonts w:ascii="Times New Roman" w:eastAsia="SimSun" w:hAnsi="Times New Roman" w:hint="eastAsia"/>
          <w:iCs/>
          <w:sz w:val="22"/>
          <w:szCs w:val="22"/>
          <w:lang w:val="en-US" w:eastAsia="zh-CN"/>
        </w:rPr>
        <w:t>. In 2017, the regulation was revised for the optimization of wetland management system.</w:t>
      </w:r>
      <w:r w:rsidRPr="00534333">
        <w:rPr>
          <w:rFonts w:ascii="Times New Roman" w:eastAsia="SimSun" w:hAnsi="Times New Roman"/>
          <w:iCs/>
          <w:sz w:val="22"/>
          <w:szCs w:val="22"/>
          <w:lang w:val="en-US" w:eastAsia="zh-CN"/>
        </w:rPr>
        <w:t xml:space="preserve"> </w:t>
      </w:r>
      <w:r w:rsidRPr="00534333">
        <w:rPr>
          <w:rFonts w:ascii="Times New Roman" w:eastAsia="SimSun" w:hAnsi="Times New Roman" w:hint="eastAsia"/>
          <w:iCs/>
          <w:sz w:val="22"/>
          <w:szCs w:val="22"/>
          <w:lang w:val="en-US" w:eastAsia="zh-CN"/>
        </w:rPr>
        <w:t xml:space="preserve">In 2021, China promulgated Wetland Protection Law of the People's Republic of China, which contains specific clauses for mangrove, </w:t>
      </w:r>
      <w:r w:rsidRPr="00534333">
        <w:rPr>
          <w:rFonts w:ascii="Times New Roman" w:eastAsia="SimSun" w:hAnsi="Times New Roman"/>
          <w:iCs/>
          <w:sz w:val="22"/>
          <w:szCs w:val="22"/>
          <w:lang w:val="en-US" w:eastAsia="zh-CN"/>
        </w:rPr>
        <w:t>inaugurate</w:t>
      </w:r>
      <w:r w:rsidRPr="00534333">
        <w:rPr>
          <w:rFonts w:ascii="Times New Roman" w:eastAsia="SimSun" w:hAnsi="Times New Roman" w:hint="eastAsia"/>
          <w:iCs/>
          <w:sz w:val="22"/>
          <w:szCs w:val="22"/>
          <w:lang w:val="en-US" w:eastAsia="zh-CN"/>
        </w:rPr>
        <w:t xml:space="preserve"> a new stage of law-based mangrove protection in the country.</w:t>
      </w:r>
    </w:p>
    <w:p w14:paraId="5A80CA60" w14:textId="77777777" w:rsidR="00534333" w:rsidRPr="00534333" w:rsidRDefault="00534333" w:rsidP="00534333">
      <w:pPr>
        <w:spacing w:after="160" w:line="259" w:lineRule="auto"/>
        <w:textAlignment w:val="baseline"/>
        <w:rPr>
          <w:rFonts w:ascii="Times New Roman" w:eastAsia="SimSun" w:hAnsi="Times New Roman"/>
          <w:iCs/>
          <w:sz w:val="22"/>
          <w:szCs w:val="22"/>
          <w:lang w:val="en-US" w:eastAsia="zh-CN"/>
        </w:rPr>
      </w:pPr>
      <w:r w:rsidRPr="00534333">
        <w:rPr>
          <w:rFonts w:ascii="Times New Roman" w:eastAsia="SimSun" w:hAnsi="Times New Roman" w:hint="eastAsia"/>
          <w:iCs/>
          <w:sz w:val="22"/>
          <w:szCs w:val="22"/>
          <w:lang w:val="en-US" w:eastAsia="zh-CN"/>
        </w:rPr>
        <w:t>T</w:t>
      </w:r>
      <w:r w:rsidRPr="00534333">
        <w:rPr>
          <w:rFonts w:ascii="Times New Roman" w:eastAsia="Yu Gothic Light" w:hAnsi="Times New Roman"/>
          <w:iCs/>
          <w:sz w:val="22"/>
          <w:szCs w:val="22"/>
        </w:rPr>
        <w:t>he National Action Plan for Mangrove Protection and Restoration (2020-2025)</w:t>
      </w:r>
      <w:r w:rsidRPr="00534333">
        <w:rPr>
          <w:rFonts w:ascii="Times New Roman" w:eastAsia="SimSun" w:hAnsi="Times New Roman" w:hint="eastAsia"/>
          <w:iCs/>
          <w:sz w:val="22"/>
          <w:szCs w:val="22"/>
          <w:lang w:val="en-US" w:eastAsia="zh-CN"/>
        </w:rPr>
        <w:t>,</w:t>
      </w:r>
      <w:r w:rsidRPr="00534333">
        <w:rPr>
          <w:rFonts w:ascii="Times New Roman" w:eastAsia="Yu Gothic Light" w:hAnsi="Times New Roman"/>
          <w:iCs/>
          <w:sz w:val="22"/>
          <w:szCs w:val="22"/>
        </w:rPr>
        <w:t xml:space="preserve"> released in 2020. stipulated</w:t>
      </w:r>
      <w:r w:rsidRPr="00534333">
        <w:rPr>
          <w:rFonts w:ascii="Times New Roman" w:eastAsia="SimSun" w:hAnsi="Times New Roman" w:hint="eastAsia"/>
          <w:iCs/>
          <w:sz w:val="22"/>
          <w:szCs w:val="22"/>
          <w:lang w:val="en-US" w:eastAsia="zh-CN"/>
        </w:rPr>
        <w:t xml:space="preserve"> </w:t>
      </w:r>
      <w:proofErr w:type="spellStart"/>
      <w:r w:rsidRPr="00534333">
        <w:rPr>
          <w:rFonts w:ascii="Times New Roman" w:eastAsia="SimSun" w:hAnsi="Times New Roman"/>
          <w:iCs/>
          <w:sz w:val="22"/>
          <w:szCs w:val="22"/>
          <w:lang w:val="en-US" w:eastAsia="zh-CN"/>
        </w:rPr>
        <w:t>th</w:t>
      </w:r>
      <w:proofErr w:type="spellEnd"/>
      <w:r w:rsidRPr="00534333">
        <w:rPr>
          <w:rFonts w:ascii="Times New Roman" w:eastAsia="Yu Gothic Light" w:hAnsi="Times New Roman"/>
          <w:iCs/>
          <w:sz w:val="22"/>
          <w:szCs w:val="22"/>
        </w:rPr>
        <w:t>a</w:t>
      </w:r>
      <w:r w:rsidRPr="00534333">
        <w:rPr>
          <w:rFonts w:ascii="Times New Roman" w:eastAsia="Yu Gothic Light" w:hAnsi="Times New Roman" w:hint="eastAsia"/>
          <w:iCs/>
          <w:sz w:val="22"/>
          <w:szCs w:val="22"/>
        </w:rPr>
        <w:t xml:space="preserve">t </w:t>
      </w:r>
      <w:r w:rsidRPr="00534333">
        <w:rPr>
          <w:rFonts w:ascii="Times New Roman" w:eastAsia="Yu Gothic Light" w:hAnsi="Times New Roman"/>
          <w:iCs/>
          <w:sz w:val="22"/>
          <w:szCs w:val="22"/>
        </w:rPr>
        <w:t xml:space="preserve">all the natural protected areas related to mangroves, as well as mangroves outside the natural protected areas and areas </w:t>
      </w:r>
      <w:r w:rsidRPr="00534333">
        <w:rPr>
          <w:rFonts w:ascii="Times New Roman" w:eastAsia="Yu Gothic Light" w:hAnsi="Times New Roman" w:hint="eastAsia"/>
          <w:iCs/>
          <w:sz w:val="22"/>
          <w:szCs w:val="22"/>
        </w:rPr>
        <w:t>t</w:t>
      </w:r>
      <w:r w:rsidRPr="00534333">
        <w:rPr>
          <w:rFonts w:ascii="Times New Roman" w:eastAsia="Yu Gothic Light" w:hAnsi="Times New Roman"/>
          <w:iCs/>
          <w:sz w:val="22"/>
          <w:szCs w:val="22"/>
        </w:rPr>
        <w:t xml:space="preserve">o suit restoration of mangroves </w:t>
      </w:r>
      <w:r w:rsidRPr="00534333">
        <w:rPr>
          <w:rFonts w:ascii="Times New Roman" w:eastAsia="Yu Gothic Light" w:hAnsi="Times New Roman" w:hint="eastAsia"/>
          <w:iCs/>
          <w:sz w:val="22"/>
          <w:szCs w:val="22"/>
        </w:rPr>
        <w:t>s</w:t>
      </w:r>
      <w:r w:rsidRPr="00534333">
        <w:rPr>
          <w:rFonts w:ascii="Times New Roman" w:eastAsia="Yu Gothic Light" w:hAnsi="Times New Roman"/>
          <w:iCs/>
          <w:sz w:val="22"/>
          <w:szCs w:val="22"/>
        </w:rPr>
        <w:t xml:space="preserve">hould be included in </w:t>
      </w:r>
      <w:commentRangeStart w:id="32"/>
      <w:commentRangeStart w:id="33"/>
      <w:r w:rsidRPr="00534333">
        <w:rPr>
          <w:rFonts w:ascii="Times New Roman" w:eastAsia="Yu Gothic Light" w:hAnsi="Times New Roman"/>
          <w:iCs/>
          <w:sz w:val="22"/>
          <w:szCs w:val="22"/>
        </w:rPr>
        <w:t>the ecological red line for strict protection.</w:t>
      </w:r>
      <w:commentRangeEnd w:id="32"/>
      <w:r w:rsidRPr="00534333">
        <w:rPr>
          <w:rFonts w:ascii="Times New Roman" w:eastAsia="SimSun" w:hAnsi="Times New Roman"/>
          <w:sz w:val="16"/>
          <w:szCs w:val="16"/>
          <w:lang w:val="en-US"/>
        </w:rPr>
        <w:commentReference w:id="32"/>
      </w:r>
      <w:commentRangeEnd w:id="33"/>
      <w:r w:rsidRPr="00534333">
        <w:rPr>
          <w:rFonts w:ascii="Times New Roman" w:eastAsia="SimSun" w:hAnsi="Times New Roman"/>
          <w:sz w:val="16"/>
          <w:szCs w:val="16"/>
          <w:lang w:val="en-US"/>
        </w:rPr>
        <w:commentReference w:id="33"/>
      </w:r>
    </w:p>
    <w:p w14:paraId="19E0AEC1"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1.1.3.1 </w:t>
      </w:r>
      <w:proofErr w:type="spellStart"/>
      <w:r w:rsidRPr="00534333">
        <w:rPr>
          <w:rFonts w:ascii="Times New Roman" w:eastAsia="Yu Gothic Light" w:hAnsi="Times New Roman"/>
          <w:iCs/>
          <w:sz w:val="22"/>
          <w:szCs w:val="22"/>
          <w:lang w:val="en-US"/>
        </w:rPr>
        <w:t>Shankou</w:t>
      </w:r>
      <w:proofErr w:type="spellEnd"/>
      <w:r w:rsidRPr="00534333">
        <w:rPr>
          <w:rFonts w:ascii="Times New Roman" w:eastAsia="Yu Gothic Light" w:hAnsi="Times New Roman"/>
          <w:iCs/>
          <w:sz w:val="22"/>
          <w:szCs w:val="22"/>
          <w:lang w:val="en-US"/>
        </w:rPr>
        <w:t xml:space="preserve"> </w:t>
      </w:r>
    </w:p>
    <w:p w14:paraId="5B9CDF7A"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There are about 836 ha of mangrove forests in the site.</w:t>
      </w:r>
      <w:r w:rsidRPr="00534333">
        <w:rPr>
          <w:rFonts w:ascii="Times New Roman" w:eastAsia="Yu Gothic Light" w:hAnsi="Times New Roman" w:hint="eastAsia"/>
          <w:iCs/>
          <w:sz w:val="22"/>
          <w:szCs w:val="22"/>
          <w:lang w:val="en-US"/>
        </w:rPr>
        <w:t xml:space="preserve"> </w:t>
      </w:r>
      <w:r w:rsidRPr="00534333">
        <w:rPr>
          <w:rFonts w:ascii="Times New Roman" w:eastAsia="SimSun" w:hAnsi="Times New Roman"/>
          <w:sz w:val="22"/>
          <w:szCs w:val="22"/>
          <w:lang w:val="en-US"/>
        </w:rPr>
        <w:t xml:space="preserve">Regulations on Wetland Protection of Guangxi Zhuang Autonomous Region was formulated in January 2015 and implemented since </w:t>
      </w:r>
      <w:proofErr w:type="spellStart"/>
      <w:r w:rsidRPr="00534333">
        <w:rPr>
          <w:rFonts w:ascii="Times New Roman" w:eastAsia="SimSun" w:hAnsi="Times New Roman"/>
          <w:sz w:val="22"/>
          <w:szCs w:val="22"/>
          <w:lang w:val="en-US"/>
        </w:rPr>
        <w:t>then</w:t>
      </w:r>
      <w:r w:rsidRPr="00534333">
        <w:rPr>
          <w:rFonts w:ascii="Times New Roman" w:eastAsia="SimSun" w:hAnsi="Times New Roman"/>
          <w:sz w:val="22"/>
          <w:szCs w:val="22"/>
          <w:lang w:val="en-US"/>
        </w:rPr>
        <w:t>，</w:t>
      </w:r>
      <w:r w:rsidRPr="00534333">
        <w:rPr>
          <w:rFonts w:ascii="Times New Roman" w:eastAsia="SimSun" w:hAnsi="Times New Roman"/>
          <w:sz w:val="22"/>
          <w:szCs w:val="22"/>
          <w:lang w:val="en-US"/>
        </w:rPr>
        <w:t>and</w:t>
      </w:r>
      <w:proofErr w:type="spellEnd"/>
      <w:r w:rsidRPr="00534333">
        <w:rPr>
          <w:rFonts w:ascii="Times New Roman" w:eastAsia="SimSun" w:hAnsi="Times New Roman"/>
          <w:sz w:val="22"/>
          <w:szCs w:val="22"/>
          <w:lang w:val="en-US"/>
        </w:rPr>
        <w:t xml:space="preserve"> the article 35 of which regulates that the people's governments at various levels in autonomous region and the competent authorities concerned should, in accordance with relevant laws and regulations, take measures to protect and restore species in typical ecological systems such as mangroves, coral reefs and seagrass beds. </w:t>
      </w:r>
      <w:r w:rsidRPr="00534333">
        <w:rPr>
          <w:rFonts w:ascii="Times New Roman" w:eastAsia="Yu Gothic Light" w:hAnsi="Times New Roman" w:hint="eastAsia"/>
          <w:iCs/>
          <w:sz w:val="22"/>
          <w:szCs w:val="22"/>
          <w:lang w:val="en-US"/>
        </w:rPr>
        <w:t xml:space="preserve">In 2018, Guangxi Zhuang Autonomous Region People's Government promulgated </w:t>
      </w:r>
      <w:r w:rsidRPr="00534333">
        <w:rPr>
          <w:rFonts w:ascii="Times New Roman" w:eastAsia="Yu Gothic Light" w:hAnsi="Times New Roman" w:hint="eastAsia"/>
          <w:iCs/>
          <w:sz w:val="22"/>
          <w:szCs w:val="22"/>
          <w:lang w:val="en-US"/>
        </w:rPr>
        <w:lastRenderedPageBreak/>
        <w:t xml:space="preserve">Guangxi Zhuang Autonomous Region </w:t>
      </w:r>
      <w:proofErr w:type="spellStart"/>
      <w:r w:rsidRPr="00534333">
        <w:rPr>
          <w:rFonts w:ascii="Times New Roman" w:eastAsia="Yu Gothic Light" w:hAnsi="Times New Roman" w:hint="eastAsia"/>
          <w:iCs/>
          <w:sz w:val="22"/>
          <w:szCs w:val="22"/>
          <w:lang w:val="en-US"/>
        </w:rPr>
        <w:t>Shankou</w:t>
      </w:r>
      <w:proofErr w:type="spellEnd"/>
      <w:r w:rsidRPr="00534333">
        <w:rPr>
          <w:rFonts w:ascii="Times New Roman" w:eastAsia="Yu Gothic Light" w:hAnsi="Times New Roman" w:hint="eastAsia"/>
          <w:iCs/>
          <w:sz w:val="22"/>
          <w:szCs w:val="22"/>
          <w:lang w:val="en-US"/>
        </w:rPr>
        <w:t xml:space="preserve"> Mangrove Nature Reserve and </w:t>
      </w:r>
      <w:proofErr w:type="spellStart"/>
      <w:r w:rsidRPr="00534333">
        <w:rPr>
          <w:rFonts w:ascii="Times New Roman" w:eastAsia="Yu Gothic Light" w:hAnsi="Times New Roman" w:hint="eastAsia"/>
          <w:iCs/>
          <w:sz w:val="22"/>
          <w:szCs w:val="22"/>
          <w:lang w:val="en-US"/>
        </w:rPr>
        <w:t>Beilun</w:t>
      </w:r>
      <w:proofErr w:type="spellEnd"/>
      <w:r w:rsidRPr="00534333">
        <w:rPr>
          <w:rFonts w:ascii="Times New Roman" w:eastAsia="Yu Gothic Light" w:hAnsi="Times New Roman" w:hint="eastAsia"/>
          <w:iCs/>
          <w:sz w:val="22"/>
          <w:szCs w:val="22"/>
          <w:lang w:val="en-US"/>
        </w:rPr>
        <w:t xml:space="preserve"> River Mouth National Nature Reserve Management Measures, </w:t>
      </w:r>
      <w:r w:rsidRPr="00534333">
        <w:rPr>
          <w:rFonts w:ascii="Times New Roman" w:eastAsia="Yu Gothic Light" w:hAnsi="Times New Roman"/>
          <w:iCs/>
          <w:sz w:val="22"/>
          <w:szCs w:val="22"/>
          <w:lang w:val="en-US"/>
        </w:rPr>
        <w:t xml:space="preserve">and People’s Congress of </w:t>
      </w:r>
      <w:r w:rsidRPr="00534333">
        <w:rPr>
          <w:rFonts w:ascii="Times New Roman" w:eastAsia="SimSun" w:hAnsi="Times New Roman" w:hint="eastAsia"/>
          <w:sz w:val="22"/>
          <w:szCs w:val="22"/>
          <w:lang w:val="en-US" w:eastAsia="zh-CN"/>
        </w:rPr>
        <w:t>r</w:t>
      </w:r>
      <w:r w:rsidRPr="00534333">
        <w:rPr>
          <w:rFonts w:ascii="Times New Roman" w:eastAsia="SimSun" w:hAnsi="Times New Roman"/>
          <w:sz w:val="22"/>
          <w:szCs w:val="22"/>
          <w:lang w:val="en-US"/>
        </w:rPr>
        <w:t xml:space="preserve">egulations </w:t>
      </w:r>
      <w:r w:rsidRPr="00534333">
        <w:rPr>
          <w:rFonts w:ascii="Times New Roman" w:eastAsia="Yu Gothic Light" w:hAnsi="Times New Roman" w:hint="eastAsia"/>
          <w:iCs/>
          <w:sz w:val="22"/>
          <w:szCs w:val="22"/>
          <w:lang w:val="en-US"/>
        </w:rPr>
        <w:t>Guangxi Zhuang Autonomous Region</w:t>
      </w:r>
      <w:r w:rsidRPr="00534333">
        <w:rPr>
          <w:rFonts w:ascii="Times New Roman" w:eastAsia="SimSun" w:hAnsi="Times New Roman"/>
          <w:sz w:val="22"/>
          <w:szCs w:val="22"/>
          <w:lang w:val="en-US"/>
        </w:rPr>
        <w:t xml:space="preserve"> enacted Regulations on the Protection of Mangrove Resources in Guangxi Zhuang Autonomous Region, </w:t>
      </w:r>
      <w:r w:rsidRPr="00534333">
        <w:rPr>
          <w:rFonts w:ascii="Times New Roman" w:eastAsia="Yu Gothic Light" w:hAnsi="Times New Roman" w:hint="eastAsia"/>
          <w:iCs/>
          <w:sz w:val="22"/>
          <w:szCs w:val="22"/>
          <w:lang w:val="en-US"/>
        </w:rPr>
        <w:t>which strengthened sustainable management in site.</w:t>
      </w:r>
    </w:p>
    <w:p w14:paraId="2C364275"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
          <w:sz w:val="22"/>
          <w:szCs w:val="22"/>
          <w:lang w:val="en-US"/>
        </w:rPr>
        <w:t>Establishing co-management mechanism.</w:t>
      </w:r>
      <w:r w:rsidRPr="00534333">
        <w:rPr>
          <w:rFonts w:ascii="Times New Roman" w:eastAsia="Yu Gothic Light" w:hAnsi="Times New Roman"/>
          <w:iCs/>
          <w:sz w:val="22"/>
          <w:szCs w:val="22"/>
          <w:lang w:val="en-US"/>
        </w:rPr>
        <w:t xml:space="preserve"> A co-management and co-governance </w:t>
      </w:r>
      <w:commentRangeStart w:id="34"/>
      <w:commentRangeStart w:id="35"/>
      <w:r w:rsidRPr="00534333">
        <w:rPr>
          <w:rFonts w:ascii="Times New Roman" w:eastAsia="Yu Gothic Light" w:hAnsi="Times New Roman"/>
          <w:iCs/>
          <w:sz w:val="22"/>
          <w:szCs w:val="22"/>
          <w:lang w:val="en-US"/>
        </w:rPr>
        <w:t>network</w:t>
      </w:r>
      <w:commentRangeEnd w:id="34"/>
      <w:r w:rsidRPr="00534333">
        <w:rPr>
          <w:rFonts w:ascii="Times New Roman" w:eastAsia="SimSun" w:hAnsi="Times New Roman"/>
          <w:sz w:val="16"/>
          <w:szCs w:val="16"/>
          <w:lang w:val="en-US"/>
        </w:rPr>
        <w:commentReference w:id="34"/>
      </w:r>
      <w:commentRangeEnd w:id="35"/>
      <w:r w:rsidRPr="00534333">
        <w:rPr>
          <w:rFonts w:ascii="Times New Roman" w:eastAsia="SimSun" w:hAnsi="Times New Roman"/>
          <w:sz w:val="16"/>
          <w:szCs w:val="16"/>
          <w:lang w:val="en-US"/>
        </w:rPr>
        <w:commentReference w:id="35"/>
      </w:r>
      <w:r w:rsidRPr="00534333">
        <w:rPr>
          <w:rFonts w:ascii="Times New Roman" w:eastAsia="Yu Gothic Light" w:hAnsi="Times New Roman"/>
          <w:iCs/>
          <w:sz w:val="22"/>
          <w:szCs w:val="22"/>
          <w:lang w:val="en-US"/>
        </w:rPr>
        <w:t xml:space="preserve"> consist of the reserve management center, local government departments (including police stations), communities (including village committees, villager leaders, environmental activists, volunteers, etc.) has been established </w:t>
      </w:r>
      <w:r w:rsidRPr="00534333">
        <w:rPr>
          <w:rFonts w:ascii="Times New Roman" w:eastAsia="SimSun" w:hAnsi="Times New Roman"/>
          <w:iCs/>
          <w:sz w:val="22"/>
          <w:szCs w:val="22"/>
          <w:lang w:val="en-US" w:eastAsia="zh-CN"/>
        </w:rPr>
        <w:t>around 2010</w:t>
      </w:r>
      <w:r w:rsidRPr="00534333">
        <w:rPr>
          <w:rFonts w:ascii="Times New Roman" w:eastAsia="Yu Gothic Light" w:hAnsi="Times New Roman"/>
          <w:iCs/>
          <w:sz w:val="22"/>
          <w:szCs w:val="22"/>
          <w:lang w:val="en-US"/>
        </w:rPr>
        <w:t xml:space="preserve">, supplemented by expert advisory committees, community co-management committees, village conservation organizations, etc. Through the participation of various parties in the community, the plan of construction and development of the reserve </w:t>
      </w:r>
      <w:proofErr w:type="gramStart"/>
      <w:r w:rsidRPr="00534333">
        <w:rPr>
          <w:rFonts w:ascii="Times New Roman" w:eastAsia="Yu Gothic Light" w:hAnsi="Times New Roman"/>
          <w:iCs/>
          <w:sz w:val="22"/>
          <w:szCs w:val="22"/>
          <w:lang w:val="en-US"/>
        </w:rPr>
        <w:t>have</w:t>
      </w:r>
      <w:proofErr w:type="gramEnd"/>
      <w:r w:rsidRPr="00534333">
        <w:rPr>
          <w:rFonts w:ascii="Times New Roman" w:eastAsia="Yu Gothic Light" w:hAnsi="Times New Roman"/>
          <w:iCs/>
          <w:sz w:val="22"/>
          <w:szCs w:val="22"/>
          <w:lang w:val="en-US"/>
        </w:rPr>
        <w:t xml:space="preserve"> been formed, and jointly promote </w:t>
      </w:r>
      <w:proofErr w:type="gramStart"/>
      <w:r w:rsidRPr="00534333">
        <w:rPr>
          <w:rFonts w:ascii="Times New Roman" w:eastAsia="Yu Gothic Light" w:hAnsi="Times New Roman"/>
          <w:iCs/>
          <w:sz w:val="22"/>
          <w:szCs w:val="22"/>
          <w:lang w:val="en-US"/>
        </w:rPr>
        <w:t>local residents</w:t>
      </w:r>
      <w:proofErr w:type="gramEnd"/>
      <w:r w:rsidRPr="00534333">
        <w:rPr>
          <w:rFonts w:ascii="Times New Roman" w:eastAsia="Yu Gothic Light" w:hAnsi="Times New Roman"/>
          <w:iCs/>
          <w:sz w:val="22"/>
          <w:szCs w:val="22"/>
          <w:lang w:val="en-US"/>
        </w:rPr>
        <w:t xml:space="preserve"> to change their ways of living and get rid of poverty.</w:t>
      </w:r>
    </w:p>
    <w:p w14:paraId="38A05500"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1.1.3.2</w:t>
      </w:r>
      <w:r w:rsidRPr="00534333">
        <w:rPr>
          <w:rFonts w:ascii="Times New Roman" w:eastAsia="Yu Gothic Light" w:hAnsi="Times New Roman" w:hint="eastAsia"/>
          <w:iCs/>
          <w:sz w:val="22"/>
          <w:szCs w:val="22"/>
          <w:lang w:val="en-US"/>
        </w:rPr>
        <w:t xml:space="preserve"> </w:t>
      </w:r>
      <w:proofErr w:type="spellStart"/>
      <w:r w:rsidRPr="00534333">
        <w:rPr>
          <w:rFonts w:ascii="Times New Roman" w:eastAsia="Yu Gothic Light" w:hAnsi="Times New Roman"/>
          <w:iCs/>
          <w:sz w:val="22"/>
          <w:szCs w:val="22"/>
          <w:lang w:val="en-US"/>
        </w:rPr>
        <w:t>Dongzhaigang</w:t>
      </w:r>
      <w:proofErr w:type="spellEnd"/>
      <w:r w:rsidRPr="00534333">
        <w:rPr>
          <w:rFonts w:ascii="Times New Roman" w:eastAsia="Yu Gothic Light" w:hAnsi="Times New Roman"/>
          <w:iCs/>
          <w:sz w:val="22"/>
          <w:szCs w:val="22"/>
          <w:lang w:val="en-US"/>
        </w:rPr>
        <w:t xml:space="preserve"> </w:t>
      </w:r>
    </w:p>
    <w:p w14:paraId="79E9BA50"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There are about </w:t>
      </w: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771</w:t>
      </w:r>
      <w:r w:rsidRPr="00534333">
        <w:rPr>
          <w:rFonts w:ascii="Times New Roman" w:eastAsia="Yu Gothic Light" w:hAnsi="Times New Roman"/>
          <w:iCs/>
          <w:sz w:val="22"/>
          <w:szCs w:val="22"/>
          <w:lang w:val="en-US"/>
        </w:rPr>
        <w:t xml:space="preserve"> ha of mangrove forests in the site.</w:t>
      </w:r>
      <w:r w:rsidRPr="00534333">
        <w:rPr>
          <w:rFonts w:ascii="Times New Roman" w:eastAsia="Yu Gothic Light" w:hAnsi="Times New Roman" w:hint="eastAsia"/>
          <w:iCs/>
          <w:sz w:val="22"/>
          <w:szCs w:val="22"/>
          <w:lang w:val="en-US"/>
        </w:rPr>
        <w:t xml:space="preserve"> The Standing Committee of the People's Congress of Hainan Province promulgated the Regulations on the Protection of Mangrove Forests in Hainan Province in </w:t>
      </w:r>
      <w:proofErr w:type="gramStart"/>
      <w:r w:rsidRPr="00534333">
        <w:rPr>
          <w:rFonts w:ascii="Times New Roman" w:eastAsia="Yu Gothic Light" w:hAnsi="Times New Roman" w:hint="eastAsia"/>
          <w:iCs/>
          <w:sz w:val="22"/>
          <w:szCs w:val="22"/>
          <w:lang w:val="en-US"/>
        </w:rPr>
        <w:t>1998, and</w:t>
      </w:r>
      <w:proofErr w:type="gramEnd"/>
      <w:r w:rsidRPr="00534333">
        <w:rPr>
          <w:rFonts w:ascii="Times New Roman" w:eastAsia="Yu Gothic Light" w:hAnsi="Times New Roman" w:hint="eastAsia"/>
          <w:iCs/>
          <w:sz w:val="22"/>
          <w:szCs w:val="22"/>
          <w:lang w:val="en-US"/>
        </w:rPr>
        <w:t xml:space="preserve"> revised it in 2020. In 2014, The People's Congress Standing Committee of Haikou City issued </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 xml:space="preserve">Decision on Strengthening Protection and Management of Mangrove Wetlands in </w:t>
      </w:r>
      <w:proofErr w:type="spellStart"/>
      <w:r w:rsidRPr="00534333">
        <w:rPr>
          <w:rFonts w:ascii="Times New Roman" w:eastAsia="Yu Gothic Light" w:hAnsi="Times New Roman" w:hint="eastAsia"/>
          <w:iCs/>
          <w:sz w:val="22"/>
          <w:szCs w:val="22"/>
          <w:lang w:val="en-US"/>
        </w:rPr>
        <w:t>Dongzhaigang</w:t>
      </w:r>
      <w:proofErr w:type="spellEnd"/>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 xml:space="preserve">. These regulations </w:t>
      </w:r>
      <w:r w:rsidRPr="00534333">
        <w:rPr>
          <w:rFonts w:ascii="Times New Roman" w:eastAsia="Yu Gothic Light" w:hAnsi="Times New Roman"/>
          <w:iCs/>
          <w:sz w:val="22"/>
          <w:szCs w:val="22"/>
          <w:lang w:val="en-US"/>
        </w:rPr>
        <w:t>strengthen</w:t>
      </w:r>
      <w:r w:rsidRPr="00534333">
        <w:rPr>
          <w:rFonts w:ascii="Times New Roman" w:eastAsia="Yu Gothic Light" w:hAnsi="Times New Roman" w:hint="eastAsia"/>
          <w:iCs/>
          <w:sz w:val="22"/>
          <w:szCs w:val="22"/>
          <w:lang w:val="en-US"/>
        </w:rPr>
        <w:t xml:space="preserve"> sustainable management in site.</w:t>
      </w:r>
    </w:p>
    <w:p w14:paraId="169D7CAF"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
          <w:sz w:val="22"/>
          <w:szCs w:val="22"/>
          <w:lang w:val="en-US"/>
        </w:rPr>
        <w:t xml:space="preserve">Pollution control. </w:t>
      </w:r>
      <w:r w:rsidRPr="00534333">
        <w:rPr>
          <w:rFonts w:ascii="Times New Roman" w:eastAsia="Yu Gothic Light" w:hAnsi="Times New Roman"/>
          <w:iCs/>
          <w:sz w:val="22"/>
          <w:szCs w:val="22"/>
          <w:lang w:val="en-US"/>
        </w:rPr>
        <w:t xml:space="preserve">The actions for continuously enhanced pollution control were conducted at the site </w:t>
      </w:r>
      <w:r w:rsidRPr="00534333">
        <w:rPr>
          <w:rFonts w:ascii="Times New Roman" w:eastAsia="SimSun" w:hAnsi="Times New Roman" w:hint="eastAsia"/>
          <w:iCs/>
          <w:sz w:val="22"/>
          <w:szCs w:val="22"/>
          <w:lang w:val="en-US" w:eastAsia="zh-CN"/>
        </w:rPr>
        <w:t>since 2013</w:t>
      </w:r>
      <w:commentRangeStart w:id="36"/>
      <w:commentRangeStart w:id="37"/>
      <w:commentRangeEnd w:id="37"/>
      <w:r w:rsidRPr="00534333">
        <w:rPr>
          <w:rFonts w:ascii="Times New Roman" w:eastAsia="SimSun" w:hAnsi="Times New Roman"/>
          <w:sz w:val="16"/>
          <w:szCs w:val="16"/>
          <w:lang w:val="en-US"/>
        </w:rPr>
        <w:commentReference w:id="37"/>
      </w:r>
      <w:commentRangeEnd w:id="36"/>
      <w:r w:rsidRPr="00534333">
        <w:rPr>
          <w:rFonts w:ascii="Times New Roman" w:eastAsia="SimSun" w:hAnsi="Times New Roman"/>
          <w:sz w:val="16"/>
          <w:szCs w:val="16"/>
          <w:lang w:val="en-US"/>
        </w:rPr>
        <w:commentReference w:id="36"/>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Firstly, the nature reserve</w:t>
      </w:r>
      <w:r w:rsidRPr="00534333">
        <w:rPr>
          <w:rFonts w:ascii="Times New Roman" w:eastAsia="Yu Gothic Light" w:hAnsi="Times New Roman"/>
          <w:iCs/>
          <w:sz w:val="22"/>
          <w:szCs w:val="22"/>
          <w:lang w:val="en-US"/>
        </w:rPr>
        <w:t xml:space="preserve"> together </w:t>
      </w:r>
      <w:r w:rsidRPr="00534333">
        <w:rPr>
          <w:rFonts w:ascii="Times New Roman" w:eastAsia="Yu Gothic Light" w:hAnsi="Times New Roman" w:hint="eastAsia"/>
          <w:iCs/>
          <w:sz w:val="22"/>
          <w:szCs w:val="22"/>
          <w:lang w:val="en-US"/>
        </w:rPr>
        <w:t>with Meilan District Government and local community</w:t>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remedied some sources of pollution in the upstream of the river, and managed farming activities. Secondly, Hainan Mangrove Tourism Co. bought</w:t>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villagers</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 xml:space="preserve"> diesel boats</w:t>
      </w:r>
      <w:r w:rsidRPr="00534333">
        <w:rPr>
          <w:rFonts w:ascii="Times New Roman" w:eastAsia="Yu Gothic Light" w:hAnsi="Times New Roman"/>
          <w:iCs/>
          <w:sz w:val="22"/>
          <w:szCs w:val="22"/>
          <w:lang w:val="en-US"/>
        </w:rPr>
        <w:t xml:space="preserve"> to eliminate</w:t>
      </w:r>
      <w:r w:rsidRPr="00534333">
        <w:rPr>
          <w:rFonts w:ascii="Times New Roman" w:eastAsia="Yu Gothic Light" w:hAnsi="Times New Roman" w:hint="eastAsia"/>
          <w:iCs/>
          <w:sz w:val="22"/>
          <w:szCs w:val="22"/>
          <w:lang w:val="en-US"/>
        </w:rPr>
        <w:t xml:space="preserve"> pollution from </w:t>
      </w:r>
      <w:r w:rsidRPr="00534333">
        <w:rPr>
          <w:rFonts w:ascii="Times New Roman" w:eastAsia="Yu Gothic Light" w:hAnsi="Times New Roman"/>
          <w:iCs/>
          <w:sz w:val="22"/>
          <w:szCs w:val="22"/>
          <w:lang w:val="en-US"/>
        </w:rPr>
        <w:t>the boat</w:t>
      </w:r>
      <w:r w:rsidRPr="00534333">
        <w:rPr>
          <w:rFonts w:ascii="Times New Roman" w:eastAsia="Yu Gothic Light" w:hAnsi="Times New Roman" w:hint="eastAsia"/>
          <w:iCs/>
          <w:sz w:val="22"/>
          <w:szCs w:val="22"/>
          <w:lang w:val="en-US"/>
        </w:rPr>
        <w:t xml:space="preserve">s. As a result, water quality </w:t>
      </w:r>
      <w:proofErr w:type="gramStart"/>
      <w:r w:rsidRPr="00534333">
        <w:rPr>
          <w:rFonts w:ascii="Times New Roman" w:eastAsia="Yu Gothic Light" w:hAnsi="Times New Roman" w:hint="eastAsia"/>
          <w:iCs/>
          <w:sz w:val="22"/>
          <w:szCs w:val="22"/>
          <w:lang w:val="en-US"/>
        </w:rPr>
        <w:t>in</w:t>
      </w:r>
      <w:proofErr w:type="gramEnd"/>
      <w:r w:rsidRPr="00534333">
        <w:rPr>
          <w:rFonts w:ascii="Times New Roman" w:eastAsia="Yu Gothic Light" w:hAnsi="Times New Roman" w:hint="eastAsia"/>
          <w:iCs/>
          <w:sz w:val="22"/>
          <w:szCs w:val="22"/>
          <w:lang w:val="en-US"/>
        </w:rPr>
        <w:t xml:space="preserve"> site improved significantly.</w:t>
      </w:r>
    </w:p>
    <w:p w14:paraId="32C51586"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1.1.3.3 Futian</w:t>
      </w:r>
    </w:p>
    <w:p w14:paraId="4DD78840"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There are about</w:t>
      </w:r>
      <w:r w:rsidRPr="00534333">
        <w:rPr>
          <w:rFonts w:ascii="Times New Roman" w:eastAsia="Yu Gothic Light" w:hAnsi="Times New Roman" w:hint="eastAsia"/>
          <w:iCs/>
          <w:sz w:val="22"/>
          <w:szCs w:val="22"/>
          <w:lang w:val="en-US"/>
        </w:rPr>
        <w:t xml:space="preserve"> 80</w:t>
      </w:r>
      <w:r w:rsidRPr="00534333">
        <w:rPr>
          <w:rFonts w:ascii="Times New Roman" w:eastAsia="Yu Gothic Light" w:hAnsi="Times New Roman"/>
          <w:iCs/>
          <w:sz w:val="22"/>
          <w:szCs w:val="22"/>
          <w:lang w:val="en-US"/>
        </w:rPr>
        <w:t xml:space="preserve"> ha of mangrove forests in the site.</w:t>
      </w:r>
      <w:r w:rsidRPr="00534333">
        <w:rPr>
          <w:rFonts w:ascii="Times New Roman" w:eastAsia="Yu Gothic Light" w:hAnsi="Times New Roman" w:hint="eastAsia"/>
          <w:iCs/>
          <w:sz w:val="22"/>
          <w:szCs w:val="22"/>
          <w:lang w:val="en-US"/>
        </w:rPr>
        <w:t xml:space="preserve"> In 2012, Shenzhen issued Regulation on the Management of Shenzhen </w:t>
      </w:r>
      <w:proofErr w:type="spellStart"/>
      <w:r w:rsidRPr="00534333">
        <w:rPr>
          <w:rFonts w:ascii="Times New Roman" w:eastAsia="Yu Gothic Light" w:hAnsi="Times New Roman" w:hint="eastAsia"/>
          <w:iCs/>
          <w:sz w:val="22"/>
          <w:szCs w:val="22"/>
          <w:lang w:val="en-US"/>
        </w:rPr>
        <w:t>Neilingding</w:t>
      </w:r>
      <w:proofErr w:type="spellEnd"/>
      <w:r w:rsidRPr="00534333">
        <w:rPr>
          <w:rFonts w:ascii="Times New Roman" w:eastAsia="Yu Gothic Light" w:hAnsi="Times New Roman" w:hint="eastAsia"/>
          <w:iCs/>
          <w:sz w:val="22"/>
          <w:szCs w:val="22"/>
          <w:lang w:val="en-US"/>
        </w:rPr>
        <w:t xml:space="preserve"> Futian National Nature Reserve, </w:t>
      </w:r>
      <w:r w:rsidRPr="00534333">
        <w:rPr>
          <w:rFonts w:ascii="Times New Roman" w:eastAsia="Yu Gothic Light" w:hAnsi="Times New Roman"/>
          <w:iCs/>
          <w:sz w:val="22"/>
          <w:szCs w:val="22"/>
          <w:lang w:val="en-US"/>
        </w:rPr>
        <w:t xml:space="preserve">in accordance with relevant national and provincial policies, </w:t>
      </w:r>
      <w:r w:rsidRPr="00534333">
        <w:rPr>
          <w:rFonts w:ascii="Times New Roman" w:eastAsia="Yu Gothic Light" w:hAnsi="Times New Roman" w:hint="eastAsia"/>
          <w:iCs/>
          <w:sz w:val="22"/>
          <w:szCs w:val="22"/>
          <w:lang w:val="en-US"/>
        </w:rPr>
        <w:t>which strengthened sustainable management in site.</w:t>
      </w:r>
      <w:r w:rsidRPr="00534333">
        <w:rPr>
          <w:rFonts w:ascii="Times New Roman" w:eastAsia="Yu Gothic Light" w:hAnsi="Times New Roman"/>
          <w:iCs/>
          <w:sz w:val="22"/>
          <w:szCs w:val="22"/>
          <w:lang w:val="en-US"/>
        </w:rPr>
        <w:t xml:space="preserve"> In 2020, People’s Congress of Guangdong province revised Regulations on Wetland Protection in Guangdong Province, which </w:t>
      </w:r>
      <w:r w:rsidRPr="00534333">
        <w:rPr>
          <w:rFonts w:ascii="Times New Roman" w:eastAsia="SimSun" w:hAnsi="Times New Roman" w:hint="eastAsia"/>
          <w:iCs/>
          <w:sz w:val="22"/>
          <w:szCs w:val="22"/>
          <w:lang w:val="en-US" w:eastAsia="zh-CN"/>
        </w:rPr>
        <w:t>contains specific clauses for mangrove</w:t>
      </w:r>
      <w:r w:rsidRPr="00534333">
        <w:rPr>
          <w:rFonts w:ascii="Times New Roman" w:eastAsia="SimSun" w:hAnsi="Times New Roman"/>
          <w:iCs/>
          <w:sz w:val="22"/>
          <w:szCs w:val="22"/>
          <w:lang w:val="en-US" w:eastAsia="zh-CN"/>
        </w:rPr>
        <w:t xml:space="preserve"> protection and sustainable management.</w:t>
      </w:r>
    </w:p>
    <w:p w14:paraId="6092DF88"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
          <w:sz w:val="22"/>
          <w:szCs w:val="22"/>
          <w:lang w:val="en-US"/>
        </w:rPr>
        <w:t>Practice on nature education</w:t>
      </w:r>
      <w:r w:rsidRPr="00534333">
        <w:rPr>
          <w:rFonts w:ascii="Times New Roman" w:eastAsia="Yu Gothic Light" w:hAnsi="Times New Roman"/>
          <w:iCs/>
          <w:sz w:val="22"/>
          <w:szCs w:val="22"/>
          <w:lang w:val="en-US"/>
        </w:rPr>
        <w:t xml:space="preserve">: The Mangrove Foundation (MCF) cooperates with the Futian District Education Bureau, the Futian District Science and Technology Association, and the Protected Area Administration to carry out the "Futian District Primary and Secondary School Students' Mangrove Science Education Activity Project", which is open to reservations for schools in Futian District every month. In the Futian Mangrove Ecological Park, activities such as "Shenzhen Bay's Little Key", and "Thursday Fixed-point Bird Watching" are carried out, and "Visit Bird Paradise" and "Explore Tide" are carried out in the Mangrove Reserve. These promote awareness of coastal wetland </w:t>
      </w:r>
      <w:proofErr w:type="gramStart"/>
      <w:r w:rsidRPr="00534333">
        <w:rPr>
          <w:rFonts w:ascii="Times New Roman" w:eastAsia="Yu Gothic Light" w:hAnsi="Times New Roman"/>
          <w:iCs/>
          <w:sz w:val="22"/>
          <w:szCs w:val="22"/>
          <w:lang w:val="en-US"/>
        </w:rPr>
        <w:t>protection, and</w:t>
      </w:r>
      <w:proofErr w:type="gramEnd"/>
      <w:r w:rsidRPr="00534333">
        <w:rPr>
          <w:rFonts w:ascii="Times New Roman" w:eastAsia="Yu Gothic Light" w:hAnsi="Times New Roman"/>
          <w:iCs/>
          <w:sz w:val="22"/>
          <w:szCs w:val="22"/>
          <w:lang w:val="en-US"/>
        </w:rPr>
        <w:t xml:space="preserve"> develop a group of supporters for coastal wetland protection. Thousands of activities have been held to directly serve more than 200,000 people, including primary and secondary school students.</w:t>
      </w:r>
    </w:p>
    <w:p w14:paraId="7D964DE7"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
          <w:sz w:val="22"/>
          <w:szCs w:val="22"/>
          <w:lang w:val="en-US"/>
        </w:rPr>
        <w:t>Restoration of Fishponds for bird habitats</w:t>
      </w:r>
      <w:r w:rsidRPr="00534333">
        <w:rPr>
          <w:rFonts w:ascii="Times New Roman" w:eastAsia="Yu Gothic Light" w:hAnsi="Times New Roman"/>
          <w:iCs/>
          <w:sz w:val="22"/>
          <w:szCs w:val="22"/>
          <w:lang w:val="en-US"/>
        </w:rPr>
        <w:t xml:space="preserve">: Enclosure fishponds provide high-tide level habitats for birds and have a positive effect on bird protection. The enclosure fish ponds in Futian Mangrove Reserve covered an area of about 66.67 hectares, accounting for 18% of the total area. However, the water is too deep so that it cannot meet the habitat needs of different birds. By learning from the </w:t>
      </w:r>
      <w:proofErr w:type="gramStart"/>
      <w:r w:rsidRPr="00534333">
        <w:rPr>
          <w:rFonts w:ascii="Times New Roman" w:eastAsia="Yu Gothic Light" w:hAnsi="Times New Roman"/>
          <w:iCs/>
          <w:sz w:val="22"/>
          <w:szCs w:val="22"/>
          <w:lang w:val="en-US"/>
        </w:rPr>
        <w:t>fish pond</w:t>
      </w:r>
      <w:proofErr w:type="gramEnd"/>
      <w:r w:rsidRPr="00534333">
        <w:rPr>
          <w:rFonts w:ascii="Times New Roman" w:eastAsia="Yu Gothic Light" w:hAnsi="Times New Roman"/>
          <w:iCs/>
          <w:sz w:val="22"/>
          <w:szCs w:val="22"/>
          <w:lang w:val="en-US"/>
        </w:rPr>
        <w:t xml:space="preserve"> management experience in the Hong Kong Mai Po Reserve, the Guangdong </w:t>
      </w:r>
      <w:proofErr w:type="spellStart"/>
      <w:r w:rsidRPr="00534333">
        <w:rPr>
          <w:rFonts w:ascii="Times New Roman" w:eastAsia="Yu Gothic Light" w:hAnsi="Times New Roman"/>
          <w:iCs/>
          <w:sz w:val="22"/>
          <w:szCs w:val="22"/>
          <w:lang w:val="en-US"/>
        </w:rPr>
        <w:t>Neilingding</w:t>
      </w:r>
      <w:proofErr w:type="spellEnd"/>
      <w:r w:rsidRPr="00534333">
        <w:rPr>
          <w:rFonts w:ascii="Times New Roman" w:eastAsia="Yu Gothic Light" w:hAnsi="Times New Roman"/>
          <w:iCs/>
          <w:sz w:val="22"/>
          <w:szCs w:val="22"/>
          <w:lang w:val="en-US"/>
        </w:rPr>
        <w:t xml:space="preserve"> Futian National Nature Reserve Management Bureau cooperated with the Mangrove Foundation (MCF) to take actions to meet the needs of different water bird habitats. The part of </w:t>
      </w:r>
      <w:proofErr w:type="gramStart"/>
      <w:r w:rsidRPr="00534333">
        <w:rPr>
          <w:rFonts w:ascii="Times New Roman" w:eastAsia="Yu Gothic Light" w:hAnsi="Times New Roman"/>
          <w:iCs/>
          <w:sz w:val="22"/>
          <w:szCs w:val="22"/>
          <w:lang w:val="en-US"/>
        </w:rPr>
        <w:t>fish ponds</w:t>
      </w:r>
      <w:proofErr w:type="gramEnd"/>
      <w:r w:rsidRPr="00534333">
        <w:rPr>
          <w:rFonts w:ascii="Times New Roman" w:eastAsia="Yu Gothic Light" w:hAnsi="Times New Roman"/>
          <w:iCs/>
          <w:sz w:val="22"/>
          <w:szCs w:val="22"/>
          <w:lang w:val="en-US"/>
        </w:rPr>
        <w:t xml:space="preserve"> was remedied</w:t>
      </w:r>
      <w:r w:rsidRPr="00534333">
        <w:rPr>
          <w:rFonts w:ascii="Times New Roman" w:eastAsia="SimSun" w:hAnsi="Times New Roman" w:hint="eastAsia"/>
          <w:iCs/>
          <w:sz w:val="22"/>
          <w:szCs w:val="22"/>
          <w:lang w:val="en-US" w:eastAsia="zh-CN"/>
        </w:rPr>
        <w:t xml:space="preserve"> since 2016</w:t>
      </w:r>
      <w:commentRangeStart w:id="38"/>
      <w:commentRangeStart w:id="39"/>
      <w:commentRangeEnd w:id="38"/>
      <w:r w:rsidRPr="00534333">
        <w:rPr>
          <w:rFonts w:ascii="Times New Roman" w:eastAsia="SimSun" w:hAnsi="Times New Roman"/>
          <w:sz w:val="16"/>
          <w:szCs w:val="16"/>
          <w:lang w:val="en-US"/>
        </w:rPr>
        <w:commentReference w:id="38"/>
      </w:r>
      <w:commentRangeEnd w:id="39"/>
      <w:r w:rsidRPr="00534333">
        <w:rPr>
          <w:rFonts w:ascii="Times New Roman" w:eastAsia="SimSun" w:hAnsi="Times New Roman"/>
          <w:sz w:val="16"/>
          <w:szCs w:val="16"/>
          <w:lang w:val="en-US"/>
        </w:rPr>
        <w:commentReference w:id="39"/>
      </w:r>
      <w:r w:rsidRPr="00534333">
        <w:rPr>
          <w:rFonts w:ascii="Times New Roman" w:eastAsia="Yu Gothic Light" w:hAnsi="Times New Roman"/>
          <w:iCs/>
          <w:sz w:val="22"/>
          <w:szCs w:val="22"/>
          <w:lang w:val="en-US"/>
        </w:rPr>
        <w:t xml:space="preserve">, turning the artificially farmed fish pond into a habitat for birds. The fishpond restoration area formed a mosaic pattern of deep water, shallow water and middle island. And reed communities were planted on </w:t>
      </w:r>
      <w:r w:rsidRPr="00534333">
        <w:rPr>
          <w:rFonts w:ascii="Times New Roman" w:eastAsia="Yu Gothic Light" w:hAnsi="Times New Roman"/>
          <w:iCs/>
          <w:sz w:val="22"/>
          <w:szCs w:val="22"/>
          <w:lang w:val="en-US"/>
        </w:rPr>
        <w:lastRenderedPageBreak/>
        <w:t>the embankment to meet the needs of different water birds. In addition, to further create a suitable habitat for water birds, in summer, the water level of the middle island is controlled to be above 0.3 meters, and the middle island is completely submerged to prevent the growth of plants on the gentle slo</w:t>
      </w:r>
      <w:r w:rsidRPr="00534333">
        <w:rPr>
          <w:rFonts w:ascii="Times New Roman" w:eastAsia="Yu Gothic Light" w:hAnsi="Times New Roman" w:hint="eastAsia"/>
          <w:iCs/>
          <w:sz w:val="22"/>
          <w:szCs w:val="22"/>
          <w:lang w:val="en-US"/>
        </w:rPr>
        <w:t>pe; in winter, the water level o</w:t>
      </w:r>
      <w:r w:rsidRPr="00534333">
        <w:rPr>
          <w:rFonts w:ascii="Times New Roman" w:eastAsia="Yu Gothic Light" w:hAnsi="Times New Roman"/>
          <w:iCs/>
          <w:sz w:val="22"/>
          <w:szCs w:val="22"/>
          <w:lang w:val="en-US"/>
        </w:rPr>
        <w:t>f the middle island is controlled at 0.0 to 0.1 meters</w:t>
      </w:r>
      <w:r w:rsidRPr="00534333">
        <w:rPr>
          <w:rFonts w:ascii="Times New Roman" w:eastAsia="Yu Gothic Light" w:hAnsi="Times New Roman" w:hint="eastAsia"/>
          <w:iCs/>
          <w:sz w:val="22"/>
          <w:szCs w:val="22"/>
          <w:lang w:val="en-US"/>
        </w:rPr>
        <w:t xml:space="preserve">, forming </w:t>
      </w:r>
      <w:r w:rsidRPr="00534333">
        <w:rPr>
          <w:rFonts w:ascii="Times New Roman" w:eastAsia="Yu Gothic Light" w:hAnsi="Times New Roman"/>
          <w:iCs/>
          <w:sz w:val="22"/>
          <w:szCs w:val="22"/>
          <w:lang w:val="en-US"/>
        </w:rPr>
        <w:t>the</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middle island</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 xml:space="preserve">and </w:t>
      </w:r>
      <w:r w:rsidRPr="00534333">
        <w:rPr>
          <w:rFonts w:ascii="Times New Roman" w:eastAsia="Yu Gothic Light" w:hAnsi="Times New Roman" w:hint="eastAsia"/>
          <w:iCs/>
          <w:sz w:val="22"/>
          <w:szCs w:val="22"/>
          <w:lang w:val="en-US"/>
        </w:rPr>
        <w:t>tidal flat</w:t>
      </w:r>
      <w:r w:rsidRPr="00534333">
        <w:rPr>
          <w:rFonts w:ascii="Times New Roman" w:eastAsia="Yu Gothic Light" w:hAnsi="Times New Roman"/>
          <w:iCs/>
          <w:sz w:val="22"/>
          <w:szCs w:val="22"/>
          <w:lang w:val="en-US"/>
        </w:rPr>
        <w:t xml:space="preserve"> for</w:t>
      </w:r>
      <w:r w:rsidRPr="00534333">
        <w:rPr>
          <w:rFonts w:ascii="Times New Roman" w:eastAsia="Yu Gothic Light" w:hAnsi="Times New Roman" w:hint="eastAsia"/>
          <w:iCs/>
          <w:sz w:val="22"/>
          <w:szCs w:val="22"/>
          <w:lang w:val="en-US"/>
        </w:rPr>
        <w:t xml:space="preserve"> water bird</w:t>
      </w:r>
      <w:r w:rsidRPr="00534333">
        <w:rPr>
          <w:rFonts w:ascii="Times New Roman" w:eastAsia="Yu Gothic Light" w:hAnsi="Times New Roman"/>
          <w:iCs/>
          <w:sz w:val="22"/>
          <w:szCs w:val="22"/>
          <w:lang w:val="en-US"/>
        </w:rPr>
        <w:t>.</w:t>
      </w:r>
    </w:p>
    <w:p w14:paraId="0A378D88"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1.1.3.4 </w:t>
      </w:r>
      <w:proofErr w:type="spellStart"/>
      <w:r w:rsidRPr="00534333">
        <w:rPr>
          <w:rFonts w:ascii="Times New Roman" w:eastAsia="Yu Gothic Light" w:hAnsi="Times New Roman"/>
          <w:iCs/>
          <w:sz w:val="22"/>
          <w:szCs w:val="22"/>
          <w:lang w:val="en-US"/>
        </w:rPr>
        <w:t>Qinglangang</w:t>
      </w:r>
      <w:proofErr w:type="spellEnd"/>
    </w:p>
    <w:p w14:paraId="103D6291"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There are about 1</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444 ha of mangrove forests in the site. The Standing Committee of the People's Congress of Hainan Province promulgated the Regulation on the Protection of Mangrove Forests in Hainan Province in 1998, and revised it in 2020, which strengthened sustainable management in site.</w:t>
      </w:r>
    </w:p>
    <w:p w14:paraId="1DFB0515" w14:textId="77777777" w:rsidR="00534333" w:rsidRPr="00534333" w:rsidRDefault="00534333" w:rsidP="00534333">
      <w:pPr>
        <w:spacing w:after="160" w:line="259" w:lineRule="auto"/>
        <w:textAlignment w:val="baseline"/>
        <w:rPr>
          <w:rFonts w:ascii="Times New Roman" w:eastAsia="SimSun" w:hAnsi="Times New Roman"/>
          <w:iCs/>
          <w:sz w:val="22"/>
          <w:szCs w:val="22"/>
          <w:lang w:val="en-US" w:eastAsia="zh-CN"/>
        </w:rPr>
      </w:pPr>
      <w:r w:rsidRPr="00534333">
        <w:rPr>
          <w:rFonts w:ascii="Times New Roman" w:eastAsia="SimSun" w:hAnsi="Times New Roman"/>
          <w:i/>
          <w:sz w:val="22"/>
          <w:szCs w:val="22"/>
          <w:lang w:val="en-US" w:eastAsia="zh-CN"/>
        </w:rPr>
        <w:t>Clearance of aquaculture ponds.</w:t>
      </w:r>
      <w:r w:rsidRPr="00534333">
        <w:rPr>
          <w:rFonts w:ascii="Times New Roman" w:eastAsia="SimSun" w:hAnsi="Times New Roman"/>
          <w:iCs/>
          <w:sz w:val="22"/>
          <w:szCs w:val="22"/>
          <w:lang w:val="en-US" w:eastAsia="zh-CN"/>
        </w:rPr>
        <w:t xml:space="preserve"> </w:t>
      </w:r>
      <w:proofErr w:type="gramStart"/>
      <w:r w:rsidRPr="00534333">
        <w:rPr>
          <w:rFonts w:ascii="Times New Roman" w:eastAsia="SimSun" w:hAnsi="Times New Roman"/>
          <w:iCs/>
          <w:sz w:val="22"/>
          <w:szCs w:val="22"/>
          <w:lang w:val="en-US" w:eastAsia="zh-CN"/>
        </w:rPr>
        <w:t>In order to</w:t>
      </w:r>
      <w:proofErr w:type="gramEnd"/>
      <w:r w:rsidRPr="00534333">
        <w:rPr>
          <w:rFonts w:ascii="Times New Roman" w:eastAsia="SimSun" w:hAnsi="Times New Roman"/>
          <w:iCs/>
          <w:sz w:val="22"/>
          <w:szCs w:val="22"/>
          <w:lang w:val="en-US" w:eastAsia="zh-CN"/>
        </w:rPr>
        <w:t xml:space="preserve"> reverse degradation of mangrove forests in the site mainly caused by  </w:t>
      </w:r>
      <w:r w:rsidRPr="00534333">
        <w:rPr>
          <w:rFonts w:ascii="Segoe UI" w:eastAsia="SimSun" w:hAnsi="Segoe UI" w:cs="Segoe UI"/>
          <w:color w:val="626469"/>
          <w:sz w:val="21"/>
          <w:szCs w:val="21"/>
          <w:shd w:val="clear" w:color="auto" w:fill="FFFFFF"/>
          <w:lang w:val="en-US"/>
        </w:rPr>
        <w:t> </w:t>
      </w:r>
      <w:r w:rsidRPr="00534333">
        <w:rPr>
          <w:rFonts w:ascii="Times New Roman" w:eastAsia="Yu Gothic Light" w:hAnsi="Times New Roman"/>
          <w:iCs/>
          <w:sz w:val="22"/>
          <w:szCs w:val="22"/>
          <w:lang w:val="en-US"/>
        </w:rPr>
        <w:t>the over-exploited</w:t>
      </w:r>
      <w:r w:rsidRPr="00534333">
        <w:rPr>
          <w:rFonts w:ascii="Times New Roman" w:eastAsia="SimSun" w:hAnsi="Times New Roman"/>
          <w:iCs/>
          <w:sz w:val="22"/>
          <w:szCs w:val="22"/>
          <w:lang w:val="en-US" w:eastAsia="zh-CN"/>
        </w:rPr>
        <w:t xml:space="preserve"> aquaculture activities, Wenchang authority issued </w:t>
      </w:r>
      <w:r w:rsidRPr="00534333">
        <w:rPr>
          <w:rFonts w:ascii="Times New Roman" w:eastAsia="SimSun" w:hAnsi="Times New Roman"/>
          <w:i/>
          <w:sz w:val="22"/>
          <w:szCs w:val="22"/>
          <w:lang w:val="en-US" w:eastAsia="zh-CN"/>
        </w:rPr>
        <w:t xml:space="preserve">the returning ponds to forest and wetland workplan in the </w:t>
      </w:r>
      <w:proofErr w:type="spellStart"/>
      <w:r w:rsidRPr="00534333">
        <w:rPr>
          <w:rFonts w:ascii="Times New Roman" w:eastAsia="SimSun" w:hAnsi="Times New Roman"/>
          <w:i/>
          <w:sz w:val="22"/>
          <w:szCs w:val="22"/>
          <w:lang w:val="en-US" w:eastAsia="zh-CN"/>
        </w:rPr>
        <w:t>Qinglan</w:t>
      </w:r>
      <w:proofErr w:type="spellEnd"/>
      <w:r w:rsidRPr="00534333">
        <w:rPr>
          <w:rFonts w:ascii="Times New Roman" w:eastAsia="SimSun" w:hAnsi="Times New Roman"/>
          <w:i/>
          <w:sz w:val="22"/>
          <w:szCs w:val="22"/>
          <w:lang w:val="en-US" w:eastAsia="zh-CN"/>
        </w:rPr>
        <w:t xml:space="preserve"> Mangrove Provincial Nature Reserve </w:t>
      </w:r>
      <w:r w:rsidRPr="00534333">
        <w:rPr>
          <w:rFonts w:ascii="Times New Roman" w:eastAsia="SimSun" w:hAnsi="Times New Roman"/>
          <w:iCs/>
          <w:sz w:val="22"/>
          <w:szCs w:val="22"/>
          <w:lang w:val="en-US" w:eastAsia="zh-CN"/>
        </w:rPr>
        <w:t xml:space="preserve">in 2017. The workplan pointed out that about 277 ha of ponds in the core area of the nature reserve cleared out in 2018, about 196 ha in the buffer area and about 287 ha in the experimental area of the nature reserve cleared out in 2019.The task of returning 760 ha ponds to forests and wetlands were fully completed in the protected area to maintain a good ecological environment condition for mangroves sustainability. </w:t>
      </w:r>
    </w:p>
    <w:p w14:paraId="41FEB724"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1.1.3.5 </w:t>
      </w:r>
      <w:proofErr w:type="spellStart"/>
      <w:r w:rsidRPr="00534333">
        <w:rPr>
          <w:rFonts w:ascii="Times New Roman" w:eastAsia="Yu Gothic Light" w:hAnsi="Times New Roman"/>
          <w:iCs/>
          <w:sz w:val="22"/>
          <w:szCs w:val="22"/>
          <w:lang w:val="en-US"/>
        </w:rPr>
        <w:t>Fangchenggang</w:t>
      </w:r>
      <w:proofErr w:type="spellEnd"/>
    </w:p>
    <w:p w14:paraId="63C4C8FA"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There are about </w:t>
      </w: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300</w:t>
      </w:r>
      <w:r w:rsidRPr="00534333">
        <w:rPr>
          <w:rFonts w:ascii="Times New Roman" w:eastAsia="Yu Gothic Light" w:hAnsi="Times New Roman"/>
          <w:iCs/>
          <w:sz w:val="22"/>
          <w:szCs w:val="22"/>
          <w:lang w:val="en-US"/>
        </w:rPr>
        <w:t xml:space="preserve"> ha of mangrove forests in the site.</w:t>
      </w:r>
      <w:r w:rsidRPr="00534333">
        <w:rPr>
          <w:rFonts w:ascii="Times New Roman" w:eastAsia="Yu Gothic Light" w:hAnsi="Times New Roman" w:hint="eastAsia"/>
          <w:iCs/>
          <w:sz w:val="22"/>
          <w:szCs w:val="22"/>
          <w:lang w:val="en-US"/>
        </w:rPr>
        <w:t xml:space="preserve"> </w:t>
      </w:r>
      <w:r w:rsidRPr="00534333">
        <w:rPr>
          <w:rFonts w:ascii="Times New Roman" w:eastAsia="SimSun" w:hAnsi="Times New Roman"/>
          <w:sz w:val="22"/>
          <w:szCs w:val="22"/>
          <w:lang w:val="en-US"/>
        </w:rPr>
        <w:t>Regulations on Wetland Protection of Guangxi Zhuang Autonomous Region was formulated and implemented in January 2015</w:t>
      </w:r>
      <w:r w:rsidRPr="00534333">
        <w:rPr>
          <w:rFonts w:ascii="Times New Roman" w:eastAsia="SimSun" w:hAnsi="Times New Roman"/>
          <w:sz w:val="22"/>
          <w:szCs w:val="22"/>
          <w:lang w:val="en-US"/>
        </w:rPr>
        <w:t>，</w:t>
      </w:r>
      <w:r w:rsidRPr="00534333">
        <w:rPr>
          <w:rFonts w:ascii="Times New Roman" w:eastAsia="SimSun" w:hAnsi="Times New Roman"/>
          <w:sz w:val="22"/>
          <w:szCs w:val="22"/>
          <w:lang w:val="en-US"/>
        </w:rPr>
        <w:t xml:space="preserve">and the article 35 of which regulates that the people's governments at various levels in autonomous region and the competent authorities concerned should, in accordance with relevant laws and regulations, take measures to protect and restore species in typical ecological systems such as mangroves, coral reefs and seagrass beds. </w:t>
      </w:r>
      <w:r w:rsidRPr="00534333">
        <w:rPr>
          <w:rFonts w:ascii="Times New Roman" w:eastAsia="Yu Gothic Light" w:hAnsi="Times New Roman" w:hint="eastAsia"/>
          <w:iCs/>
          <w:sz w:val="22"/>
          <w:szCs w:val="22"/>
          <w:lang w:val="en-US"/>
        </w:rPr>
        <w:t xml:space="preserve">In 2018, Guangxi Zhuang Autonomous Region People's Government promulgated Guangxi Zhuang Autonomous Region </w:t>
      </w:r>
      <w:proofErr w:type="spellStart"/>
      <w:r w:rsidRPr="00534333">
        <w:rPr>
          <w:rFonts w:ascii="Times New Roman" w:eastAsia="Yu Gothic Light" w:hAnsi="Times New Roman" w:hint="eastAsia"/>
          <w:iCs/>
          <w:sz w:val="22"/>
          <w:szCs w:val="22"/>
          <w:lang w:val="en-US"/>
        </w:rPr>
        <w:t>Shankou</w:t>
      </w:r>
      <w:proofErr w:type="spellEnd"/>
      <w:r w:rsidRPr="00534333">
        <w:rPr>
          <w:rFonts w:ascii="Times New Roman" w:eastAsia="Yu Gothic Light" w:hAnsi="Times New Roman" w:hint="eastAsia"/>
          <w:iCs/>
          <w:sz w:val="22"/>
          <w:szCs w:val="22"/>
          <w:lang w:val="en-US"/>
        </w:rPr>
        <w:t xml:space="preserve"> Mangrove Nature Reserve and </w:t>
      </w:r>
      <w:proofErr w:type="spellStart"/>
      <w:r w:rsidRPr="00534333">
        <w:rPr>
          <w:rFonts w:ascii="Times New Roman" w:eastAsia="Yu Gothic Light" w:hAnsi="Times New Roman" w:hint="eastAsia"/>
          <w:iCs/>
          <w:sz w:val="22"/>
          <w:szCs w:val="22"/>
          <w:lang w:val="en-US"/>
        </w:rPr>
        <w:t>Beilun</w:t>
      </w:r>
      <w:proofErr w:type="spellEnd"/>
      <w:r w:rsidRPr="00534333">
        <w:rPr>
          <w:rFonts w:ascii="Times New Roman" w:eastAsia="Yu Gothic Light" w:hAnsi="Times New Roman" w:hint="eastAsia"/>
          <w:iCs/>
          <w:sz w:val="22"/>
          <w:szCs w:val="22"/>
          <w:lang w:val="en-US"/>
        </w:rPr>
        <w:t xml:space="preserve"> River Mouth National Nature Reserve Management Measures, </w:t>
      </w:r>
      <w:r w:rsidRPr="00534333">
        <w:rPr>
          <w:rFonts w:ascii="Times New Roman" w:eastAsia="Yu Gothic Light" w:hAnsi="Times New Roman"/>
          <w:iCs/>
          <w:sz w:val="22"/>
          <w:szCs w:val="22"/>
          <w:lang w:val="en-US"/>
        </w:rPr>
        <w:t xml:space="preserve">and People’s Congress of </w:t>
      </w:r>
      <w:r w:rsidRPr="00534333">
        <w:rPr>
          <w:rFonts w:ascii="Times New Roman" w:eastAsia="SimSun" w:hAnsi="Times New Roman" w:hint="eastAsia"/>
          <w:sz w:val="22"/>
          <w:szCs w:val="22"/>
          <w:lang w:val="en-US" w:eastAsia="zh-CN"/>
        </w:rPr>
        <w:t>r</w:t>
      </w:r>
      <w:r w:rsidRPr="00534333">
        <w:rPr>
          <w:rFonts w:ascii="Times New Roman" w:eastAsia="SimSun" w:hAnsi="Times New Roman"/>
          <w:sz w:val="22"/>
          <w:szCs w:val="22"/>
          <w:lang w:val="en-US"/>
        </w:rPr>
        <w:t xml:space="preserve">egulations </w:t>
      </w:r>
      <w:r w:rsidRPr="00534333">
        <w:rPr>
          <w:rFonts w:ascii="Times New Roman" w:eastAsia="Yu Gothic Light" w:hAnsi="Times New Roman" w:hint="eastAsia"/>
          <w:iCs/>
          <w:sz w:val="22"/>
          <w:szCs w:val="22"/>
          <w:lang w:val="en-US"/>
        </w:rPr>
        <w:t>Guangxi Zhuang Autonomous Region</w:t>
      </w:r>
      <w:r w:rsidRPr="00534333">
        <w:rPr>
          <w:rFonts w:ascii="Times New Roman" w:eastAsia="SimSun" w:hAnsi="Times New Roman"/>
          <w:sz w:val="22"/>
          <w:szCs w:val="22"/>
          <w:lang w:val="en-US"/>
        </w:rPr>
        <w:t xml:space="preserve"> enacted Regulations on the Protection of Mangrove Resources in Guangxi Zhuang Autonomous Region, </w:t>
      </w:r>
      <w:r w:rsidRPr="00534333">
        <w:rPr>
          <w:rFonts w:ascii="Times New Roman" w:eastAsia="Yu Gothic Light" w:hAnsi="Times New Roman" w:hint="eastAsia"/>
          <w:iCs/>
          <w:sz w:val="22"/>
          <w:szCs w:val="22"/>
          <w:lang w:val="en-US"/>
        </w:rPr>
        <w:t>which strengthened sustainable management in site.</w:t>
      </w:r>
    </w:p>
    <w:p w14:paraId="0F5F040D" w14:textId="77777777" w:rsidR="00534333" w:rsidRPr="00534333" w:rsidRDefault="00534333" w:rsidP="00534333">
      <w:pPr>
        <w:spacing w:after="160" w:line="259" w:lineRule="auto"/>
        <w:textAlignment w:val="baseline"/>
        <w:rPr>
          <w:rFonts w:ascii="Times New Roman" w:eastAsia="SimSun" w:hAnsi="Times New Roman"/>
          <w:iCs/>
          <w:sz w:val="22"/>
          <w:szCs w:val="22"/>
          <w:lang w:val="en-US" w:eastAsia="zh-CN"/>
        </w:rPr>
      </w:pPr>
      <w:r w:rsidRPr="00534333">
        <w:rPr>
          <w:rFonts w:ascii="Times New Roman" w:eastAsia="SimSun" w:hAnsi="Times New Roman"/>
          <w:i/>
          <w:sz w:val="22"/>
          <w:szCs w:val="22"/>
          <w:lang w:val="en-US" w:eastAsia="zh-CN"/>
        </w:rPr>
        <w:t xml:space="preserve">Ecological aquaculture. </w:t>
      </w:r>
      <w:r w:rsidRPr="00534333">
        <w:rPr>
          <w:rFonts w:ascii="Times New Roman" w:eastAsia="SimSun" w:hAnsi="Times New Roman"/>
          <w:iCs/>
          <w:sz w:val="22"/>
          <w:szCs w:val="22"/>
          <w:lang w:val="en-US" w:eastAsia="zh-CN"/>
        </w:rPr>
        <w:t xml:space="preserve">During 2008-2009, researchers explored the ecological aquaculture of benthic fish, crabs and shellfish in the site and proposed the idea of </w:t>
      </w:r>
      <w:r w:rsidRPr="00534333">
        <w:rPr>
          <w:rFonts w:ascii="Times New Roman" w:eastAsia="SimSun" w:hAnsi="Times New Roman"/>
          <w:i/>
          <w:sz w:val="22"/>
          <w:szCs w:val="22"/>
          <w:lang w:val="en-US" w:eastAsia="zh-CN"/>
        </w:rPr>
        <w:t xml:space="preserve">caisson-pipe- flowing water </w:t>
      </w:r>
      <w:r w:rsidRPr="00534333">
        <w:rPr>
          <w:rFonts w:ascii="Times New Roman" w:eastAsia="SimSun" w:hAnsi="Times New Roman"/>
          <w:iCs/>
          <w:sz w:val="22"/>
          <w:szCs w:val="22"/>
          <w:lang w:val="en-US" w:eastAsia="zh-CN"/>
        </w:rPr>
        <w:t>structure, forming the key patented technology to realize the burial of pipes under the mud with caisson for fish farming, it could ensure undisturbed mangrove growth, and multiplication of mollusks.</w:t>
      </w:r>
    </w:p>
    <w:p w14:paraId="4B2B2969"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1.1.4 Replanting of 21,000 ha of deforested mangrove land</w:t>
      </w:r>
    </w:p>
    <w:p w14:paraId="51E06DF2" w14:textId="77777777" w:rsidR="00534333" w:rsidRPr="00534333" w:rsidRDefault="00534333" w:rsidP="00534333">
      <w:pPr>
        <w:spacing w:after="160" w:line="259" w:lineRule="auto"/>
        <w:textAlignment w:val="baseline"/>
        <w:rPr>
          <w:rFonts w:ascii="Times New Roman" w:eastAsia="SimSun" w:hAnsi="Times New Roman"/>
          <w:iCs/>
          <w:sz w:val="22"/>
          <w:szCs w:val="22"/>
          <w:lang w:val="en-US" w:eastAsia="zh-CN"/>
        </w:rPr>
      </w:pPr>
      <w:r w:rsidRPr="00534333">
        <w:rPr>
          <w:rFonts w:ascii="Times New Roman" w:eastAsia="SimSun" w:hAnsi="Times New Roman" w:hint="eastAsia"/>
          <w:iCs/>
          <w:sz w:val="22"/>
          <w:szCs w:val="22"/>
          <w:lang w:val="en-US" w:eastAsia="zh-CN"/>
        </w:rPr>
        <w:t xml:space="preserve">The table below provides </w:t>
      </w:r>
      <w:r w:rsidRPr="00534333">
        <w:rPr>
          <w:rFonts w:ascii="Times New Roman" w:eastAsia="SimSun" w:hAnsi="Times New Roman"/>
          <w:iCs/>
          <w:sz w:val="22"/>
          <w:szCs w:val="22"/>
          <w:lang w:val="en-US" w:eastAsia="zh-CN"/>
        </w:rPr>
        <w:t>incomplete statistics</w:t>
      </w:r>
      <w:r w:rsidRPr="00534333">
        <w:rPr>
          <w:rFonts w:ascii="Times New Roman" w:eastAsia="SimSun" w:hAnsi="Times New Roman" w:hint="eastAsia"/>
          <w:iCs/>
          <w:sz w:val="22"/>
          <w:szCs w:val="22"/>
          <w:lang w:val="en-US" w:eastAsia="zh-CN"/>
        </w:rPr>
        <w:t xml:space="preserve"> of replanting </w:t>
      </w:r>
      <w:r w:rsidRPr="00534333">
        <w:rPr>
          <w:rFonts w:ascii="Times New Roman" w:eastAsia="SimSun" w:hAnsi="Times New Roman"/>
          <w:iCs/>
          <w:sz w:val="22"/>
          <w:szCs w:val="22"/>
          <w:lang w:val="en-US" w:eastAsia="zh-CN"/>
        </w:rPr>
        <w:t xml:space="preserve">mangrove </w:t>
      </w:r>
      <w:r w:rsidRPr="00534333">
        <w:rPr>
          <w:rFonts w:ascii="Times New Roman" w:eastAsia="SimSun" w:hAnsi="Times New Roman" w:hint="eastAsia"/>
          <w:iCs/>
          <w:sz w:val="22"/>
          <w:szCs w:val="22"/>
          <w:lang w:val="en-US" w:eastAsia="zh-CN"/>
        </w:rPr>
        <w:t xml:space="preserve">projects in </w:t>
      </w:r>
      <w:r w:rsidRPr="00534333">
        <w:rPr>
          <w:rFonts w:ascii="Times New Roman" w:eastAsia="SimSun" w:hAnsi="Times New Roman"/>
          <w:iCs/>
          <w:sz w:val="22"/>
          <w:szCs w:val="22"/>
          <w:lang w:val="en-US" w:eastAsia="zh-CN"/>
        </w:rPr>
        <w:t xml:space="preserve">coastal </w:t>
      </w:r>
      <w:r w:rsidRPr="00534333">
        <w:rPr>
          <w:rFonts w:ascii="Times New Roman" w:eastAsia="SimSun" w:hAnsi="Times New Roman" w:hint="eastAsia"/>
          <w:iCs/>
          <w:sz w:val="22"/>
          <w:szCs w:val="22"/>
          <w:lang w:val="en-US" w:eastAsia="zh-CN"/>
        </w:rPr>
        <w:t xml:space="preserve">areas </w:t>
      </w:r>
      <w:r w:rsidRPr="00534333">
        <w:rPr>
          <w:rFonts w:ascii="Times New Roman" w:eastAsia="SimSun" w:hAnsi="Times New Roman"/>
          <w:iCs/>
          <w:sz w:val="22"/>
          <w:szCs w:val="22"/>
          <w:lang w:val="en-US" w:eastAsia="zh-CN"/>
        </w:rPr>
        <w:t xml:space="preserve">bordering </w:t>
      </w:r>
      <w:r w:rsidRPr="00534333">
        <w:rPr>
          <w:rFonts w:ascii="Times New Roman" w:eastAsia="SimSun" w:hAnsi="Times New Roman" w:hint="eastAsia"/>
          <w:iCs/>
          <w:sz w:val="22"/>
          <w:szCs w:val="22"/>
          <w:lang w:val="en-US" w:eastAsia="zh-CN"/>
        </w:rPr>
        <w:t>the South China Sea, including the five sites</w:t>
      </w:r>
      <w:r w:rsidRPr="00534333">
        <w:rPr>
          <w:rFonts w:ascii="Times New Roman" w:eastAsia="SimSun" w:hAnsi="Times New Roman"/>
          <w:iCs/>
          <w:sz w:val="22"/>
          <w:szCs w:val="22"/>
          <w:lang w:val="en-US" w:eastAsia="zh-CN"/>
        </w:rPr>
        <w:t xml:space="preserve"> of SAP in China during 2008-2021</w:t>
      </w:r>
      <w:r w:rsidRPr="00534333">
        <w:rPr>
          <w:rFonts w:ascii="Times New Roman" w:eastAsia="SimSun" w:hAnsi="Times New Roman" w:hint="eastAsia"/>
          <w:iCs/>
          <w:sz w:val="22"/>
          <w:szCs w:val="22"/>
          <w:lang w:val="en-US" w:eastAsia="zh-CN"/>
        </w:rPr>
        <w:t>.</w:t>
      </w:r>
    </w:p>
    <w:p w14:paraId="29E6BDB9" w14:textId="77777777" w:rsidR="00534333" w:rsidRPr="00534333" w:rsidRDefault="00534333" w:rsidP="00534333">
      <w:pPr>
        <w:spacing w:line="259" w:lineRule="auto"/>
        <w:jc w:val="center"/>
        <w:textAlignment w:val="baseline"/>
        <w:rPr>
          <w:rFonts w:ascii="Times New Roman" w:eastAsia="SimSun" w:hAnsi="Times New Roman"/>
          <w:iCs/>
          <w:sz w:val="22"/>
          <w:szCs w:val="22"/>
          <w:lang w:val="en-US" w:eastAsia="zh-CN"/>
        </w:rPr>
      </w:pPr>
      <w:r w:rsidRPr="00534333">
        <w:rPr>
          <w:rFonts w:ascii="Times New Roman" w:eastAsia="SimSun" w:hAnsi="Times New Roman"/>
          <w:iCs/>
          <w:sz w:val="22"/>
          <w:szCs w:val="22"/>
          <w:lang w:val="en-US" w:eastAsia="zh-CN"/>
        </w:rPr>
        <w:t>Replanting mangrove area during 2008-2021    unit: ha</w:t>
      </w:r>
    </w:p>
    <w:tbl>
      <w:tblPr>
        <w:tblStyle w:val="TableGrid"/>
        <w:tblW w:w="0" w:type="auto"/>
        <w:tblInd w:w="421" w:type="dxa"/>
        <w:tblLook w:val="04A0" w:firstRow="1" w:lastRow="0" w:firstColumn="1" w:lastColumn="0" w:noHBand="0" w:noVBand="1"/>
      </w:tblPr>
      <w:tblGrid>
        <w:gridCol w:w="2268"/>
        <w:gridCol w:w="2976"/>
        <w:gridCol w:w="2268"/>
      </w:tblGrid>
      <w:tr w:rsidR="00534333" w:rsidRPr="00534333" w14:paraId="62456694" w14:textId="77777777" w:rsidTr="00C02E84">
        <w:tc>
          <w:tcPr>
            <w:tcW w:w="2268" w:type="dxa"/>
          </w:tcPr>
          <w:p w14:paraId="14092FC3"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Name of sites</w:t>
            </w:r>
          </w:p>
        </w:tc>
        <w:tc>
          <w:tcPr>
            <w:tcW w:w="2976" w:type="dxa"/>
          </w:tcPr>
          <w:p w14:paraId="3F79FF3E"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Replanting area (ha)</w:t>
            </w:r>
          </w:p>
        </w:tc>
        <w:tc>
          <w:tcPr>
            <w:tcW w:w="2268" w:type="dxa"/>
          </w:tcPr>
          <w:p w14:paraId="4641B83A"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Period</w:t>
            </w:r>
          </w:p>
        </w:tc>
      </w:tr>
      <w:tr w:rsidR="00534333" w:rsidRPr="00534333" w14:paraId="342F0701" w14:textId="77777777" w:rsidTr="00C02E84">
        <w:tc>
          <w:tcPr>
            <w:tcW w:w="2268" w:type="dxa"/>
          </w:tcPr>
          <w:p w14:paraId="1B7D2FFB"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proofErr w:type="spellStart"/>
            <w:r w:rsidRPr="00534333">
              <w:rPr>
                <w:rFonts w:ascii="Times New Roman" w:hAnsi="Times New Roman"/>
                <w:color w:val="000000"/>
                <w:sz w:val="22"/>
                <w:szCs w:val="20"/>
                <w:lang w:val="en-US"/>
              </w:rPr>
              <w:t>Shankou</w:t>
            </w:r>
            <w:proofErr w:type="spellEnd"/>
          </w:p>
        </w:tc>
        <w:tc>
          <w:tcPr>
            <w:tcW w:w="2976" w:type="dxa"/>
          </w:tcPr>
          <w:p w14:paraId="2CA67F76" w14:textId="77777777" w:rsidR="00534333" w:rsidRPr="00534333" w:rsidRDefault="00534333" w:rsidP="00534333">
            <w:pPr>
              <w:tabs>
                <w:tab w:val="center" w:pos="4153"/>
                <w:tab w:val="right" w:pos="8306"/>
              </w:tabs>
              <w:snapToGrid w:val="0"/>
              <w:jc w:val="center"/>
              <w:rPr>
                <w:rFonts w:ascii="Times New Roman" w:hAnsi="Times New Roman"/>
                <w:color w:val="000000"/>
                <w:sz w:val="22"/>
                <w:szCs w:val="20"/>
                <w:lang w:val="en-US"/>
              </w:rPr>
            </w:pPr>
            <w:r w:rsidRPr="00534333">
              <w:rPr>
                <w:rFonts w:ascii="Times New Roman" w:hAnsi="Times New Roman"/>
                <w:color w:val="000000"/>
                <w:sz w:val="22"/>
                <w:szCs w:val="20"/>
                <w:lang w:val="en-US"/>
              </w:rPr>
              <w:t>2.8</w:t>
            </w:r>
          </w:p>
        </w:tc>
        <w:tc>
          <w:tcPr>
            <w:tcW w:w="2268" w:type="dxa"/>
          </w:tcPr>
          <w:p w14:paraId="0A748C17"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2008-2021</w:t>
            </w:r>
          </w:p>
        </w:tc>
      </w:tr>
      <w:tr w:rsidR="00534333" w:rsidRPr="00534333" w14:paraId="0AEB8D0E" w14:textId="77777777" w:rsidTr="00C02E84">
        <w:tc>
          <w:tcPr>
            <w:tcW w:w="2268" w:type="dxa"/>
          </w:tcPr>
          <w:p w14:paraId="0B2C7121"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proofErr w:type="spellStart"/>
            <w:r w:rsidRPr="00534333">
              <w:rPr>
                <w:rFonts w:ascii="Times New Roman" w:hAnsi="Times New Roman"/>
                <w:color w:val="000000"/>
                <w:sz w:val="22"/>
                <w:szCs w:val="20"/>
                <w:lang w:val="en-US"/>
              </w:rPr>
              <w:t>Dongzhaigang</w:t>
            </w:r>
            <w:proofErr w:type="spellEnd"/>
          </w:p>
        </w:tc>
        <w:tc>
          <w:tcPr>
            <w:tcW w:w="2976" w:type="dxa"/>
          </w:tcPr>
          <w:p w14:paraId="42FCC891" w14:textId="77777777" w:rsidR="00534333" w:rsidRPr="00534333" w:rsidRDefault="00534333" w:rsidP="00534333">
            <w:pPr>
              <w:tabs>
                <w:tab w:val="center" w:pos="4153"/>
                <w:tab w:val="right" w:pos="8306"/>
              </w:tabs>
              <w:snapToGrid w:val="0"/>
              <w:jc w:val="center"/>
              <w:rPr>
                <w:rFonts w:ascii="Times New Roman" w:hAnsi="Times New Roman"/>
                <w:color w:val="000000"/>
                <w:sz w:val="22"/>
                <w:szCs w:val="20"/>
                <w:lang w:val="en-US"/>
              </w:rPr>
            </w:pPr>
            <w:r w:rsidRPr="00534333">
              <w:rPr>
                <w:rFonts w:ascii="Times New Roman" w:hAnsi="Times New Roman"/>
                <w:color w:val="000000"/>
                <w:sz w:val="22"/>
                <w:szCs w:val="20"/>
                <w:lang w:val="en-US"/>
              </w:rPr>
              <w:t>315</w:t>
            </w:r>
          </w:p>
        </w:tc>
        <w:tc>
          <w:tcPr>
            <w:tcW w:w="2268" w:type="dxa"/>
          </w:tcPr>
          <w:p w14:paraId="76A74AC0"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 xml:space="preserve">2013-2022 </w:t>
            </w:r>
          </w:p>
        </w:tc>
      </w:tr>
      <w:tr w:rsidR="00534333" w:rsidRPr="00534333" w14:paraId="683D936E" w14:textId="77777777" w:rsidTr="00C02E84">
        <w:tc>
          <w:tcPr>
            <w:tcW w:w="2268" w:type="dxa"/>
          </w:tcPr>
          <w:p w14:paraId="098F1BBE"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proofErr w:type="spellStart"/>
            <w:r w:rsidRPr="00534333">
              <w:rPr>
                <w:rFonts w:ascii="Times New Roman" w:hAnsi="Times New Roman"/>
                <w:color w:val="000000"/>
                <w:sz w:val="22"/>
                <w:szCs w:val="20"/>
                <w:lang w:val="en-US"/>
              </w:rPr>
              <w:t>Qinglangang</w:t>
            </w:r>
            <w:proofErr w:type="spellEnd"/>
          </w:p>
        </w:tc>
        <w:tc>
          <w:tcPr>
            <w:tcW w:w="2976" w:type="dxa"/>
          </w:tcPr>
          <w:p w14:paraId="522810B4" w14:textId="77777777" w:rsidR="00534333" w:rsidRPr="00534333" w:rsidRDefault="00534333" w:rsidP="00534333">
            <w:pPr>
              <w:tabs>
                <w:tab w:val="center" w:pos="4153"/>
                <w:tab w:val="right" w:pos="8306"/>
              </w:tabs>
              <w:snapToGrid w:val="0"/>
              <w:jc w:val="center"/>
              <w:rPr>
                <w:rFonts w:ascii="Times New Roman" w:hAnsi="Times New Roman"/>
                <w:color w:val="000000"/>
                <w:sz w:val="22"/>
                <w:szCs w:val="20"/>
                <w:lang w:val="en-US"/>
              </w:rPr>
            </w:pPr>
            <w:r w:rsidRPr="00534333">
              <w:rPr>
                <w:rFonts w:ascii="Times New Roman" w:hAnsi="Times New Roman"/>
                <w:color w:val="000000"/>
                <w:sz w:val="22"/>
                <w:szCs w:val="20"/>
                <w:lang w:val="en-US"/>
              </w:rPr>
              <w:t>103</w:t>
            </w:r>
          </w:p>
        </w:tc>
        <w:tc>
          <w:tcPr>
            <w:tcW w:w="2268" w:type="dxa"/>
          </w:tcPr>
          <w:p w14:paraId="6615AA92"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 xml:space="preserve">2018-2020 </w:t>
            </w:r>
          </w:p>
        </w:tc>
      </w:tr>
      <w:tr w:rsidR="00534333" w:rsidRPr="00534333" w14:paraId="67830374" w14:textId="77777777" w:rsidTr="00C02E84">
        <w:tc>
          <w:tcPr>
            <w:tcW w:w="2268" w:type="dxa"/>
          </w:tcPr>
          <w:p w14:paraId="1D4DCE7C"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proofErr w:type="spellStart"/>
            <w:r w:rsidRPr="00534333">
              <w:rPr>
                <w:rFonts w:ascii="Times New Roman" w:hAnsi="Times New Roman"/>
                <w:color w:val="000000"/>
                <w:sz w:val="22"/>
                <w:szCs w:val="20"/>
                <w:lang w:val="en-US"/>
              </w:rPr>
              <w:t>Fangchenggang</w:t>
            </w:r>
            <w:proofErr w:type="spellEnd"/>
          </w:p>
        </w:tc>
        <w:tc>
          <w:tcPr>
            <w:tcW w:w="2976" w:type="dxa"/>
          </w:tcPr>
          <w:p w14:paraId="4CF737A0" w14:textId="77777777" w:rsidR="00534333" w:rsidRPr="00534333" w:rsidRDefault="00534333" w:rsidP="00534333">
            <w:pPr>
              <w:tabs>
                <w:tab w:val="center" w:pos="4153"/>
                <w:tab w:val="right" w:pos="8306"/>
              </w:tabs>
              <w:snapToGrid w:val="0"/>
              <w:jc w:val="center"/>
              <w:rPr>
                <w:rFonts w:ascii="Times New Roman" w:hAnsi="Times New Roman"/>
                <w:color w:val="000000"/>
                <w:sz w:val="22"/>
                <w:szCs w:val="20"/>
                <w:lang w:val="en-US"/>
              </w:rPr>
            </w:pPr>
            <w:r w:rsidRPr="00534333">
              <w:rPr>
                <w:rFonts w:ascii="Times New Roman" w:hAnsi="Times New Roman"/>
                <w:color w:val="000000"/>
                <w:sz w:val="22"/>
                <w:szCs w:val="20"/>
                <w:lang w:val="en-US"/>
              </w:rPr>
              <w:t>260</w:t>
            </w:r>
          </w:p>
        </w:tc>
        <w:tc>
          <w:tcPr>
            <w:tcW w:w="2268" w:type="dxa"/>
          </w:tcPr>
          <w:p w14:paraId="431DC107"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hint="eastAsia"/>
                <w:color w:val="000000"/>
                <w:sz w:val="22"/>
                <w:szCs w:val="20"/>
                <w:lang w:val="en-US"/>
              </w:rPr>
              <w:t>2016-2019</w:t>
            </w:r>
          </w:p>
        </w:tc>
      </w:tr>
      <w:tr w:rsidR="00534333" w:rsidRPr="00534333" w14:paraId="2C875713" w14:textId="77777777" w:rsidTr="00C02E84">
        <w:tc>
          <w:tcPr>
            <w:tcW w:w="2268" w:type="dxa"/>
          </w:tcPr>
          <w:p w14:paraId="28287825"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 xml:space="preserve">Zhanjiang </w:t>
            </w:r>
          </w:p>
        </w:tc>
        <w:tc>
          <w:tcPr>
            <w:tcW w:w="2976" w:type="dxa"/>
          </w:tcPr>
          <w:p w14:paraId="3395F8B6" w14:textId="77777777" w:rsidR="00534333" w:rsidRPr="00534333" w:rsidRDefault="00534333" w:rsidP="00534333">
            <w:pPr>
              <w:tabs>
                <w:tab w:val="center" w:pos="4153"/>
                <w:tab w:val="right" w:pos="8306"/>
              </w:tabs>
              <w:snapToGrid w:val="0"/>
              <w:jc w:val="center"/>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477.8</w:t>
            </w:r>
          </w:p>
        </w:tc>
        <w:tc>
          <w:tcPr>
            <w:tcW w:w="2268" w:type="dxa"/>
          </w:tcPr>
          <w:p w14:paraId="1B732CB8"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201</w:t>
            </w:r>
            <w:r w:rsidRPr="00534333">
              <w:rPr>
                <w:rFonts w:ascii="Times New Roman" w:eastAsia="SimSun" w:hAnsi="Times New Roman"/>
                <w:sz w:val="26"/>
                <w:szCs w:val="20"/>
                <w:lang w:val="en-US"/>
              </w:rPr>
              <w:t>5</w:t>
            </w:r>
            <w:r w:rsidRPr="00534333">
              <w:rPr>
                <w:rFonts w:ascii="Times New Roman" w:hAnsi="Times New Roman"/>
                <w:color w:val="000000"/>
                <w:sz w:val="22"/>
                <w:szCs w:val="20"/>
                <w:lang w:val="en-US"/>
              </w:rPr>
              <w:t>-2021</w:t>
            </w:r>
          </w:p>
        </w:tc>
      </w:tr>
      <w:tr w:rsidR="00534333" w:rsidRPr="00534333" w14:paraId="35B97ADB" w14:textId="77777777" w:rsidTr="00C02E84">
        <w:tc>
          <w:tcPr>
            <w:tcW w:w="2268" w:type="dxa"/>
          </w:tcPr>
          <w:p w14:paraId="5F2451A3"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proofErr w:type="spellStart"/>
            <w:r w:rsidRPr="00534333">
              <w:rPr>
                <w:rFonts w:ascii="Times New Roman" w:eastAsia="SimSun" w:hAnsi="Times New Roman" w:hint="eastAsia"/>
                <w:color w:val="000000"/>
                <w:sz w:val="22"/>
                <w:szCs w:val="20"/>
                <w:lang w:val="en-US"/>
              </w:rPr>
              <w:t>Huidong</w:t>
            </w:r>
            <w:proofErr w:type="spellEnd"/>
            <w:r w:rsidRPr="00534333">
              <w:rPr>
                <w:rFonts w:ascii="Times New Roman" w:eastAsia="SimSun" w:hAnsi="Times New Roman" w:hint="eastAsia"/>
                <w:color w:val="000000"/>
                <w:sz w:val="22"/>
                <w:szCs w:val="20"/>
                <w:vertAlign w:val="superscript"/>
                <w:lang w:val="en-US"/>
              </w:rPr>
              <w:footnoteReference w:id="21"/>
            </w:r>
            <w:r w:rsidRPr="00534333">
              <w:rPr>
                <w:rFonts w:ascii="Times New Roman" w:eastAsia="SimSun" w:hAnsi="Times New Roman" w:hint="eastAsia"/>
                <w:color w:val="000000"/>
                <w:sz w:val="22"/>
                <w:szCs w:val="20"/>
                <w:lang w:val="en-US"/>
              </w:rPr>
              <w:t xml:space="preserve"> </w:t>
            </w:r>
          </w:p>
        </w:tc>
        <w:tc>
          <w:tcPr>
            <w:tcW w:w="2976" w:type="dxa"/>
          </w:tcPr>
          <w:p w14:paraId="0F5CBCF9" w14:textId="77777777" w:rsidR="00534333" w:rsidRPr="00534333" w:rsidRDefault="00534333" w:rsidP="00534333">
            <w:pPr>
              <w:tabs>
                <w:tab w:val="center" w:pos="4153"/>
                <w:tab w:val="right" w:pos="8306"/>
              </w:tabs>
              <w:snapToGrid w:val="0"/>
              <w:jc w:val="center"/>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172.9</w:t>
            </w:r>
          </w:p>
        </w:tc>
        <w:tc>
          <w:tcPr>
            <w:tcW w:w="2268" w:type="dxa"/>
          </w:tcPr>
          <w:p w14:paraId="73CA5F5D"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2019-2021</w:t>
            </w:r>
          </w:p>
        </w:tc>
      </w:tr>
      <w:tr w:rsidR="00534333" w:rsidRPr="00534333" w14:paraId="68174FFE" w14:textId="77777777" w:rsidTr="00C02E84">
        <w:tc>
          <w:tcPr>
            <w:tcW w:w="2268" w:type="dxa"/>
          </w:tcPr>
          <w:p w14:paraId="27AAF801"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Zhuhai</w:t>
            </w:r>
            <w:r w:rsidRPr="00534333">
              <w:rPr>
                <w:rFonts w:ascii="Times New Roman" w:eastAsia="SimSun" w:hAnsi="Times New Roman" w:hint="eastAsia"/>
                <w:color w:val="000000"/>
                <w:sz w:val="22"/>
                <w:szCs w:val="20"/>
                <w:vertAlign w:val="superscript"/>
                <w:lang w:val="en-US"/>
              </w:rPr>
              <w:footnoteReference w:id="22"/>
            </w:r>
          </w:p>
        </w:tc>
        <w:tc>
          <w:tcPr>
            <w:tcW w:w="2976" w:type="dxa"/>
          </w:tcPr>
          <w:p w14:paraId="64F90D09" w14:textId="77777777" w:rsidR="00534333" w:rsidRPr="00534333" w:rsidRDefault="00534333" w:rsidP="00534333">
            <w:pPr>
              <w:tabs>
                <w:tab w:val="center" w:pos="4153"/>
                <w:tab w:val="right" w:pos="8306"/>
              </w:tabs>
              <w:snapToGrid w:val="0"/>
              <w:jc w:val="center"/>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60</w:t>
            </w:r>
          </w:p>
        </w:tc>
        <w:tc>
          <w:tcPr>
            <w:tcW w:w="2268" w:type="dxa"/>
          </w:tcPr>
          <w:p w14:paraId="417607D5"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2009-2010</w:t>
            </w:r>
          </w:p>
        </w:tc>
      </w:tr>
      <w:tr w:rsidR="00534333" w:rsidRPr="00534333" w14:paraId="4BC0CE62" w14:textId="77777777" w:rsidTr="00C02E84">
        <w:tc>
          <w:tcPr>
            <w:tcW w:w="2268" w:type="dxa"/>
          </w:tcPr>
          <w:p w14:paraId="6164A667"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lastRenderedPageBreak/>
              <w:t xml:space="preserve">Jiangmen </w:t>
            </w:r>
            <w:r w:rsidRPr="00534333">
              <w:rPr>
                <w:rFonts w:ascii="Times New Roman" w:eastAsia="SimSun" w:hAnsi="Times New Roman" w:hint="eastAsia"/>
                <w:color w:val="000000"/>
                <w:sz w:val="22"/>
                <w:szCs w:val="20"/>
                <w:vertAlign w:val="superscript"/>
                <w:lang w:val="en-US"/>
              </w:rPr>
              <w:footnoteReference w:id="23"/>
            </w:r>
          </w:p>
        </w:tc>
        <w:tc>
          <w:tcPr>
            <w:tcW w:w="2976" w:type="dxa"/>
          </w:tcPr>
          <w:p w14:paraId="6D50A32B" w14:textId="77777777" w:rsidR="00534333" w:rsidRPr="00534333" w:rsidRDefault="00534333" w:rsidP="00534333">
            <w:pPr>
              <w:tabs>
                <w:tab w:val="center" w:pos="4153"/>
                <w:tab w:val="right" w:pos="8306"/>
              </w:tabs>
              <w:snapToGrid w:val="0"/>
              <w:jc w:val="center"/>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100</w:t>
            </w:r>
          </w:p>
        </w:tc>
        <w:tc>
          <w:tcPr>
            <w:tcW w:w="2268" w:type="dxa"/>
          </w:tcPr>
          <w:p w14:paraId="49909C16"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2010-2020</w:t>
            </w:r>
          </w:p>
        </w:tc>
      </w:tr>
      <w:tr w:rsidR="00534333" w:rsidRPr="00534333" w14:paraId="79659D9E" w14:textId="77777777" w:rsidTr="00C02E84">
        <w:tc>
          <w:tcPr>
            <w:tcW w:w="2268" w:type="dxa"/>
          </w:tcPr>
          <w:p w14:paraId="3EBA7000"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proofErr w:type="spellStart"/>
            <w:r w:rsidRPr="00534333">
              <w:rPr>
                <w:rFonts w:ascii="Times New Roman" w:eastAsia="SimSun" w:hAnsi="Times New Roman" w:hint="eastAsia"/>
                <w:color w:val="000000"/>
                <w:sz w:val="22"/>
                <w:szCs w:val="20"/>
                <w:lang w:val="en-US"/>
              </w:rPr>
              <w:t>Shanwei</w:t>
            </w:r>
            <w:proofErr w:type="spellEnd"/>
            <w:r w:rsidRPr="00534333">
              <w:rPr>
                <w:rFonts w:ascii="Times New Roman" w:eastAsia="SimSun" w:hAnsi="Times New Roman" w:hint="eastAsia"/>
                <w:color w:val="000000"/>
                <w:sz w:val="22"/>
                <w:szCs w:val="20"/>
                <w:vertAlign w:val="superscript"/>
                <w:lang w:val="en-US"/>
              </w:rPr>
              <w:footnoteReference w:id="24"/>
            </w:r>
            <w:r w:rsidRPr="00534333">
              <w:rPr>
                <w:rFonts w:ascii="Times New Roman" w:eastAsia="SimSun" w:hAnsi="Times New Roman" w:hint="eastAsia"/>
                <w:color w:val="000000"/>
                <w:sz w:val="22"/>
                <w:szCs w:val="20"/>
                <w:lang w:val="en-US"/>
              </w:rPr>
              <w:t xml:space="preserve"> </w:t>
            </w:r>
          </w:p>
        </w:tc>
        <w:tc>
          <w:tcPr>
            <w:tcW w:w="2976" w:type="dxa"/>
          </w:tcPr>
          <w:p w14:paraId="11678725" w14:textId="77777777" w:rsidR="00534333" w:rsidRPr="00534333" w:rsidRDefault="00534333" w:rsidP="00534333">
            <w:pPr>
              <w:tabs>
                <w:tab w:val="center" w:pos="4153"/>
                <w:tab w:val="right" w:pos="8306"/>
              </w:tabs>
              <w:snapToGrid w:val="0"/>
              <w:jc w:val="center"/>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430</w:t>
            </w:r>
          </w:p>
        </w:tc>
        <w:tc>
          <w:tcPr>
            <w:tcW w:w="2268" w:type="dxa"/>
          </w:tcPr>
          <w:p w14:paraId="4BB8536F"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2010-2014</w:t>
            </w:r>
          </w:p>
        </w:tc>
      </w:tr>
      <w:tr w:rsidR="00534333" w:rsidRPr="00534333" w14:paraId="20B628AF" w14:textId="77777777" w:rsidTr="00C02E84">
        <w:tc>
          <w:tcPr>
            <w:tcW w:w="2268" w:type="dxa"/>
          </w:tcPr>
          <w:p w14:paraId="4A5C9D80"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proofErr w:type="spellStart"/>
            <w:r w:rsidRPr="00534333">
              <w:rPr>
                <w:rFonts w:ascii="Times New Roman" w:eastAsia="SimSun" w:hAnsi="Times New Roman" w:hint="eastAsia"/>
                <w:color w:val="000000"/>
                <w:sz w:val="22"/>
                <w:szCs w:val="20"/>
                <w:lang w:val="en-US"/>
              </w:rPr>
              <w:t>Yangjiang</w:t>
            </w:r>
            <w:proofErr w:type="spellEnd"/>
            <w:r w:rsidRPr="00534333">
              <w:rPr>
                <w:rFonts w:ascii="Times New Roman" w:eastAsia="SimSun" w:hAnsi="Times New Roman" w:hint="eastAsia"/>
                <w:color w:val="000000"/>
                <w:sz w:val="22"/>
                <w:szCs w:val="20"/>
                <w:lang w:val="en-US"/>
              </w:rPr>
              <w:t xml:space="preserve"> </w:t>
            </w:r>
          </w:p>
        </w:tc>
        <w:tc>
          <w:tcPr>
            <w:tcW w:w="2976" w:type="dxa"/>
          </w:tcPr>
          <w:p w14:paraId="5E130EF1" w14:textId="77777777" w:rsidR="00534333" w:rsidRPr="00534333" w:rsidRDefault="00534333" w:rsidP="00534333">
            <w:pPr>
              <w:tabs>
                <w:tab w:val="center" w:pos="4153"/>
                <w:tab w:val="right" w:pos="8306"/>
              </w:tabs>
              <w:snapToGrid w:val="0"/>
              <w:jc w:val="center"/>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39.4</w:t>
            </w:r>
          </w:p>
        </w:tc>
        <w:tc>
          <w:tcPr>
            <w:tcW w:w="2268" w:type="dxa"/>
          </w:tcPr>
          <w:p w14:paraId="1C310C6B"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2016-2020</w:t>
            </w:r>
          </w:p>
        </w:tc>
      </w:tr>
      <w:tr w:rsidR="00534333" w:rsidRPr="00534333" w14:paraId="4D6164CC" w14:textId="77777777" w:rsidTr="00C02E84">
        <w:tc>
          <w:tcPr>
            <w:tcW w:w="2268" w:type="dxa"/>
          </w:tcPr>
          <w:p w14:paraId="074383D1"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T</w:t>
            </w:r>
            <w:r w:rsidRPr="00534333">
              <w:rPr>
                <w:rFonts w:ascii="Times New Roman" w:eastAsia="SimSun" w:hAnsi="Times New Roman"/>
                <w:color w:val="000000"/>
                <w:sz w:val="22"/>
                <w:szCs w:val="20"/>
                <w:lang w:val="en-US"/>
              </w:rPr>
              <w:t xml:space="preserve">otal </w:t>
            </w:r>
          </w:p>
        </w:tc>
        <w:tc>
          <w:tcPr>
            <w:tcW w:w="2976" w:type="dxa"/>
          </w:tcPr>
          <w:p w14:paraId="44248BEB" w14:textId="77777777" w:rsidR="00534333" w:rsidRPr="00534333" w:rsidRDefault="00534333" w:rsidP="00534333">
            <w:pPr>
              <w:tabs>
                <w:tab w:val="center" w:pos="4153"/>
                <w:tab w:val="right" w:pos="8306"/>
              </w:tabs>
              <w:snapToGrid w:val="0"/>
              <w:jc w:val="center"/>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1</w:t>
            </w:r>
            <w:r w:rsidRPr="00534333">
              <w:rPr>
                <w:rFonts w:ascii="Times New Roman" w:eastAsia="SimSun" w:hAnsi="Times New Roman"/>
                <w:color w:val="000000"/>
                <w:sz w:val="22"/>
                <w:szCs w:val="20"/>
                <w:lang w:val="en-US"/>
              </w:rPr>
              <w:t>960.9</w:t>
            </w:r>
          </w:p>
        </w:tc>
        <w:tc>
          <w:tcPr>
            <w:tcW w:w="2268" w:type="dxa"/>
          </w:tcPr>
          <w:p w14:paraId="4918898B"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2</w:t>
            </w:r>
            <w:r w:rsidRPr="00534333">
              <w:rPr>
                <w:rFonts w:ascii="Times New Roman" w:eastAsia="SimSun" w:hAnsi="Times New Roman"/>
                <w:color w:val="000000"/>
                <w:sz w:val="22"/>
                <w:szCs w:val="20"/>
                <w:lang w:val="en-US"/>
              </w:rPr>
              <w:t>008-2021</w:t>
            </w:r>
          </w:p>
        </w:tc>
      </w:tr>
    </w:tbl>
    <w:p w14:paraId="2C64D501" w14:textId="77777777" w:rsidR="00534333" w:rsidRPr="00534333" w:rsidRDefault="00534333" w:rsidP="00534333">
      <w:pPr>
        <w:spacing w:after="160" w:line="259" w:lineRule="auto"/>
        <w:jc w:val="left"/>
        <w:rPr>
          <w:rFonts w:ascii="Times New Roman" w:eastAsia="SimSun" w:hAnsi="Times New Roman"/>
          <w:b/>
          <w:bCs/>
          <w:iCs/>
          <w:color w:val="000000"/>
          <w:sz w:val="22"/>
          <w:szCs w:val="22"/>
          <w:lang w:val="en-US" w:eastAsia="zh-CN"/>
        </w:rPr>
      </w:pPr>
      <w:r w:rsidRPr="00534333">
        <w:rPr>
          <w:rFonts w:ascii="Times New Roman" w:eastAsia="SimSun" w:hAnsi="Times New Roman" w:hint="eastAsia"/>
          <w:b/>
          <w:bCs/>
          <w:iCs/>
          <w:color w:val="000000"/>
          <w:sz w:val="22"/>
          <w:szCs w:val="22"/>
          <w:lang w:val="en-US" w:eastAsia="zh-CN"/>
        </w:rPr>
        <w:t xml:space="preserve"> </w:t>
      </w:r>
    </w:p>
    <w:p w14:paraId="334C5A9C"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1.1.5 Biodiversity increased for 11,200 ha of mangrove forest via enrichment planting</w:t>
      </w:r>
    </w:p>
    <w:p w14:paraId="133CE4F2" w14:textId="77777777" w:rsidR="00534333" w:rsidRPr="00534333" w:rsidRDefault="00534333" w:rsidP="00534333">
      <w:pPr>
        <w:spacing w:after="160" w:line="259" w:lineRule="auto"/>
        <w:textAlignment w:val="baseline"/>
        <w:rPr>
          <w:rFonts w:ascii="Times New Roman" w:eastAsia="SimSun" w:hAnsi="Times New Roman"/>
          <w:iCs/>
          <w:sz w:val="22"/>
          <w:szCs w:val="22"/>
          <w:lang w:val="en-US" w:eastAsia="zh-CN"/>
        </w:rPr>
      </w:pPr>
      <w:r w:rsidRPr="00534333">
        <w:rPr>
          <w:rFonts w:ascii="Times New Roman" w:hAnsi="Times New Roman"/>
          <w:color w:val="000000"/>
          <w:sz w:val="22"/>
          <w:szCs w:val="22"/>
          <w:lang w:val="en-US"/>
        </w:rPr>
        <w:t>The table below provides</w:t>
      </w:r>
      <w:r w:rsidRPr="00534333">
        <w:rPr>
          <w:rFonts w:ascii="Times New Roman" w:eastAsia="SimSun" w:hAnsi="Times New Roman"/>
          <w:iCs/>
          <w:sz w:val="22"/>
          <w:szCs w:val="22"/>
          <w:lang w:val="en-US" w:eastAsia="zh-CN"/>
        </w:rPr>
        <w:t xml:space="preserve"> </w:t>
      </w:r>
      <w:r w:rsidRPr="00534333">
        <w:rPr>
          <w:rFonts w:ascii="Times New Roman" w:eastAsia="SimSun" w:hAnsi="Times New Roman" w:hint="eastAsia"/>
          <w:iCs/>
          <w:sz w:val="22"/>
          <w:szCs w:val="22"/>
          <w:lang w:val="en-US" w:eastAsia="zh-CN"/>
        </w:rPr>
        <w:t xml:space="preserve">incomplete statistics of enrichment planting </w:t>
      </w:r>
      <w:r w:rsidRPr="00534333">
        <w:rPr>
          <w:rFonts w:ascii="Times New Roman" w:eastAsia="SimSun" w:hAnsi="Times New Roman"/>
          <w:iCs/>
          <w:sz w:val="22"/>
          <w:szCs w:val="22"/>
          <w:lang w:val="en-US" w:eastAsia="zh-CN"/>
        </w:rPr>
        <w:t xml:space="preserve">mangrove </w:t>
      </w:r>
      <w:r w:rsidRPr="00534333">
        <w:rPr>
          <w:rFonts w:ascii="Times New Roman" w:eastAsia="SimSun" w:hAnsi="Times New Roman" w:hint="eastAsia"/>
          <w:iCs/>
          <w:sz w:val="22"/>
          <w:szCs w:val="22"/>
          <w:lang w:val="en-US" w:eastAsia="zh-CN"/>
        </w:rPr>
        <w:t>projects in the five sites</w:t>
      </w:r>
      <w:r w:rsidRPr="00534333">
        <w:rPr>
          <w:rFonts w:ascii="Times New Roman" w:eastAsia="SimSun" w:hAnsi="Times New Roman"/>
          <w:iCs/>
          <w:sz w:val="22"/>
          <w:szCs w:val="22"/>
          <w:lang w:val="en-US" w:eastAsia="zh-CN"/>
        </w:rPr>
        <w:t xml:space="preserve"> of SAP in China during 2008-2021</w:t>
      </w:r>
      <w:r w:rsidRPr="00534333">
        <w:rPr>
          <w:rFonts w:ascii="Times New Roman" w:eastAsia="SimSun" w:hAnsi="Times New Roman" w:hint="eastAsia"/>
          <w:iCs/>
          <w:sz w:val="22"/>
          <w:szCs w:val="22"/>
          <w:lang w:val="en-US" w:eastAsia="zh-CN"/>
        </w:rPr>
        <w:t>.</w:t>
      </w:r>
    </w:p>
    <w:p w14:paraId="2227DC53" w14:textId="77777777" w:rsidR="00534333" w:rsidRPr="00534333" w:rsidRDefault="00534333" w:rsidP="00534333">
      <w:pPr>
        <w:spacing w:line="259" w:lineRule="auto"/>
        <w:jc w:val="center"/>
        <w:textAlignment w:val="baseline"/>
        <w:rPr>
          <w:rFonts w:ascii="Times New Roman" w:eastAsia="Yu Gothic Light" w:hAnsi="Times New Roman"/>
          <w:iCs/>
          <w:sz w:val="22"/>
          <w:szCs w:val="22"/>
          <w:lang w:val="en-US"/>
        </w:rPr>
      </w:pPr>
      <w:r w:rsidRPr="00534333">
        <w:rPr>
          <w:rFonts w:ascii="Times New Roman" w:eastAsia="SimSun" w:hAnsi="Times New Roman"/>
          <w:iCs/>
          <w:sz w:val="22"/>
          <w:szCs w:val="22"/>
          <w:lang w:val="en-US" w:eastAsia="zh-CN"/>
        </w:rPr>
        <w:t>P</w:t>
      </w:r>
      <w:r w:rsidRPr="00534333">
        <w:rPr>
          <w:rFonts w:ascii="Times New Roman" w:eastAsia="SimSun" w:hAnsi="Times New Roman" w:hint="eastAsia"/>
          <w:iCs/>
          <w:sz w:val="22"/>
          <w:szCs w:val="22"/>
          <w:lang w:val="en-US" w:eastAsia="zh-CN"/>
        </w:rPr>
        <w:t xml:space="preserve">lanting </w:t>
      </w:r>
      <w:r w:rsidRPr="00534333">
        <w:rPr>
          <w:rFonts w:ascii="Times New Roman" w:eastAsia="SimSun" w:hAnsi="Times New Roman"/>
          <w:iCs/>
          <w:sz w:val="22"/>
          <w:szCs w:val="22"/>
          <w:lang w:val="en-US" w:eastAsia="zh-CN"/>
        </w:rPr>
        <w:t>mangrove area for biodiversity increase during 2008-2021      unit: ha</w:t>
      </w:r>
    </w:p>
    <w:tbl>
      <w:tblPr>
        <w:tblStyle w:val="TableGrid"/>
        <w:tblW w:w="9322" w:type="dxa"/>
        <w:tblLayout w:type="fixed"/>
        <w:tblLook w:val="04A0" w:firstRow="1" w:lastRow="0" w:firstColumn="1" w:lastColumn="0" w:noHBand="0" w:noVBand="1"/>
      </w:tblPr>
      <w:tblGrid>
        <w:gridCol w:w="1271"/>
        <w:gridCol w:w="1105"/>
        <w:gridCol w:w="2552"/>
        <w:gridCol w:w="1134"/>
        <w:gridCol w:w="3260"/>
      </w:tblGrid>
      <w:tr w:rsidR="00534333" w:rsidRPr="00534333" w14:paraId="5D89181F" w14:textId="77777777" w:rsidTr="00C02E84">
        <w:trPr>
          <w:trHeight w:val="89"/>
        </w:trPr>
        <w:tc>
          <w:tcPr>
            <w:tcW w:w="1271" w:type="dxa"/>
          </w:tcPr>
          <w:p w14:paraId="6E3C2FC5"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Name</w:t>
            </w:r>
          </w:p>
        </w:tc>
        <w:tc>
          <w:tcPr>
            <w:tcW w:w="1105" w:type="dxa"/>
          </w:tcPr>
          <w:p w14:paraId="16018DAF"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Area of sites (ha)</w:t>
            </w:r>
          </w:p>
        </w:tc>
        <w:tc>
          <w:tcPr>
            <w:tcW w:w="2552" w:type="dxa"/>
          </w:tcPr>
          <w:p w14:paraId="54A52274"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Area oft planting/</w:t>
            </w:r>
            <w:r w:rsidRPr="00534333">
              <w:rPr>
                <w:rFonts w:ascii="Times New Roman" w:eastAsia="SimSun" w:hAnsi="Times New Roman"/>
                <w:sz w:val="26"/>
                <w:szCs w:val="20"/>
                <w:lang w:val="en-US"/>
              </w:rPr>
              <w:t xml:space="preserve"> </w:t>
            </w:r>
            <w:r w:rsidRPr="00534333">
              <w:rPr>
                <w:rFonts w:ascii="Times New Roman" w:hAnsi="Times New Roman"/>
                <w:color w:val="000000"/>
                <w:sz w:val="22"/>
                <w:szCs w:val="20"/>
                <w:lang w:val="en-US"/>
              </w:rPr>
              <w:t>area of mangroves defined</w:t>
            </w:r>
            <w:r w:rsidRPr="00534333">
              <w:rPr>
                <w:rFonts w:ascii="SimSun" w:eastAsia="SimSun" w:hAnsi="SimSun" w:cs="SimSun" w:hint="eastAsia"/>
                <w:color w:val="000000"/>
                <w:sz w:val="22"/>
                <w:szCs w:val="20"/>
                <w:lang w:val="en-US"/>
              </w:rPr>
              <w:t>（</w:t>
            </w:r>
            <w:r w:rsidRPr="00534333">
              <w:rPr>
                <w:rFonts w:ascii="Times New Roman" w:hAnsi="Times New Roman" w:hint="eastAsia"/>
                <w:color w:val="000000"/>
                <w:sz w:val="22"/>
                <w:szCs w:val="20"/>
                <w:lang w:val="en-US"/>
              </w:rPr>
              <w:t>h</w:t>
            </w:r>
            <w:r w:rsidRPr="00534333">
              <w:rPr>
                <w:rFonts w:ascii="Times New Roman" w:hAnsi="Times New Roman"/>
                <w:color w:val="000000"/>
                <w:sz w:val="22"/>
                <w:szCs w:val="20"/>
                <w:lang w:val="en-US"/>
              </w:rPr>
              <w:t>a</w:t>
            </w:r>
            <w:r w:rsidRPr="00534333">
              <w:rPr>
                <w:rFonts w:ascii="SimSun" w:eastAsia="SimSun" w:hAnsi="SimSun" w:cs="SimSun" w:hint="eastAsia"/>
                <w:color w:val="000000"/>
                <w:sz w:val="22"/>
                <w:szCs w:val="20"/>
                <w:lang w:val="en-US"/>
              </w:rPr>
              <w:t>）</w:t>
            </w:r>
          </w:p>
        </w:tc>
        <w:tc>
          <w:tcPr>
            <w:tcW w:w="1134" w:type="dxa"/>
          </w:tcPr>
          <w:p w14:paraId="5E27989A"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 xml:space="preserve"> Period</w:t>
            </w:r>
          </w:p>
        </w:tc>
        <w:tc>
          <w:tcPr>
            <w:tcW w:w="3260" w:type="dxa"/>
          </w:tcPr>
          <w:p w14:paraId="30162B55"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Information on increased biodiversity</w:t>
            </w:r>
          </w:p>
        </w:tc>
      </w:tr>
      <w:tr w:rsidR="00534333" w:rsidRPr="00534333" w14:paraId="7516C0E3" w14:textId="77777777" w:rsidTr="00C02E84">
        <w:tc>
          <w:tcPr>
            <w:tcW w:w="1271" w:type="dxa"/>
          </w:tcPr>
          <w:p w14:paraId="6F6F3899"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proofErr w:type="spellStart"/>
            <w:r w:rsidRPr="00534333">
              <w:rPr>
                <w:rFonts w:ascii="Times New Roman" w:hAnsi="Times New Roman" w:hint="eastAsia"/>
                <w:color w:val="000000"/>
                <w:sz w:val="22"/>
                <w:szCs w:val="20"/>
                <w:lang w:val="en-US"/>
              </w:rPr>
              <w:t>S</w:t>
            </w:r>
            <w:r w:rsidRPr="00534333">
              <w:rPr>
                <w:rFonts w:ascii="Times New Roman" w:hAnsi="Times New Roman"/>
                <w:color w:val="000000"/>
                <w:sz w:val="22"/>
                <w:szCs w:val="20"/>
                <w:lang w:val="en-US"/>
              </w:rPr>
              <w:t>hankou</w:t>
            </w:r>
            <w:proofErr w:type="spellEnd"/>
          </w:p>
        </w:tc>
        <w:tc>
          <w:tcPr>
            <w:tcW w:w="1105" w:type="dxa"/>
          </w:tcPr>
          <w:p w14:paraId="18DB2F89" w14:textId="77777777" w:rsidR="00534333" w:rsidRPr="00534333" w:rsidRDefault="00534333" w:rsidP="00534333">
            <w:pPr>
              <w:tabs>
                <w:tab w:val="center" w:pos="4153"/>
                <w:tab w:val="right" w:pos="8306"/>
              </w:tabs>
              <w:snapToGrid w:val="0"/>
              <w:jc w:val="center"/>
              <w:rPr>
                <w:rFonts w:ascii="Times New Roman" w:eastAsia="SimSun" w:hAnsi="Times New Roman"/>
                <w:color w:val="000000"/>
                <w:sz w:val="22"/>
                <w:szCs w:val="20"/>
                <w:lang w:val="en-US"/>
              </w:rPr>
            </w:pPr>
            <w:r w:rsidRPr="00534333">
              <w:rPr>
                <w:rFonts w:ascii="Times New Roman" w:hAnsi="Times New Roman"/>
                <w:color w:val="000000"/>
                <w:sz w:val="22"/>
                <w:szCs w:val="20"/>
                <w:lang w:val="en-US"/>
              </w:rPr>
              <w:t>8,000</w:t>
            </w:r>
          </w:p>
        </w:tc>
        <w:tc>
          <w:tcPr>
            <w:tcW w:w="2552" w:type="dxa"/>
          </w:tcPr>
          <w:p w14:paraId="2BBB4841" w14:textId="77777777" w:rsidR="00534333" w:rsidRPr="00534333" w:rsidRDefault="00534333" w:rsidP="00534333">
            <w:pPr>
              <w:tabs>
                <w:tab w:val="center" w:pos="4153"/>
                <w:tab w:val="right" w:pos="8306"/>
              </w:tabs>
              <w:snapToGrid w:val="0"/>
              <w:jc w:val="center"/>
              <w:rPr>
                <w:rFonts w:ascii="Times New Roman" w:hAnsi="Times New Roman"/>
                <w:color w:val="000000"/>
                <w:sz w:val="22"/>
                <w:szCs w:val="20"/>
                <w:lang w:val="en-US"/>
              </w:rPr>
            </w:pPr>
            <w:r w:rsidRPr="00534333">
              <w:rPr>
                <w:rFonts w:ascii="Times New Roman" w:hAnsi="Times New Roman" w:hint="eastAsia"/>
                <w:color w:val="000000"/>
                <w:sz w:val="22"/>
                <w:szCs w:val="20"/>
                <w:lang w:val="en-US"/>
              </w:rPr>
              <w:t>9.47</w:t>
            </w:r>
            <w:r w:rsidRPr="00534333">
              <w:rPr>
                <w:rFonts w:ascii="Times New Roman" w:hAnsi="Times New Roman"/>
                <w:color w:val="000000"/>
                <w:sz w:val="22"/>
                <w:szCs w:val="20"/>
                <w:lang w:val="en-US"/>
              </w:rPr>
              <w:t>/</w:t>
            </w:r>
            <w:r w:rsidRPr="00534333">
              <w:rPr>
                <w:rFonts w:ascii="Times New Roman" w:eastAsia="SimSun" w:hAnsi="Times New Roman"/>
                <w:color w:val="000000"/>
                <w:sz w:val="22"/>
                <w:szCs w:val="20"/>
                <w:lang w:val="en-US"/>
              </w:rPr>
              <w:t>8</w:t>
            </w:r>
            <w:r w:rsidRPr="00534333">
              <w:rPr>
                <w:rFonts w:ascii="Times New Roman" w:eastAsia="SimSun" w:hAnsi="Times New Roman" w:hint="eastAsia"/>
                <w:color w:val="000000"/>
                <w:sz w:val="22"/>
                <w:szCs w:val="20"/>
                <w:lang w:val="en-US"/>
              </w:rPr>
              <w:t>36</w:t>
            </w:r>
          </w:p>
        </w:tc>
        <w:tc>
          <w:tcPr>
            <w:tcW w:w="1134" w:type="dxa"/>
          </w:tcPr>
          <w:p w14:paraId="4ACFA2E7" w14:textId="77777777" w:rsidR="00534333" w:rsidRPr="00534333" w:rsidRDefault="00534333" w:rsidP="00534333">
            <w:pPr>
              <w:tabs>
                <w:tab w:val="center" w:pos="4153"/>
                <w:tab w:val="right" w:pos="8306"/>
              </w:tabs>
              <w:snapToGrid w:val="0"/>
              <w:jc w:val="center"/>
              <w:rPr>
                <w:rFonts w:ascii="Times New Roman" w:hAnsi="Times New Roman"/>
                <w:color w:val="000000"/>
                <w:sz w:val="22"/>
                <w:szCs w:val="20"/>
                <w:lang w:val="en-US"/>
              </w:rPr>
            </w:pPr>
            <w:r w:rsidRPr="00534333">
              <w:rPr>
                <w:rFonts w:ascii="Times New Roman" w:hAnsi="Times New Roman" w:hint="eastAsia"/>
                <w:color w:val="000000"/>
                <w:sz w:val="22"/>
                <w:szCs w:val="20"/>
                <w:lang w:val="en-US"/>
              </w:rPr>
              <w:t>2008-2021</w:t>
            </w:r>
          </w:p>
        </w:tc>
        <w:tc>
          <w:tcPr>
            <w:tcW w:w="3260" w:type="dxa"/>
          </w:tcPr>
          <w:p w14:paraId="1AA96817"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eastAsia="SimSun" w:hAnsi="Times New Roman" w:hint="eastAsia"/>
                <w:color w:val="000000"/>
                <w:sz w:val="22"/>
                <w:szCs w:val="20"/>
                <w:lang w:val="en-US"/>
              </w:rPr>
              <w:t>10 true mangrove species.</w:t>
            </w:r>
          </w:p>
          <w:p w14:paraId="700AEA9B"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 xml:space="preserve">Increased </w:t>
            </w:r>
            <w:r w:rsidRPr="00534333">
              <w:rPr>
                <w:rFonts w:ascii="Times New Roman" w:hAnsi="Times New Roman" w:hint="eastAsia"/>
                <w:color w:val="000000"/>
                <w:sz w:val="22"/>
                <w:szCs w:val="20"/>
                <w:lang w:val="en-US"/>
              </w:rPr>
              <w:t>macrobenthos density and biomass</w:t>
            </w:r>
            <w:r w:rsidRPr="00534333">
              <w:rPr>
                <w:rFonts w:ascii="Times New Roman" w:hAnsi="Times New Roman"/>
                <w:color w:val="000000"/>
                <w:sz w:val="22"/>
                <w:szCs w:val="20"/>
                <w:lang w:val="en-US"/>
              </w:rPr>
              <w:t>.</w:t>
            </w:r>
          </w:p>
          <w:p w14:paraId="6DD73B9C"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Species of insects in the site increased from 301 in 2009 to 452 in 2019.</w:t>
            </w:r>
          </w:p>
        </w:tc>
      </w:tr>
      <w:tr w:rsidR="00534333" w:rsidRPr="00534333" w14:paraId="74C9E5A0" w14:textId="77777777" w:rsidTr="00C02E84">
        <w:tc>
          <w:tcPr>
            <w:tcW w:w="1271" w:type="dxa"/>
          </w:tcPr>
          <w:p w14:paraId="04F2AFFE"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proofErr w:type="spellStart"/>
            <w:r w:rsidRPr="00534333">
              <w:rPr>
                <w:rFonts w:ascii="Times New Roman" w:hAnsi="Times New Roman" w:hint="eastAsia"/>
                <w:color w:val="000000"/>
                <w:sz w:val="22"/>
                <w:szCs w:val="20"/>
                <w:lang w:val="en-US"/>
              </w:rPr>
              <w:t>Dongzhaigang</w:t>
            </w:r>
            <w:proofErr w:type="spellEnd"/>
          </w:p>
        </w:tc>
        <w:tc>
          <w:tcPr>
            <w:tcW w:w="1105" w:type="dxa"/>
          </w:tcPr>
          <w:p w14:paraId="6D56498F" w14:textId="77777777" w:rsidR="00534333" w:rsidRPr="00534333" w:rsidRDefault="00534333" w:rsidP="00534333">
            <w:pPr>
              <w:tabs>
                <w:tab w:val="center" w:pos="4153"/>
                <w:tab w:val="right" w:pos="8306"/>
              </w:tabs>
              <w:snapToGrid w:val="0"/>
              <w:jc w:val="center"/>
              <w:rPr>
                <w:rFonts w:ascii="Times New Roman" w:hAnsi="Times New Roman"/>
                <w:color w:val="000000"/>
                <w:sz w:val="22"/>
                <w:szCs w:val="20"/>
                <w:lang w:val="en-US"/>
              </w:rPr>
            </w:pPr>
            <w:r w:rsidRPr="00534333">
              <w:rPr>
                <w:rFonts w:ascii="Times New Roman" w:hAnsi="Times New Roman"/>
                <w:color w:val="000000"/>
                <w:sz w:val="22"/>
                <w:szCs w:val="20"/>
                <w:lang w:val="en-US"/>
              </w:rPr>
              <w:t>3337.6</w:t>
            </w:r>
          </w:p>
        </w:tc>
        <w:tc>
          <w:tcPr>
            <w:tcW w:w="2552" w:type="dxa"/>
          </w:tcPr>
          <w:p w14:paraId="2250EC2F" w14:textId="77777777" w:rsidR="00534333" w:rsidRPr="00534333" w:rsidRDefault="00534333" w:rsidP="00534333">
            <w:pPr>
              <w:tabs>
                <w:tab w:val="center" w:pos="4153"/>
                <w:tab w:val="right" w:pos="8306"/>
              </w:tabs>
              <w:snapToGrid w:val="0"/>
              <w:jc w:val="center"/>
              <w:rPr>
                <w:rFonts w:ascii="Times New Roman" w:hAnsi="Times New Roman"/>
                <w:color w:val="000000"/>
                <w:sz w:val="22"/>
                <w:szCs w:val="20"/>
                <w:lang w:val="en-US"/>
              </w:rPr>
            </w:pPr>
            <w:r w:rsidRPr="00534333">
              <w:rPr>
                <w:rFonts w:ascii="Times New Roman" w:hAnsi="Times New Roman" w:hint="eastAsia"/>
                <w:color w:val="000000"/>
                <w:sz w:val="22"/>
                <w:szCs w:val="20"/>
                <w:lang w:val="en-US"/>
              </w:rPr>
              <w:t>301</w:t>
            </w:r>
            <w:r w:rsidRPr="00534333">
              <w:rPr>
                <w:rFonts w:ascii="Times New Roman" w:hAnsi="Times New Roman"/>
                <w:color w:val="000000"/>
                <w:sz w:val="22"/>
                <w:szCs w:val="20"/>
                <w:lang w:val="en-US"/>
              </w:rPr>
              <w:t>/</w:t>
            </w:r>
            <w:r w:rsidRPr="00534333">
              <w:rPr>
                <w:rFonts w:ascii="Times New Roman" w:eastAsia="SimSun" w:hAnsi="Times New Roman" w:hint="eastAsia"/>
                <w:color w:val="000000"/>
                <w:sz w:val="22"/>
                <w:szCs w:val="20"/>
                <w:lang w:val="en-US"/>
              </w:rPr>
              <w:t>1771</w:t>
            </w:r>
          </w:p>
        </w:tc>
        <w:tc>
          <w:tcPr>
            <w:tcW w:w="1134" w:type="dxa"/>
          </w:tcPr>
          <w:p w14:paraId="15819D05" w14:textId="77777777" w:rsidR="00534333" w:rsidRPr="00534333" w:rsidRDefault="00534333" w:rsidP="00534333">
            <w:pPr>
              <w:tabs>
                <w:tab w:val="center" w:pos="4153"/>
                <w:tab w:val="right" w:pos="8306"/>
              </w:tabs>
              <w:snapToGrid w:val="0"/>
              <w:jc w:val="center"/>
              <w:rPr>
                <w:rFonts w:ascii="Times New Roman" w:hAnsi="Times New Roman"/>
                <w:color w:val="000000"/>
                <w:sz w:val="22"/>
                <w:szCs w:val="20"/>
                <w:lang w:val="en-US"/>
              </w:rPr>
            </w:pPr>
            <w:r w:rsidRPr="00534333">
              <w:rPr>
                <w:rFonts w:ascii="Times New Roman" w:hAnsi="Times New Roman" w:hint="eastAsia"/>
                <w:color w:val="000000"/>
                <w:sz w:val="22"/>
                <w:szCs w:val="20"/>
                <w:lang w:val="en-US"/>
              </w:rPr>
              <w:t>2013-2022</w:t>
            </w:r>
          </w:p>
        </w:tc>
        <w:tc>
          <w:tcPr>
            <w:tcW w:w="3260" w:type="dxa"/>
          </w:tcPr>
          <w:p w14:paraId="28718968"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26 true mangrove species.</w:t>
            </w:r>
          </w:p>
          <w:p w14:paraId="26B1244A"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The number of Marine benthic animals and microorganisms increased.</w:t>
            </w:r>
          </w:p>
        </w:tc>
      </w:tr>
      <w:tr w:rsidR="00534333" w:rsidRPr="00534333" w14:paraId="1F2EFD06" w14:textId="77777777" w:rsidTr="00C02E84">
        <w:tc>
          <w:tcPr>
            <w:tcW w:w="1271" w:type="dxa"/>
          </w:tcPr>
          <w:p w14:paraId="007B148E"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proofErr w:type="spellStart"/>
            <w:r w:rsidRPr="00534333">
              <w:rPr>
                <w:rFonts w:ascii="Times New Roman" w:hAnsi="Times New Roman" w:hint="eastAsia"/>
                <w:color w:val="000000"/>
                <w:sz w:val="22"/>
                <w:szCs w:val="20"/>
                <w:lang w:val="en-US"/>
              </w:rPr>
              <w:t>Fangchenggang</w:t>
            </w:r>
            <w:proofErr w:type="spellEnd"/>
          </w:p>
        </w:tc>
        <w:tc>
          <w:tcPr>
            <w:tcW w:w="1105" w:type="dxa"/>
          </w:tcPr>
          <w:p w14:paraId="0CD02E95" w14:textId="77777777" w:rsidR="00534333" w:rsidRPr="00534333" w:rsidRDefault="00534333" w:rsidP="00534333">
            <w:pPr>
              <w:tabs>
                <w:tab w:val="center" w:pos="4153"/>
                <w:tab w:val="right" w:pos="8306"/>
              </w:tabs>
              <w:snapToGrid w:val="0"/>
              <w:jc w:val="center"/>
              <w:rPr>
                <w:rFonts w:ascii="Times New Roman" w:hAnsi="Times New Roman"/>
                <w:color w:val="000000"/>
                <w:sz w:val="22"/>
                <w:szCs w:val="20"/>
                <w:lang w:val="en-US"/>
              </w:rPr>
            </w:pPr>
            <w:r w:rsidRPr="00534333">
              <w:rPr>
                <w:rFonts w:ascii="Times New Roman" w:hAnsi="Times New Roman"/>
                <w:color w:val="000000"/>
                <w:sz w:val="22"/>
                <w:szCs w:val="20"/>
                <w:lang w:val="en-US"/>
              </w:rPr>
              <w:t>3000</w:t>
            </w:r>
          </w:p>
        </w:tc>
        <w:tc>
          <w:tcPr>
            <w:tcW w:w="2552" w:type="dxa"/>
          </w:tcPr>
          <w:p w14:paraId="2997B6F0" w14:textId="77777777" w:rsidR="00534333" w:rsidRPr="00534333" w:rsidRDefault="00534333" w:rsidP="00534333">
            <w:pPr>
              <w:tabs>
                <w:tab w:val="center" w:pos="4153"/>
                <w:tab w:val="right" w:pos="8306"/>
              </w:tabs>
              <w:snapToGrid w:val="0"/>
              <w:jc w:val="center"/>
              <w:rPr>
                <w:rFonts w:ascii="Times New Roman" w:hAnsi="Times New Roman"/>
                <w:color w:val="000000"/>
                <w:sz w:val="22"/>
                <w:szCs w:val="20"/>
                <w:lang w:val="en-US"/>
              </w:rPr>
            </w:pPr>
            <w:r w:rsidRPr="00534333">
              <w:rPr>
                <w:rFonts w:ascii="Times New Roman" w:hAnsi="Times New Roman" w:hint="eastAsia"/>
                <w:color w:val="000000"/>
                <w:sz w:val="22"/>
                <w:szCs w:val="20"/>
                <w:lang w:val="en-US"/>
              </w:rPr>
              <w:t>200</w:t>
            </w:r>
            <w:r w:rsidRPr="00534333">
              <w:rPr>
                <w:rFonts w:ascii="Times New Roman" w:hAnsi="Times New Roman"/>
                <w:color w:val="000000"/>
                <w:sz w:val="22"/>
                <w:szCs w:val="20"/>
                <w:lang w:val="en-US"/>
              </w:rPr>
              <w:t>/</w:t>
            </w:r>
            <w:r w:rsidRPr="00534333">
              <w:rPr>
                <w:rFonts w:ascii="Times New Roman" w:eastAsia="SimSun" w:hAnsi="Times New Roman" w:hint="eastAsia"/>
                <w:color w:val="000000"/>
                <w:sz w:val="22"/>
                <w:szCs w:val="20"/>
                <w:lang w:val="en-US"/>
              </w:rPr>
              <w:t>1300</w:t>
            </w:r>
          </w:p>
        </w:tc>
        <w:tc>
          <w:tcPr>
            <w:tcW w:w="1134" w:type="dxa"/>
          </w:tcPr>
          <w:p w14:paraId="3C51EBFE" w14:textId="77777777" w:rsidR="00534333" w:rsidRPr="00534333" w:rsidRDefault="00534333" w:rsidP="00534333">
            <w:pPr>
              <w:tabs>
                <w:tab w:val="center" w:pos="4153"/>
                <w:tab w:val="right" w:pos="8306"/>
              </w:tabs>
              <w:snapToGrid w:val="0"/>
              <w:jc w:val="center"/>
              <w:rPr>
                <w:rFonts w:ascii="Times New Roman" w:hAnsi="Times New Roman"/>
                <w:color w:val="000000"/>
                <w:sz w:val="22"/>
                <w:szCs w:val="20"/>
                <w:lang w:val="en-US"/>
              </w:rPr>
            </w:pPr>
            <w:r w:rsidRPr="00534333">
              <w:rPr>
                <w:rFonts w:ascii="Times New Roman" w:hAnsi="Times New Roman" w:hint="eastAsia"/>
                <w:color w:val="000000"/>
                <w:sz w:val="22"/>
                <w:szCs w:val="20"/>
                <w:lang w:val="en-US"/>
              </w:rPr>
              <w:t>2016-2019</w:t>
            </w:r>
          </w:p>
        </w:tc>
        <w:tc>
          <w:tcPr>
            <w:tcW w:w="3260" w:type="dxa"/>
          </w:tcPr>
          <w:p w14:paraId="2DD74674"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11 true mangrove species.</w:t>
            </w:r>
          </w:p>
          <w:p w14:paraId="36B6A3C3"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color w:val="000000"/>
                <w:sz w:val="22"/>
                <w:szCs w:val="20"/>
                <w:lang w:val="en-US"/>
              </w:rPr>
              <w:t>B</w:t>
            </w:r>
            <w:r w:rsidRPr="00534333">
              <w:rPr>
                <w:rFonts w:ascii="Times New Roman" w:hAnsi="Times New Roman" w:hint="eastAsia"/>
                <w:color w:val="000000"/>
                <w:sz w:val="22"/>
                <w:szCs w:val="20"/>
                <w:lang w:val="en-US"/>
              </w:rPr>
              <w:t xml:space="preserve">ird species increased, from 187 species at the </w:t>
            </w:r>
            <w:r w:rsidRPr="00534333">
              <w:rPr>
                <w:rFonts w:ascii="Times New Roman" w:hAnsi="Times New Roman"/>
                <w:color w:val="000000"/>
                <w:sz w:val="22"/>
                <w:szCs w:val="20"/>
                <w:lang w:val="en-US"/>
              </w:rPr>
              <w:t>beginning</w:t>
            </w:r>
            <w:r w:rsidRPr="00534333">
              <w:rPr>
                <w:rFonts w:ascii="Times New Roman" w:hAnsi="Times New Roman" w:hint="eastAsia"/>
                <w:color w:val="000000"/>
                <w:sz w:val="22"/>
                <w:szCs w:val="20"/>
                <w:lang w:val="en-US"/>
              </w:rPr>
              <w:t xml:space="preserve"> of the establishment to 299 species in 2021. </w:t>
            </w:r>
          </w:p>
          <w:p w14:paraId="17B53E98" w14:textId="77777777" w:rsidR="00534333" w:rsidRPr="00534333" w:rsidRDefault="00534333" w:rsidP="00534333">
            <w:pPr>
              <w:tabs>
                <w:tab w:val="center" w:pos="4153"/>
                <w:tab w:val="right" w:pos="8306"/>
              </w:tabs>
              <w:snapToGrid w:val="0"/>
              <w:jc w:val="left"/>
              <w:rPr>
                <w:rFonts w:ascii="Times New Roman" w:hAnsi="Times New Roman"/>
                <w:color w:val="000000"/>
                <w:sz w:val="22"/>
                <w:szCs w:val="20"/>
                <w:lang w:val="en-US"/>
              </w:rPr>
            </w:pPr>
            <w:r w:rsidRPr="00534333">
              <w:rPr>
                <w:rFonts w:ascii="Times New Roman" w:hAnsi="Times New Roman" w:hint="eastAsia"/>
                <w:color w:val="000000"/>
                <w:sz w:val="22"/>
                <w:szCs w:val="20"/>
                <w:lang w:val="en-US"/>
              </w:rPr>
              <w:t>Macrobenthos density increased</w:t>
            </w:r>
            <w:r w:rsidRPr="00534333">
              <w:rPr>
                <w:rFonts w:ascii="Times New Roman" w:hAnsi="Times New Roman"/>
                <w:color w:val="000000"/>
                <w:sz w:val="22"/>
                <w:szCs w:val="20"/>
                <w:lang w:val="en-US"/>
              </w:rPr>
              <w:t>.</w:t>
            </w:r>
          </w:p>
        </w:tc>
      </w:tr>
      <w:tr w:rsidR="00534333" w:rsidRPr="00534333" w14:paraId="0D81B1CE" w14:textId="77777777" w:rsidTr="00C02E84">
        <w:tc>
          <w:tcPr>
            <w:tcW w:w="1271" w:type="dxa"/>
          </w:tcPr>
          <w:p w14:paraId="68ADA4AC"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T</w:t>
            </w:r>
            <w:r w:rsidRPr="00534333">
              <w:rPr>
                <w:rFonts w:ascii="Times New Roman" w:eastAsia="SimSun" w:hAnsi="Times New Roman"/>
                <w:color w:val="000000"/>
                <w:sz w:val="22"/>
                <w:szCs w:val="20"/>
                <w:lang w:val="en-US"/>
              </w:rPr>
              <w:t xml:space="preserve">otal </w:t>
            </w:r>
          </w:p>
        </w:tc>
        <w:tc>
          <w:tcPr>
            <w:tcW w:w="1105" w:type="dxa"/>
          </w:tcPr>
          <w:p w14:paraId="68933DFD" w14:textId="77777777" w:rsidR="00534333" w:rsidRPr="00534333" w:rsidRDefault="00534333" w:rsidP="00534333">
            <w:pPr>
              <w:tabs>
                <w:tab w:val="center" w:pos="4153"/>
                <w:tab w:val="right" w:pos="8306"/>
              </w:tabs>
              <w:snapToGrid w:val="0"/>
              <w:jc w:val="center"/>
              <w:rPr>
                <w:rFonts w:ascii="Times New Roman" w:eastAsia="SimSun" w:hAnsi="Times New Roman"/>
                <w:color w:val="000000"/>
                <w:sz w:val="22"/>
                <w:szCs w:val="20"/>
                <w:lang w:val="en-US"/>
              </w:rPr>
            </w:pPr>
            <w:r w:rsidRPr="00534333">
              <w:rPr>
                <w:rFonts w:ascii="Times New Roman" w:eastAsia="SimSun" w:hAnsi="Times New Roman"/>
                <w:color w:val="000000"/>
                <w:sz w:val="22"/>
                <w:szCs w:val="20"/>
                <w:lang w:val="en-US"/>
              </w:rPr>
              <w:t>14337.6</w:t>
            </w:r>
          </w:p>
        </w:tc>
        <w:tc>
          <w:tcPr>
            <w:tcW w:w="2552" w:type="dxa"/>
          </w:tcPr>
          <w:p w14:paraId="73BDF523" w14:textId="77777777" w:rsidR="00534333" w:rsidRPr="00534333" w:rsidRDefault="00534333" w:rsidP="00534333">
            <w:pPr>
              <w:tabs>
                <w:tab w:val="center" w:pos="4153"/>
                <w:tab w:val="right" w:pos="8306"/>
              </w:tabs>
              <w:snapToGrid w:val="0"/>
              <w:jc w:val="center"/>
              <w:rPr>
                <w:rFonts w:ascii="Times New Roman" w:eastAsia="SimSun" w:hAnsi="Times New Roman"/>
                <w:color w:val="000000"/>
                <w:sz w:val="22"/>
                <w:szCs w:val="20"/>
                <w:lang w:val="en-US"/>
              </w:rPr>
            </w:pPr>
            <w:r w:rsidRPr="00534333">
              <w:rPr>
                <w:rFonts w:ascii="Times New Roman" w:eastAsia="SimSun" w:hAnsi="Times New Roman"/>
                <w:color w:val="000000"/>
                <w:sz w:val="22"/>
                <w:szCs w:val="20"/>
                <w:lang w:val="en-US"/>
              </w:rPr>
              <w:t>510.47/3907</w:t>
            </w:r>
          </w:p>
        </w:tc>
        <w:tc>
          <w:tcPr>
            <w:tcW w:w="1134" w:type="dxa"/>
          </w:tcPr>
          <w:p w14:paraId="597244F0" w14:textId="77777777" w:rsidR="00534333" w:rsidRPr="00534333" w:rsidRDefault="00534333" w:rsidP="00534333">
            <w:pPr>
              <w:tabs>
                <w:tab w:val="center" w:pos="4153"/>
                <w:tab w:val="right" w:pos="8306"/>
              </w:tabs>
              <w:snapToGrid w:val="0"/>
              <w:jc w:val="center"/>
              <w:rPr>
                <w:rFonts w:ascii="Times New Roman" w:eastAsia="SimSun" w:hAnsi="Times New Roman"/>
                <w:color w:val="000000"/>
                <w:sz w:val="22"/>
                <w:szCs w:val="20"/>
                <w:lang w:val="en-US"/>
              </w:rPr>
            </w:pPr>
            <w:r w:rsidRPr="00534333">
              <w:rPr>
                <w:rFonts w:ascii="Times New Roman" w:eastAsia="SimSun" w:hAnsi="Times New Roman" w:hint="eastAsia"/>
                <w:color w:val="000000"/>
                <w:sz w:val="22"/>
                <w:szCs w:val="20"/>
                <w:lang w:val="en-US"/>
              </w:rPr>
              <w:t>2</w:t>
            </w:r>
            <w:r w:rsidRPr="00534333">
              <w:rPr>
                <w:rFonts w:ascii="Times New Roman" w:eastAsia="SimSun" w:hAnsi="Times New Roman"/>
                <w:color w:val="000000"/>
                <w:sz w:val="22"/>
                <w:szCs w:val="20"/>
                <w:lang w:val="en-US"/>
              </w:rPr>
              <w:t>008-2021</w:t>
            </w:r>
          </w:p>
        </w:tc>
        <w:tc>
          <w:tcPr>
            <w:tcW w:w="3260" w:type="dxa"/>
          </w:tcPr>
          <w:p w14:paraId="0FCB8388" w14:textId="77777777" w:rsidR="00534333" w:rsidRPr="00534333" w:rsidRDefault="00534333" w:rsidP="00534333">
            <w:pPr>
              <w:tabs>
                <w:tab w:val="center" w:pos="4153"/>
                <w:tab w:val="right" w:pos="8306"/>
              </w:tabs>
              <w:snapToGrid w:val="0"/>
              <w:jc w:val="left"/>
              <w:rPr>
                <w:rFonts w:ascii="Times New Roman" w:eastAsia="SimSun" w:hAnsi="Times New Roman"/>
                <w:color w:val="000000"/>
                <w:sz w:val="22"/>
                <w:szCs w:val="20"/>
                <w:lang w:val="en-US"/>
              </w:rPr>
            </w:pPr>
          </w:p>
        </w:tc>
      </w:tr>
    </w:tbl>
    <w:p w14:paraId="438EE48F" w14:textId="77777777" w:rsidR="00534333" w:rsidRPr="00534333" w:rsidRDefault="00534333" w:rsidP="00534333">
      <w:pPr>
        <w:spacing w:line="259" w:lineRule="auto"/>
        <w:jc w:val="center"/>
        <w:textAlignment w:val="baseline"/>
        <w:rPr>
          <w:rFonts w:ascii="Times New Roman" w:eastAsia="SimSun" w:hAnsi="Times New Roman"/>
          <w:iCs/>
          <w:sz w:val="22"/>
          <w:szCs w:val="22"/>
          <w:lang w:val="en-US" w:eastAsia="zh-CN"/>
        </w:rPr>
      </w:pPr>
    </w:p>
    <w:p w14:paraId="5BE308AE" w14:textId="77777777" w:rsidR="00534333" w:rsidRPr="00534333" w:rsidRDefault="00534333" w:rsidP="00534333">
      <w:pPr>
        <w:spacing w:after="160" w:line="259" w:lineRule="auto"/>
        <w:jc w:val="left"/>
        <w:rPr>
          <w:rFonts w:ascii="Times New Roman" w:eastAsia="Calibri" w:hAnsi="Times New Roman"/>
          <w:iCs/>
          <w:color w:val="000000"/>
          <w:sz w:val="22"/>
          <w:szCs w:val="22"/>
          <w:lang w:val="en-US"/>
        </w:rPr>
      </w:pPr>
    </w:p>
    <w:p w14:paraId="2FD0E709"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1.1.6 Monitoring of management effectiveness </w:t>
      </w:r>
    </w:p>
    <w:p w14:paraId="7C3C065A"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w:t>
      </w:r>
      <w:r w:rsidRPr="00534333">
        <w:rPr>
          <w:rFonts w:ascii="Times New Roman" w:eastAsia="Yu Gothic Light" w:hAnsi="Times New Roman" w:hint="eastAsia"/>
          <w:iCs/>
          <w:sz w:val="22"/>
          <w:szCs w:val="22"/>
          <w:lang w:val="en-US"/>
        </w:rPr>
        <w:t>6</w:t>
      </w:r>
      <w:r w:rsidRPr="00534333">
        <w:rPr>
          <w:rFonts w:ascii="Times New Roman" w:eastAsia="Yu Gothic Light" w:hAnsi="Times New Roman"/>
          <w:iCs/>
          <w:sz w:val="22"/>
          <w:szCs w:val="22"/>
          <w:lang w:val="en-US"/>
        </w:rPr>
        <w:t xml:space="preserve">.1 </w:t>
      </w:r>
      <w:proofErr w:type="spellStart"/>
      <w:r w:rsidRPr="00534333">
        <w:rPr>
          <w:rFonts w:ascii="Times New Roman" w:eastAsia="Yu Gothic Light" w:hAnsi="Times New Roman" w:hint="eastAsia"/>
          <w:iCs/>
          <w:sz w:val="22"/>
          <w:szCs w:val="22"/>
          <w:lang w:val="en-US"/>
        </w:rPr>
        <w:t>Shankou</w:t>
      </w:r>
      <w:proofErr w:type="spellEnd"/>
    </w:p>
    <w:p w14:paraId="25CCB2D8"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Guangxi </w:t>
      </w:r>
      <w:proofErr w:type="spellStart"/>
      <w:r w:rsidRPr="00534333">
        <w:rPr>
          <w:rFonts w:ascii="Times New Roman" w:eastAsia="Yu Gothic Light" w:hAnsi="Times New Roman"/>
          <w:iCs/>
          <w:sz w:val="22"/>
          <w:szCs w:val="22"/>
          <w:lang w:val="en-US"/>
        </w:rPr>
        <w:t>Shankou</w:t>
      </w:r>
      <w:proofErr w:type="spellEnd"/>
      <w:r w:rsidRPr="00534333">
        <w:rPr>
          <w:rFonts w:ascii="Times New Roman" w:eastAsia="Yu Gothic Light" w:hAnsi="Times New Roman"/>
          <w:iCs/>
          <w:sz w:val="22"/>
          <w:szCs w:val="22"/>
          <w:lang w:val="en-US"/>
        </w:rPr>
        <w:t xml:space="preserve"> Mangrove National Nature Reserve</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cover</w:t>
      </w:r>
      <w:r w:rsidRPr="00534333">
        <w:rPr>
          <w:rFonts w:ascii="Times New Roman" w:eastAsia="Yu Gothic Light" w:hAnsi="Times New Roman" w:hint="eastAsia"/>
          <w:iCs/>
          <w:sz w:val="22"/>
          <w:szCs w:val="22"/>
          <w:lang w:val="en-US"/>
        </w:rPr>
        <w:t>s</w:t>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an area of 8</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 xml:space="preserve">000 ha, including </w:t>
      </w:r>
      <w:r w:rsidRPr="00534333">
        <w:rPr>
          <w:rFonts w:ascii="Times New Roman" w:eastAsia="Yu Gothic Light" w:hAnsi="Times New Roman"/>
          <w:iCs/>
          <w:sz w:val="22"/>
          <w:szCs w:val="22"/>
          <w:lang w:val="en-US"/>
        </w:rPr>
        <w:t>8</w:t>
      </w:r>
      <w:r w:rsidRPr="00534333">
        <w:rPr>
          <w:rFonts w:ascii="Times New Roman" w:eastAsia="Yu Gothic Light" w:hAnsi="Times New Roman" w:hint="eastAsia"/>
          <w:iCs/>
          <w:sz w:val="22"/>
          <w:szCs w:val="22"/>
          <w:lang w:val="en-US"/>
        </w:rPr>
        <w:t>36</w:t>
      </w:r>
      <w:r w:rsidRPr="00534333">
        <w:rPr>
          <w:rFonts w:ascii="Times New Roman" w:eastAsia="Yu Gothic Light" w:hAnsi="Times New Roman"/>
          <w:iCs/>
          <w:sz w:val="22"/>
          <w:szCs w:val="22"/>
          <w:lang w:val="en-US"/>
        </w:rPr>
        <w:t xml:space="preserve"> ha of mangrove forest.</w:t>
      </w:r>
      <w:r w:rsidRPr="00534333">
        <w:rPr>
          <w:rFonts w:ascii="Times New Roman" w:eastAsia="Yu Gothic Light" w:hAnsi="Times New Roman" w:hint="eastAsia"/>
          <w:iCs/>
          <w:sz w:val="22"/>
          <w:szCs w:val="22"/>
          <w:lang w:val="en-US"/>
        </w:rPr>
        <w:t xml:space="preserve"> The site has established a relatively complete monitoring management mechanism.</w:t>
      </w:r>
    </w:p>
    <w:p w14:paraId="38F5BD98"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Firstly, the nature reserve is one of the </w:t>
      </w:r>
      <w:r w:rsidRPr="00534333">
        <w:rPr>
          <w:rFonts w:ascii="Times New Roman" w:eastAsia="Yu Gothic Light" w:hAnsi="Times New Roman" w:hint="eastAsia"/>
          <w:iCs/>
          <w:sz w:val="22"/>
          <w:szCs w:val="22"/>
          <w:lang w:val="en-US"/>
        </w:rPr>
        <w:t>national typical marine ecosystem monitoring area</w:t>
      </w:r>
      <w:r w:rsidRPr="00534333">
        <w:rPr>
          <w:rFonts w:ascii="Times New Roman" w:eastAsia="Yu Gothic Light" w:hAnsi="Times New Roman"/>
          <w:iCs/>
          <w:sz w:val="22"/>
          <w:szCs w:val="22"/>
          <w:lang w:val="en-US"/>
        </w:rPr>
        <w:t xml:space="preserve">s. Monitoring work is carried out </w:t>
      </w:r>
      <w:r w:rsidRPr="00534333">
        <w:rPr>
          <w:rFonts w:ascii="Times New Roman" w:eastAsia="Yu Gothic Light" w:hAnsi="Times New Roman" w:hint="eastAsia"/>
          <w:iCs/>
          <w:sz w:val="22"/>
          <w:szCs w:val="22"/>
          <w:lang w:val="en-US"/>
        </w:rPr>
        <w:t xml:space="preserve">annually according to the national routine marine ecological environment monitoring plan. Monitoring indicators include mangrove species and area, water quality, plankton species, benthic species, intertidal benthos species, invasive plant and so on. Monitoring </w:t>
      </w:r>
      <w:r w:rsidRPr="00534333">
        <w:rPr>
          <w:rFonts w:ascii="Times New Roman" w:eastAsia="Yu Gothic Light" w:hAnsi="Times New Roman"/>
          <w:iCs/>
          <w:sz w:val="22"/>
          <w:szCs w:val="22"/>
          <w:lang w:val="en-US"/>
        </w:rPr>
        <w:t xml:space="preserve">evaluation is </w:t>
      </w:r>
      <w:r w:rsidRPr="00534333">
        <w:rPr>
          <w:rFonts w:ascii="Times New Roman" w:eastAsia="Yu Gothic Light" w:hAnsi="Times New Roman" w:hint="eastAsia"/>
          <w:iCs/>
          <w:sz w:val="22"/>
          <w:szCs w:val="22"/>
          <w:lang w:val="en-US"/>
        </w:rPr>
        <w:t xml:space="preserve">published in </w:t>
      </w:r>
      <w:r w:rsidRPr="00534333">
        <w:rPr>
          <w:rFonts w:ascii="Times New Roman" w:eastAsia="Yu Gothic Light" w:hAnsi="Times New Roman"/>
          <w:iCs/>
          <w:sz w:val="22"/>
          <w:szCs w:val="22"/>
          <w:lang w:val="en-US"/>
        </w:rPr>
        <w:t xml:space="preserve">Bulletin on China's </w:t>
      </w:r>
      <w:r w:rsidRPr="00534333">
        <w:rPr>
          <w:rFonts w:ascii="Times New Roman" w:eastAsia="Yu Gothic Light" w:hAnsi="Times New Roman" w:hint="eastAsia"/>
          <w:iCs/>
          <w:sz w:val="22"/>
          <w:szCs w:val="22"/>
          <w:lang w:val="en-US"/>
        </w:rPr>
        <w:t>M</w:t>
      </w:r>
      <w:r w:rsidRPr="00534333">
        <w:rPr>
          <w:rFonts w:ascii="Times New Roman" w:eastAsia="Yu Gothic Light" w:hAnsi="Times New Roman"/>
          <w:iCs/>
          <w:sz w:val="22"/>
          <w:szCs w:val="22"/>
          <w:lang w:val="en-US"/>
        </w:rPr>
        <w:t xml:space="preserve">arine </w:t>
      </w:r>
      <w:r w:rsidRPr="00534333">
        <w:rPr>
          <w:rFonts w:ascii="Times New Roman" w:eastAsia="Yu Gothic Light" w:hAnsi="Times New Roman" w:hint="eastAsia"/>
          <w:iCs/>
          <w:sz w:val="22"/>
          <w:szCs w:val="22"/>
          <w:lang w:val="en-US"/>
        </w:rPr>
        <w:t>E</w:t>
      </w:r>
      <w:r w:rsidRPr="00534333">
        <w:rPr>
          <w:rFonts w:ascii="Times New Roman" w:eastAsia="Yu Gothic Light" w:hAnsi="Times New Roman"/>
          <w:iCs/>
          <w:sz w:val="22"/>
          <w:szCs w:val="22"/>
          <w:lang w:val="en-US"/>
        </w:rPr>
        <w:t xml:space="preserve">cological </w:t>
      </w:r>
      <w:r w:rsidRPr="00534333">
        <w:rPr>
          <w:rFonts w:ascii="Times New Roman" w:eastAsia="Yu Gothic Light" w:hAnsi="Times New Roman" w:hint="eastAsia"/>
          <w:iCs/>
          <w:sz w:val="22"/>
          <w:szCs w:val="22"/>
          <w:lang w:val="en-US"/>
        </w:rPr>
        <w:t>E</w:t>
      </w:r>
      <w:r w:rsidRPr="00534333">
        <w:rPr>
          <w:rFonts w:ascii="Times New Roman" w:eastAsia="Yu Gothic Light" w:hAnsi="Times New Roman"/>
          <w:iCs/>
          <w:sz w:val="22"/>
          <w:szCs w:val="22"/>
          <w:lang w:val="en-US"/>
        </w:rPr>
        <w:t>nvironment</w:t>
      </w:r>
      <w:r w:rsidRPr="00534333">
        <w:rPr>
          <w:rFonts w:ascii="Times New Roman" w:eastAsia="Yu Gothic Light" w:hAnsi="Times New Roman" w:hint="eastAsia"/>
          <w:iCs/>
          <w:sz w:val="22"/>
          <w:szCs w:val="22"/>
          <w:lang w:val="en-US"/>
        </w:rPr>
        <w:t xml:space="preserve">. Monitoring </w:t>
      </w:r>
      <w:r w:rsidRPr="00534333">
        <w:rPr>
          <w:rFonts w:ascii="Times New Roman" w:eastAsia="Yu Gothic Light" w:hAnsi="Times New Roman"/>
          <w:iCs/>
          <w:sz w:val="22"/>
          <w:szCs w:val="22"/>
          <w:lang w:val="en-US"/>
        </w:rPr>
        <w:t>evaluation</w:t>
      </w:r>
      <w:r w:rsidRPr="00534333">
        <w:rPr>
          <w:rFonts w:ascii="Times New Roman" w:eastAsia="Yu Gothic Light" w:hAnsi="Times New Roman" w:hint="eastAsia"/>
          <w:iCs/>
          <w:sz w:val="22"/>
          <w:szCs w:val="22"/>
          <w:lang w:val="en-US"/>
        </w:rPr>
        <w:t xml:space="preserve"> show</w:t>
      </w:r>
      <w:r w:rsidRPr="00534333">
        <w:rPr>
          <w:rFonts w:ascii="Times New Roman" w:eastAsia="Yu Gothic Light" w:hAnsi="Times New Roman"/>
          <w:iCs/>
          <w:sz w:val="22"/>
          <w:szCs w:val="22"/>
          <w:lang w:val="en-US"/>
        </w:rPr>
        <w:t>s</w:t>
      </w:r>
      <w:r w:rsidRPr="00534333">
        <w:rPr>
          <w:rFonts w:ascii="Times New Roman" w:eastAsia="Yu Gothic Light" w:hAnsi="Times New Roman" w:hint="eastAsia"/>
          <w:iCs/>
          <w:sz w:val="22"/>
          <w:szCs w:val="22"/>
          <w:lang w:val="en-US"/>
        </w:rPr>
        <w:t xml:space="preserve"> that mangrove ecosystem in site was healthy during 2008-2021.</w:t>
      </w:r>
    </w:p>
    <w:p w14:paraId="467741BE"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Secondly, the monitoring work as internationally important wetlands is carried out in the site according to the National Standard on Important Wetland Monitoring Indicator System </w:t>
      </w:r>
      <w:r w:rsidRPr="00534333">
        <w:rPr>
          <w:rFonts w:ascii="Times New Roman" w:eastAsia="Yu Gothic Light" w:hAnsi="Times New Roman"/>
          <w:iCs/>
          <w:sz w:val="18"/>
          <w:szCs w:val="18"/>
          <w:lang w:val="en-US"/>
        </w:rPr>
        <w:t>(GB</w:t>
      </w:r>
      <w:r w:rsidRPr="00534333">
        <w:rPr>
          <w:rFonts w:ascii="Times New Roman" w:eastAsia="Yu Gothic Light" w:hAnsi="Times New Roman" w:hint="eastAsia"/>
          <w:iCs/>
          <w:sz w:val="18"/>
          <w:szCs w:val="18"/>
          <w:lang w:val="en-US"/>
        </w:rPr>
        <w:t>／</w:t>
      </w:r>
      <w:r w:rsidRPr="00534333">
        <w:rPr>
          <w:rFonts w:ascii="Times New Roman" w:eastAsia="Yu Gothic Light" w:hAnsi="Times New Roman"/>
          <w:iCs/>
          <w:sz w:val="18"/>
          <w:szCs w:val="18"/>
          <w:lang w:val="en-US"/>
        </w:rPr>
        <w:t xml:space="preserve">T </w:t>
      </w:r>
      <w:proofErr w:type="gramStart"/>
      <w:r w:rsidRPr="00534333">
        <w:rPr>
          <w:rFonts w:ascii="Times New Roman" w:eastAsia="Yu Gothic Light" w:hAnsi="Times New Roman"/>
          <w:iCs/>
          <w:sz w:val="18"/>
          <w:szCs w:val="18"/>
          <w:lang w:val="en-US"/>
        </w:rPr>
        <w:t>27648--20</w:t>
      </w:r>
      <w:proofErr w:type="gramEnd"/>
      <w:r w:rsidRPr="00534333">
        <w:rPr>
          <w:rFonts w:ascii="Times New Roman" w:eastAsia="Yu Gothic Light" w:hAnsi="Times New Roman"/>
          <w:iCs/>
          <w:sz w:val="18"/>
          <w:szCs w:val="18"/>
          <w:lang w:val="en-US"/>
        </w:rPr>
        <w:t xml:space="preserve"> 11).</w:t>
      </w:r>
      <w:r w:rsidRPr="00534333">
        <w:rPr>
          <w:rFonts w:ascii="Times New Roman" w:eastAsia="Yu Gothic Light" w:hAnsi="Times New Roman"/>
          <w:iCs/>
          <w:sz w:val="22"/>
          <w:szCs w:val="22"/>
          <w:lang w:val="en-US"/>
        </w:rPr>
        <w:t xml:space="preserve"> Monitoring indicators concern water quality, wetland plants and vegetation, birds, alien species, impact </w:t>
      </w:r>
      <w:r w:rsidRPr="00534333">
        <w:rPr>
          <w:rFonts w:ascii="Times New Roman" w:eastAsia="Yu Gothic Light" w:hAnsi="Times New Roman"/>
          <w:iCs/>
          <w:sz w:val="22"/>
          <w:szCs w:val="22"/>
          <w:lang w:val="en-US"/>
        </w:rPr>
        <w:lastRenderedPageBreak/>
        <w:t>of human activities, and so on. Monitoring evaluation is published in Ecological Status of China's Internationally Important Wetlands.</w:t>
      </w:r>
    </w:p>
    <w:p w14:paraId="6821E179"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Thirdly, the Ten-Year</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evaluation</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 xml:space="preserve">on the </w:t>
      </w:r>
      <w:proofErr w:type="spellStart"/>
      <w:r w:rsidRPr="00534333">
        <w:rPr>
          <w:rFonts w:ascii="Times New Roman" w:eastAsia="Yu Gothic Light" w:hAnsi="Times New Roman" w:hint="eastAsia"/>
          <w:iCs/>
          <w:sz w:val="22"/>
          <w:szCs w:val="22"/>
          <w:lang w:val="en-US"/>
        </w:rPr>
        <w:t>Shankou</w:t>
      </w:r>
      <w:proofErr w:type="spellEnd"/>
      <w:r w:rsidRPr="00534333">
        <w:rPr>
          <w:rFonts w:ascii="Times New Roman" w:eastAsia="Yu Gothic Light" w:hAnsi="Times New Roman" w:hint="eastAsia"/>
          <w:iCs/>
          <w:sz w:val="22"/>
          <w:szCs w:val="22"/>
          <w:lang w:val="en-US"/>
        </w:rPr>
        <w:t xml:space="preserve"> Mangrove Reserve </w:t>
      </w:r>
      <w:r w:rsidRPr="00534333">
        <w:rPr>
          <w:rFonts w:ascii="Times New Roman" w:eastAsia="Yu Gothic Light" w:hAnsi="Times New Roman"/>
          <w:iCs/>
          <w:sz w:val="22"/>
          <w:szCs w:val="22"/>
          <w:lang w:val="en-US"/>
        </w:rPr>
        <w:t xml:space="preserve">was carried out </w:t>
      </w:r>
      <w:r w:rsidRPr="00534333">
        <w:rPr>
          <w:rFonts w:ascii="Times New Roman" w:eastAsia="Yu Gothic Light" w:hAnsi="Times New Roman" w:hint="eastAsia"/>
          <w:iCs/>
          <w:sz w:val="22"/>
          <w:szCs w:val="22"/>
          <w:lang w:val="en-US"/>
        </w:rPr>
        <w:t>in</w:t>
      </w:r>
      <w:r w:rsidRPr="00534333">
        <w:rPr>
          <w:rFonts w:ascii="Times New Roman" w:eastAsia="Yu Gothic Light" w:hAnsi="Times New Roman"/>
          <w:iCs/>
          <w:sz w:val="22"/>
          <w:szCs w:val="22"/>
          <w:lang w:val="en-US"/>
        </w:rPr>
        <w:t xml:space="preserve"> respon</w:t>
      </w:r>
      <w:r w:rsidRPr="00534333">
        <w:rPr>
          <w:rFonts w:ascii="Times New Roman" w:eastAsia="Yu Gothic Light" w:hAnsi="Times New Roman" w:hint="eastAsia"/>
          <w:iCs/>
          <w:sz w:val="22"/>
          <w:szCs w:val="22"/>
          <w:lang w:val="en-US"/>
        </w:rPr>
        <w:t>se</w:t>
      </w:r>
      <w:r w:rsidRPr="00534333">
        <w:rPr>
          <w:rFonts w:ascii="Times New Roman" w:eastAsia="Yu Gothic Light" w:hAnsi="Times New Roman"/>
          <w:iCs/>
          <w:sz w:val="22"/>
          <w:szCs w:val="22"/>
          <w:lang w:val="en-US"/>
        </w:rPr>
        <w:t xml:space="preserve"> to </w:t>
      </w:r>
      <w:r w:rsidRPr="00534333">
        <w:rPr>
          <w:rFonts w:ascii="Times New Roman" w:eastAsia="Yu Gothic Light" w:hAnsi="Times New Roman" w:hint="eastAsia"/>
          <w:iCs/>
          <w:sz w:val="22"/>
          <w:szCs w:val="22"/>
          <w:lang w:val="en-US"/>
        </w:rPr>
        <w:t>UNESCO World Biosphere Reserve</w:t>
      </w:r>
      <w:r w:rsidRPr="00534333">
        <w:rPr>
          <w:rFonts w:ascii="Times New Roman" w:eastAsia="Yu Gothic Light" w:hAnsi="Times New Roman"/>
          <w:iCs/>
          <w:sz w:val="22"/>
          <w:szCs w:val="22"/>
          <w:lang w:val="en-US"/>
        </w:rPr>
        <w:t xml:space="preserve"> evaluation </w:t>
      </w:r>
      <w:proofErr w:type="spellStart"/>
      <w:r w:rsidRPr="00534333">
        <w:rPr>
          <w:rFonts w:ascii="Times New Roman" w:eastAsia="Yu Gothic Light" w:hAnsi="Times New Roman"/>
          <w:iCs/>
          <w:sz w:val="22"/>
          <w:szCs w:val="22"/>
          <w:lang w:val="en-US"/>
        </w:rPr>
        <w:t>programme</w:t>
      </w:r>
      <w:proofErr w:type="spellEnd"/>
      <w:r w:rsidRPr="00534333">
        <w:rPr>
          <w:rFonts w:ascii="Times New Roman" w:eastAsia="Yu Gothic Light" w:hAnsi="Times New Roman" w:hint="eastAsia"/>
          <w:iCs/>
          <w:sz w:val="22"/>
          <w:szCs w:val="22"/>
          <w:lang w:val="en-US"/>
        </w:rPr>
        <w:t xml:space="preserve">. Assessment indicators concern resident income, industrial structure, </w:t>
      </w:r>
      <w:r w:rsidRPr="00534333">
        <w:rPr>
          <w:rFonts w:ascii="Times New Roman" w:eastAsia="Yu Gothic Light" w:hAnsi="Times New Roman"/>
          <w:iCs/>
          <w:sz w:val="22"/>
          <w:szCs w:val="22"/>
          <w:lang w:val="en-US"/>
        </w:rPr>
        <w:t>number of employments</w:t>
      </w:r>
      <w:r w:rsidRPr="00534333">
        <w:rPr>
          <w:rFonts w:ascii="Times New Roman" w:eastAsia="Yu Gothic Light" w:hAnsi="Times New Roman" w:hint="eastAsia"/>
          <w:iCs/>
          <w:sz w:val="22"/>
          <w:szCs w:val="22"/>
          <w:lang w:val="en-US"/>
        </w:rPr>
        <w:t>, mangrove area and biodiversity</w:t>
      </w:r>
      <w:r w:rsidRPr="00534333">
        <w:rPr>
          <w:rFonts w:ascii="Times New Roman" w:eastAsia="Yu Gothic Light" w:hAnsi="Times New Roman"/>
          <w:iCs/>
          <w:sz w:val="22"/>
          <w:szCs w:val="22"/>
          <w:lang w:val="en-US"/>
        </w:rPr>
        <w:t xml:space="preserve"> and so on</w:t>
      </w:r>
      <w:r w:rsidRPr="00534333">
        <w:rPr>
          <w:rFonts w:ascii="Times New Roman" w:eastAsia="Yu Gothic Light" w:hAnsi="Times New Roman" w:hint="eastAsia"/>
          <w:iCs/>
          <w:sz w:val="22"/>
          <w:szCs w:val="22"/>
          <w:lang w:val="en-US"/>
        </w:rPr>
        <w:t xml:space="preserve">. The first </w:t>
      </w:r>
      <w:r w:rsidRPr="00534333">
        <w:rPr>
          <w:rFonts w:ascii="Times New Roman" w:eastAsia="Yu Gothic Light" w:hAnsi="Times New Roman"/>
          <w:iCs/>
          <w:sz w:val="22"/>
          <w:szCs w:val="22"/>
          <w:lang w:val="en-US"/>
        </w:rPr>
        <w:t>evaluation</w:t>
      </w:r>
      <w:r w:rsidRPr="00534333">
        <w:rPr>
          <w:rFonts w:ascii="Times New Roman" w:eastAsia="Yu Gothic Light" w:hAnsi="Times New Roman" w:hint="eastAsia"/>
          <w:iCs/>
          <w:sz w:val="22"/>
          <w:szCs w:val="22"/>
          <w:lang w:val="en-US"/>
        </w:rPr>
        <w:t xml:space="preserve"> was conducted in 2010.</w:t>
      </w:r>
    </w:p>
    <w:p w14:paraId="76D3DBC9"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Fourthly</w:t>
      </w:r>
      <w:r w:rsidRPr="00534333">
        <w:rPr>
          <w:rFonts w:ascii="Times New Roman" w:eastAsia="Yu Gothic Light" w:hAnsi="Times New Roman" w:hint="eastAsia"/>
          <w:iCs/>
          <w:sz w:val="22"/>
          <w:szCs w:val="22"/>
          <w:lang w:val="en-US"/>
        </w:rPr>
        <w:t xml:space="preserve">, the nature reserve has conducted annual routine monitoring </w:t>
      </w:r>
      <w:proofErr w:type="gramStart"/>
      <w:r w:rsidRPr="00534333">
        <w:rPr>
          <w:rFonts w:ascii="Times New Roman" w:eastAsia="Yu Gothic Light" w:hAnsi="Times New Roman" w:hint="eastAsia"/>
          <w:iCs/>
          <w:sz w:val="22"/>
          <w:szCs w:val="22"/>
          <w:lang w:val="en-US"/>
        </w:rPr>
        <w:t>on mangrove</w:t>
      </w:r>
      <w:proofErr w:type="gramEnd"/>
      <w:r w:rsidRPr="00534333">
        <w:rPr>
          <w:rFonts w:ascii="Times New Roman" w:eastAsia="Yu Gothic Light" w:hAnsi="Times New Roman" w:hint="eastAsia"/>
          <w:iCs/>
          <w:sz w:val="22"/>
          <w:szCs w:val="22"/>
          <w:lang w:val="en-US"/>
        </w:rPr>
        <w:t xml:space="preserve"> ecosystem since 2006. Monitoring indicators include distribution of mangrove communities, species and area, bird, benthic species, water quality, sediment, </w:t>
      </w:r>
      <w:r w:rsidRPr="00534333">
        <w:rPr>
          <w:rFonts w:ascii="Times New Roman" w:eastAsia="Yu Gothic Light" w:hAnsi="Times New Roman"/>
          <w:iCs/>
          <w:sz w:val="22"/>
          <w:szCs w:val="22"/>
          <w:lang w:val="en-US"/>
        </w:rPr>
        <w:t>alien</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species, insect pest,</w:t>
      </w:r>
      <w:r w:rsidRPr="00534333">
        <w:rPr>
          <w:rFonts w:ascii="Times New Roman" w:eastAsia="Yu Gothic Light" w:hAnsi="Times New Roman" w:hint="eastAsia"/>
          <w:iCs/>
          <w:sz w:val="22"/>
          <w:szCs w:val="22"/>
          <w:lang w:val="en-US"/>
        </w:rPr>
        <w:t xml:space="preserve"> and so on.</w:t>
      </w:r>
    </w:p>
    <w:p w14:paraId="38A39F63"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Available data indicated that m</w:t>
      </w:r>
      <w:r w:rsidRPr="00534333">
        <w:rPr>
          <w:rFonts w:ascii="Times New Roman" w:eastAsia="Yu Gothic Light" w:hAnsi="Times New Roman" w:hint="eastAsia"/>
          <w:iCs/>
          <w:sz w:val="22"/>
          <w:szCs w:val="22"/>
          <w:lang w:val="en-US"/>
        </w:rPr>
        <w:t xml:space="preserve">angrove density, macrobenthos density and biomass in site </w:t>
      </w:r>
      <w:r w:rsidRPr="00534333">
        <w:rPr>
          <w:rFonts w:ascii="Times New Roman" w:eastAsia="Yu Gothic Light" w:hAnsi="Times New Roman"/>
          <w:iCs/>
          <w:sz w:val="22"/>
          <w:szCs w:val="22"/>
          <w:lang w:val="en-US"/>
        </w:rPr>
        <w:t xml:space="preserve">is an </w:t>
      </w:r>
      <w:r w:rsidRPr="00534333">
        <w:rPr>
          <w:rFonts w:ascii="Times New Roman" w:eastAsia="Yu Gothic Light" w:hAnsi="Times New Roman" w:hint="eastAsia"/>
          <w:iCs/>
          <w:sz w:val="22"/>
          <w:szCs w:val="22"/>
          <w:lang w:val="en-US"/>
        </w:rPr>
        <w:t>increase</w:t>
      </w:r>
      <w:r w:rsidRPr="00534333">
        <w:rPr>
          <w:rFonts w:ascii="Times New Roman" w:eastAsia="Yu Gothic Light" w:hAnsi="Times New Roman"/>
          <w:iCs/>
          <w:sz w:val="22"/>
          <w:szCs w:val="22"/>
          <w:lang w:val="en-US"/>
        </w:rPr>
        <w:t xml:space="preserve"> over last year</w:t>
      </w:r>
      <w:r w:rsidRPr="00534333">
        <w:rPr>
          <w:rFonts w:ascii="Times New Roman" w:eastAsia="Yu Gothic Light" w:hAnsi="Times New Roman" w:hint="eastAsia"/>
          <w:iCs/>
          <w:sz w:val="22"/>
          <w:szCs w:val="22"/>
          <w:lang w:val="en-US"/>
        </w:rPr>
        <w:t>, according to</w:t>
      </w:r>
      <w:r w:rsidRPr="00534333">
        <w:rPr>
          <w:rFonts w:ascii="Times New Roman" w:eastAsia="Yu Gothic Light" w:hAnsi="Times New Roman"/>
          <w:iCs/>
          <w:sz w:val="22"/>
          <w:szCs w:val="22"/>
          <w:lang w:val="en-US"/>
        </w:rPr>
        <w:t xml:space="preserve"> 2021 Bulletin on China's Marine Ecological Environment</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T</w:t>
      </w:r>
      <w:r w:rsidRPr="00534333">
        <w:rPr>
          <w:rFonts w:ascii="Times New Roman" w:eastAsia="Yu Gothic Light" w:hAnsi="Times New Roman" w:hint="eastAsia"/>
          <w:iCs/>
          <w:sz w:val="22"/>
          <w:szCs w:val="22"/>
          <w:lang w:val="en-US"/>
        </w:rPr>
        <w:t>he annual routine monitoring on mangrove ecosystem shows that mangrove area increased</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 xml:space="preserve"> and </w:t>
      </w:r>
      <w:r w:rsidRPr="00534333">
        <w:rPr>
          <w:rFonts w:ascii="Times New Roman" w:eastAsia="Yu Gothic Light" w:hAnsi="Times New Roman"/>
          <w:iCs/>
          <w:sz w:val="22"/>
          <w:szCs w:val="22"/>
          <w:lang w:val="en-US"/>
        </w:rPr>
        <w:t xml:space="preserve">the number of </w:t>
      </w:r>
      <w:r w:rsidRPr="00534333">
        <w:rPr>
          <w:rFonts w:ascii="Times New Roman" w:eastAsia="Yu Gothic Light" w:hAnsi="Times New Roman" w:hint="eastAsia"/>
          <w:iCs/>
          <w:sz w:val="22"/>
          <w:szCs w:val="22"/>
          <w:lang w:val="en-US"/>
        </w:rPr>
        <w:t>bird</w:t>
      </w:r>
      <w:r w:rsidRPr="00534333">
        <w:rPr>
          <w:rFonts w:ascii="Times New Roman" w:eastAsia="Yu Gothic Light" w:hAnsi="Times New Roman"/>
          <w:iCs/>
          <w:sz w:val="22"/>
          <w:szCs w:val="22"/>
          <w:lang w:val="en-US"/>
        </w:rPr>
        <w:t xml:space="preserve">s increased with stable </w:t>
      </w:r>
      <w:r w:rsidRPr="00534333">
        <w:rPr>
          <w:rFonts w:ascii="Times New Roman" w:eastAsia="Yu Gothic Light" w:hAnsi="Times New Roman" w:hint="eastAsia"/>
          <w:iCs/>
          <w:sz w:val="22"/>
          <w:szCs w:val="22"/>
          <w:lang w:val="en-US"/>
        </w:rPr>
        <w:t>species during 2008-2019.</w:t>
      </w:r>
    </w:p>
    <w:p w14:paraId="78266C0F"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w:t>
      </w:r>
      <w:r w:rsidRPr="00534333">
        <w:rPr>
          <w:rFonts w:ascii="Times New Roman" w:eastAsia="Yu Gothic Light" w:hAnsi="Times New Roman" w:hint="eastAsia"/>
          <w:iCs/>
          <w:sz w:val="22"/>
          <w:szCs w:val="22"/>
          <w:lang w:val="en-US"/>
        </w:rPr>
        <w:t>6</w:t>
      </w:r>
      <w:r w:rsidRPr="00534333">
        <w:rPr>
          <w:rFonts w:ascii="Times New Roman" w:eastAsia="Yu Gothic Light" w:hAnsi="Times New Roman"/>
          <w:iCs/>
          <w:sz w:val="22"/>
          <w:szCs w:val="22"/>
          <w:lang w:val="en-US"/>
        </w:rPr>
        <w:t xml:space="preserve">.2 </w:t>
      </w:r>
      <w:proofErr w:type="spellStart"/>
      <w:r w:rsidRPr="00534333">
        <w:rPr>
          <w:rFonts w:ascii="Times New Roman" w:eastAsia="Yu Gothic Light" w:hAnsi="Times New Roman"/>
          <w:iCs/>
          <w:sz w:val="22"/>
          <w:szCs w:val="22"/>
          <w:lang w:val="en-US"/>
        </w:rPr>
        <w:t>Dongzhaigang</w:t>
      </w:r>
      <w:proofErr w:type="spellEnd"/>
    </w:p>
    <w:p w14:paraId="750C6625"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Hainan </w:t>
      </w:r>
      <w:proofErr w:type="spellStart"/>
      <w:r w:rsidRPr="00534333">
        <w:rPr>
          <w:rFonts w:ascii="Times New Roman" w:eastAsia="Yu Gothic Light" w:hAnsi="Times New Roman"/>
          <w:iCs/>
          <w:sz w:val="22"/>
          <w:szCs w:val="22"/>
          <w:lang w:val="en-US"/>
        </w:rPr>
        <w:t>Dongzhaigang</w:t>
      </w:r>
      <w:proofErr w:type="spellEnd"/>
      <w:r w:rsidRPr="00534333">
        <w:rPr>
          <w:rFonts w:ascii="Times New Roman" w:eastAsia="Yu Gothic Light" w:hAnsi="Times New Roman"/>
          <w:iCs/>
          <w:sz w:val="22"/>
          <w:szCs w:val="22"/>
          <w:lang w:val="en-US"/>
        </w:rPr>
        <w:t xml:space="preserve"> National Nature Reserve</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cover</w:t>
      </w:r>
      <w:r w:rsidRPr="00534333">
        <w:rPr>
          <w:rFonts w:ascii="Times New Roman" w:eastAsia="Yu Gothic Light" w:hAnsi="Times New Roman" w:hint="eastAsia"/>
          <w:iCs/>
          <w:sz w:val="22"/>
          <w:szCs w:val="22"/>
          <w:lang w:val="en-US"/>
        </w:rPr>
        <w:t>s</w:t>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an area of 3</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337.6ha, including 1</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771</w:t>
      </w:r>
      <w:r w:rsidRPr="00534333">
        <w:rPr>
          <w:rFonts w:ascii="Times New Roman" w:eastAsia="Yu Gothic Light" w:hAnsi="Times New Roman"/>
          <w:iCs/>
          <w:sz w:val="22"/>
          <w:szCs w:val="22"/>
          <w:lang w:val="en-US"/>
        </w:rPr>
        <w:t xml:space="preserve"> ha of mangrove forest.</w:t>
      </w:r>
      <w:r w:rsidRPr="00534333">
        <w:rPr>
          <w:rFonts w:ascii="Times New Roman" w:eastAsia="Yu Gothic Light" w:hAnsi="Times New Roman" w:hint="eastAsia"/>
          <w:iCs/>
          <w:sz w:val="22"/>
          <w:szCs w:val="22"/>
          <w:lang w:val="en-US"/>
        </w:rPr>
        <w:t xml:space="preserve"> The site has established a relatively complete monitoring management mechanism.</w:t>
      </w:r>
    </w:p>
    <w:p w14:paraId="77B78C74"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Firstly, </w:t>
      </w:r>
      <w:r w:rsidRPr="00534333">
        <w:rPr>
          <w:rFonts w:ascii="Times New Roman" w:eastAsia="Yu Gothic Light" w:hAnsi="Times New Roman" w:hint="eastAsia"/>
          <w:iCs/>
          <w:sz w:val="22"/>
          <w:szCs w:val="22"/>
          <w:lang w:val="en-US"/>
        </w:rPr>
        <w:t>t</w:t>
      </w:r>
      <w:r w:rsidRPr="00534333">
        <w:rPr>
          <w:rFonts w:ascii="Times New Roman" w:eastAsia="Yu Gothic Light" w:hAnsi="Times New Roman"/>
          <w:iCs/>
          <w:sz w:val="22"/>
          <w:szCs w:val="22"/>
          <w:lang w:val="en-US"/>
        </w:rPr>
        <w:t xml:space="preserve">he National Forestry and Grassland Administration </w:t>
      </w:r>
      <w:r w:rsidRPr="00534333">
        <w:rPr>
          <w:rFonts w:ascii="Times New Roman" w:eastAsia="Yu Gothic Light" w:hAnsi="Times New Roman" w:hint="eastAsia"/>
          <w:iCs/>
          <w:sz w:val="22"/>
          <w:szCs w:val="22"/>
          <w:lang w:val="en-US"/>
        </w:rPr>
        <w:t xml:space="preserve">has built a </w:t>
      </w:r>
      <w:r w:rsidRPr="00534333">
        <w:rPr>
          <w:rFonts w:ascii="Times New Roman" w:eastAsia="Yu Gothic Light" w:hAnsi="Times New Roman"/>
          <w:iCs/>
          <w:sz w:val="22"/>
          <w:szCs w:val="22"/>
          <w:lang w:val="en-US"/>
        </w:rPr>
        <w:t>national observation</w:t>
      </w:r>
      <w:r w:rsidRPr="00534333">
        <w:rPr>
          <w:rFonts w:ascii="Times New Roman" w:eastAsia="Yu Gothic Light" w:hAnsi="Times New Roman" w:hint="eastAsia"/>
          <w:iCs/>
          <w:sz w:val="22"/>
          <w:szCs w:val="22"/>
          <w:lang w:val="en-US"/>
        </w:rPr>
        <w:t xml:space="preserve"> and research station to monitor and research on the site</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s mangrove ecosystem in 2004. Monitoring indicators concern hydrology, meteorolog</w:t>
      </w:r>
      <w:r w:rsidRPr="00534333">
        <w:rPr>
          <w:rFonts w:ascii="Times New Roman" w:eastAsia="Yu Gothic Light" w:hAnsi="Times New Roman"/>
          <w:iCs/>
          <w:sz w:val="22"/>
          <w:szCs w:val="22"/>
          <w:lang w:val="en-US"/>
        </w:rPr>
        <w:t>y</w:t>
      </w:r>
      <w:r w:rsidRPr="00534333">
        <w:rPr>
          <w:rFonts w:ascii="Times New Roman" w:eastAsia="Yu Gothic Light" w:hAnsi="Times New Roman" w:hint="eastAsia"/>
          <w:iCs/>
          <w:sz w:val="22"/>
          <w:szCs w:val="22"/>
          <w:lang w:val="en-US"/>
        </w:rPr>
        <w:t xml:space="preserve">, biodiversity, soil and so on. </w:t>
      </w:r>
    </w:p>
    <w:p w14:paraId="57943773"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Secondly, </w:t>
      </w:r>
      <w:r w:rsidRPr="00534333">
        <w:rPr>
          <w:rFonts w:ascii="Times New Roman" w:eastAsia="Yu Gothic Light" w:hAnsi="Times New Roman" w:hint="eastAsia"/>
          <w:iCs/>
          <w:sz w:val="22"/>
          <w:szCs w:val="22"/>
          <w:lang w:val="en-US"/>
        </w:rPr>
        <w:t xml:space="preserve">as internationally important wetlands, the site </w:t>
      </w:r>
      <w:r w:rsidRPr="00534333">
        <w:rPr>
          <w:rFonts w:ascii="Times New Roman" w:eastAsia="Yu Gothic Light" w:hAnsi="Times New Roman"/>
          <w:iCs/>
          <w:sz w:val="22"/>
          <w:szCs w:val="22"/>
          <w:lang w:val="en-US"/>
        </w:rPr>
        <w:t xml:space="preserve">is monitored and surveyed </w:t>
      </w:r>
      <w:r w:rsidRPr="00534333">
        <w:rPr>
          <w:rFonts w:ascii="Times New Roman" w:eastAsia="Yu Gothic Light" w:hAnsi="Times New Roman" w:hint="eastAsia"/>
          <w:iCs/>
          <w:sz w:val="22"/>
          <w:szCs w:val="22"/>
          <w:lang w:val="en-US"/>
        </w:rPr>
        <w:t xml:space="preserve">according to </w:t>
      </w:r>
      <w:r w:rsidRPr="00534333">
        <w:rPr>
          <w:rFonts w:ascii="Times New Roman" w:eastAsia="Yu Gothic Light" w:hAnsi="Times New Roman"/>
          <w:iCs/>
          <w:sz w:val="22"/>
          <w:szCs w:val="22"/>
          <w:lang w:val="en-US"/>
        </w:rPr>
        <w:t xml:space="preserve">the National Standard on </w:t>
      </w:r>
      <w:r w:rsidRPr="00534333">
        <w:rPr>
          <w:rFonts w:ascii="Times New Roman" w:eastAsia="Yu Gothic Light" w:hAnsi="Times New Roman" w:hint="eastAsia"/>
          <w:iCs/>
          <w:sz w:val="22"/>
          <w:szCs w:val="22"/>
          <w:lang w:val="en-US"/>
        </w:rPr>
        <w:t xml:space="preserve">Important Wetland Monitoring </w:t>
      </w:r>
      <w:r w:rsidRPr="00534333">
        <w:rPr>
          <w:rFonts w:ascii="Times New Roman" w:eastAsia="Yu Gothic Light" w:hAnsi="Times New Roman"/>
          <w:iCs/>
          <w:sz w:val="22"/>
          <w:szCs w:val="22"/>
          <w:lang w:val="en-US"/>
        </w:rPr>
        <w:t>indicator</w:t>
      </w:r>
      <w:r w:rsidRPr="00534333">
        <w:rPr>
          <w:rFonts w:ascii="Times New Roman" w:eastAsia="Yu Gothic Light" w:hAnsi="Times New Roman" w:hint="eastAsia"/>
          <w:iCs/>
          <w:sz w:val="22"/>
          <w:szCs w:val="22"/>
          <w:lang w:val="en-US"/>
        </w:rPr>
        <w:t xml:space="preserve"> </w:t>
      </w:r>
      <w:proofErr w:type="gramStart"/>
      <w:r w:rsidRPr="00534333">
        <w:rPr>
          <w:rFonts w:ascii="Times New Roman" w:eastAsia="Yu Gothic Light" w:hAnsi="Times New Roman" w:hint="eastAsia"/>
          <w:iCs/>
          <w:sz w:val="22"/>
          <w:szCs w:val="22"/>
          <w:lang w:val="en-US"/>
        </w:rPr>
        <w:t>System(</w:t>
      </w:r>
      <w:proofErr w:type="gramEnd"/>
      <w:r w:rsidRPr="00534333">
        <w:rPr>
          <w:rFonts w:ascii="Times New Roman" w:eastAsia="Yu Gothic Light" w:hAnsi="Times New Roman"/>
          <w:iCs/>
          <w:sz w:val="22"/>
          <w:szCs w:val="22"/>
          <w:lang w:val="en-US"/>
        </w:rPr>
        <w:t>GB</w:t>
      </w:r>
      <w:r w:rsidRPr="00534333">
        <w:rPr>
          <w:rFonts w:ascii="Times New Roman" w:eastAsia="Yu Gothic Light" w:hAnsi="Times New Roman" w:hint="eastAsia"/>
          <w:iCs/>
          <w:sz w:val="22"/>
          <w:szCs w:val="22"/>
          <w:lang w:val="en-US"/>
        </w:rPr>
        <w:t>／</w:t>
      </w:r>
      <w:r w:rsidRPr="00534333">
        <w:rPr>
          <w:rFonts w:ascii="Times New Roman" w:eastAsia="Yu Gothic Light" w:hAnsi="Times New Roman"/>
          <w:iCs/>
          <w:sz w:val="22"/>
          <w:szCs w:val="22"/>
          <w:lang w:val="en-US"/>
        </w:rPr>
        <w:t>T 27648--20 11</w:t>
      </w:r>
      <w:r w:rsidRPr="00534333">
        <w:rPr>
          <w:rFonts w:ascii="Times New Roman" w:eastAsia="Yu Gothic Light" w:hAnsi="Times New Roman" w:hint="eastAsia"/>
          <w:iCs/>
          <w:sz w:val="22"/>
          <w:szCs w:val="22"/>
          <w:lang w:val="en-US"/>
        </w:rPr>
        <w:t xml:space="preserve">). Monitoring indicators concern water quality, wetland plants and vegetation, birds, alien species, </w:t>
      </w:r>
      <w:r w:rsidRPr="00534333">
        <w:rPr>
          <w:rFonts w:ascii="Times New Roman" w:eastAsia="Yu Gothic Light" w:hAnsi="Times New Roman"/>
          <w:iCs/>
          <w:sz w:val="22"/>
          <w:szCs w:val="22"/>
          <w:lang w:val="en-US"/>
        </w:rPr>
        <w:t>impact</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of</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human</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activities, and so on</w:t>
      </w:r>
      <w:r w:rsidRPr="00534333">
        <w:rPr>
          <w:rFonts w:ascii="Times New Roman" w:eastAsia="Yu Gothic Light" w:hAnsi="Times New Roman" w:hint="eastAsia"/>
          <w:iCs/>
          <w:sz w:val="22"/>
          <w:szCs w:val="22"/>
          <w:lang w:val="en-US"/>
        </w:rPr>
        <w:t xml:space="preserve">. Monitoring </w:t>
      </w:r>
      <w:r w:rsidRPr="00534333">
        <w:rPr>
          <w:rFonts w:ascii="Times New Roman" w:eastAsia="Yu Gothic Light" w:hAnsi="Times New Roman"/>
          <w:iCs/>
          <w:sz w:val="22"/>
          <w:szCs w:val="22"/>
          <w:lang w:val="en-US"/>
        </w:rPr>
        <w:t xml:space="preserve">evaluation is </w:t>
      </w:r>
      <w:r w:rsidRPr="00534333">
        <w:rPr>
          <w:rFonts w:ascii="Times New Roman" w:eastAsia="Yu Gothic Light" w:hAnsi="Times New Roman" w:hint="eastAsia"/>
          <w:iCs/>
          <w:sz w:val="22"/>
          <w:szCs w:val="22"/>
          <w:lang w:val="en-US"/>
        </w:rPr>
        <w:t xml:space="preserve">published in </w:t>
      </w:r>
      <w:r w:rsidRPr="00534333">
        <w:rPr>
          <w:rFonts w:ascii="Times New Roman" w:eastAsia="Yu Gothic Light" w:hAnsi="Times New Roman"/>
          <w:iCs/>
          <w:sz w:val="22"/>
          <w:szCs w:val="22"/>
          <w:lang w:val="en-US"/>
        </w:rPr>
        <w:t xml:space="preserve">Ecological </w:t>
      </w:r>
      <w:r w:rsidRPr="00534333">
        <w:rPr>
          <w:rFonts w:ascii="Times New Roman" w:eastAsia="Yu Gothic Light" w:hAnsi="Times New Roman" w:hint="eastAsia"/>
          <w:iCs/>
          <w:sz w:val="22"/>
          <w:szCs w:val="22"/>
          <w:lang w:val="en-US"/>
        </w:rPr>
        <w:t>S</w:t>
      </w:r>
      <w:r w:rsidRPr="00534333">
        <w:rPr>
          <w:rFonts w:ascii="Times New Roman" w:eastAsia="Yu Gothic Light" w:hAnsi="Times New Roman"/>
          <w:iCs/>
          <w:sz w:val="22"/>
          <w:szCs w:val="22"/>
          <w:lang w:val="en-US"/>
        </w:rPr>
        <w:t xml:space="preserve">tatus of China's </w:t>
      </w:r>
      <w:r w:rsidRPr="00534333">
        <w:rPr>
          <w:rFonts w:ascii="Times New Roman" w:eastAsia="Yu Gothic Light" w:hAnsi="Times New Roman" w:hint="eastAsia"/>
          <w:iCs/>
          <w:sz w:val="22"/>
          <w:szCs w:val="22"/>
          <w:lang w:val="en-US"/>
        </w:rPr>
        <w:t>I</w:t>
      </w:r>
      <w:r w:rsidRPr="00534333">
        <w:rPr>
          <w:rFonts w:ascii="Times New Roman" w:eastAsia="Yu Gothic Light" w:hAnsi="Times New Roman"/>
          <w:iCs/>
          <w:sz w:val="22"/>
          <w:szCs w:val="22"/>
          <w:lang w:val="en-US"/>
        </w:rPr>
        <w:t xml:space="preserve">nternationally </w:t>
      </w:r>
      <w:r w:rsidRPr="00534333">
        <w:rPr>
          <w:rFonts w:ascii="Times New Roman" w:eastAsia="Yu Gothic Light" w:hAnsi="Times New Roman" w:hint="eastAsia"/>
          <w:iCs/>
          <w:sz w:val="22"/>
          <w:szCs w:val="22"/>
          <w:lang w:val="en-US"/>
        </w:rPr>
        <w:t>I</w:t>
      </w:r>
      <w:r w:rsidRPr="00534333">
        <w:rPr>
          <w:rFonts w:ascii="Times New Roman" w:eastAsia="Yu Gothic Light" w:hAnsi="Times New Roman"/>
          <w:iCs/>
          <w:sz w:val="22"/>
          <w:szCs w:val="22"/>
          <w:lang w:val="en-US"/>
        </w:rPr>
        <w:t xml:space="preserve">mportant </w:t>
      </w:r>
      <w:r w:rsidRPr="00534333">
        <w:rPr>
          <w:rFonts w:ascii="Times New Roman" w:eastAsia="Yu Gothic Light" w:hAnsi="Times New Roman" w:hint="eastAsia"/>
          <w:iCs/>
          <w:sz w:val="22"/>
          <w:szCs w:val="22"/>
          <w:lang w:val="en-US"/>
        </w:rPr>
        <w:t>W</w:t>
      </w:r>
      <w:r w:rsidRPr="00534333">
        <w:rPr>
          <w:rFonts w:ascii="Times New Roman" w:eastAsia="Yu Gothic Light" w:hAnsi="Times New Roman"/>
          <w:iCs/>
          <w:sz w:val="22"/>
          <w:szCs w:val="22"/>
          <w:lang w:val="en-US"/>
        </w:rPr>
        <w:t>etlands</w:t>
      </w:r>
      <w:r w:rsidRPr="00534333">
        <w:rPr>
          <w:rFonts w:ascii="Times New Roman" w:eastAsia="Yu Gothic Light" w:hAnsi="Times New Roman" w:hint="eastAsia"/>
          <w:iCs/>
          <w:sz w:val="22"/>
          <w:szCs w:val="22"/>
          <w:lang w:val="en-US"/>
        </w:rPr>
        <w:t>.</w:t>
      </w:r>
    </w:p>
    <w:p w14:paraId="6C20139C"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The area of mangroves in the reserve was expanding year by year. The variety and quantity of wild animals and plants was increasing. The number of Marine benthic animals and microorganisms increased. The</w:t>
      </w:r>
      <w:r w:rsidRPr="00534333">
        <w:rPr>
          <w:rFonts w:ascii="Times New Roman" w:eastAsia="Yu Gothic Light" w:hAnsi="Times New Roman" w:hint="eastAsia"/>
          <w:iCs/>
          <w:sz w:val="22"/>
          <w:szCs w:val="22"/>
          <w:lang w:val="en-US"/>
        </w:rPr>
        <w:t xml:space="preserve"> water quality </w:t>
      </w:r>
      <w:r w:rsidRPr="00534333">
        <w:rPr>
          <w:rFonts w:ascii="Times New Roman" w:eastAsia="Yu Gothic Light" w:hAnsi="Times New Roman"/>
          <w:iCs/>
          <w:sz w:val="22"/>
          <w:szCs w:val="22"/>
          <w:lang w:val="en-US"/>
        </w:rPr>
        <w:t xml:space="preserve">of the nature reserve was </w:t>
      </w:r>
      <w:r w:rsidRPr="00534333">
        <w:rPr>
          <w:rFonts w:ascii="Times New Roman" w:eastAsia="Yu Gothic Light" w:hAnsi="Times New Roman" w:hint="eastAsia"/>
          <w:iCs/>
          <w:sz w:val="22"/>
          <w:szCs w:val="22"/>
          <w:lang w:val="en-US"/>
        </w:rPr>
        <w:t>improved</w:t>
      </w:r>
      <w:r w:rsidRPr="00534333">
        <w:rPr>
          <w:rFonts w:ascii="Times New Roman" w:eastAsia="Yu Gothic Light" w:hAnsi="Times New Roman"/>
          <w:iCs/>
          <w:sz w:val="22"/>
          <w:szCs w:val="22"/>
          <w:lang w:val="en-US"/>
        </w:rPr>
        <w:t xml:space="preserve"> to Class</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hint="eastAsia"/>
          <w:iCs/>
          <w:sz w:val="22"/>
          <w:szCs w:val="22"/>
          <w:lang w:val="en-US"/>
        </w:rPr>
        <w:t>Ⅲ</w:t>
      </w:r>
      <w:r w:rsidRPr="00534333">
        <w:rPr>
          <w:rFonts w:ascii="Times New Roman" w:eastAsia="Yu Gothic Light" w:hAnsi="Times New Roman" w:hint="eastAsia"/>
          <w:iCs/>
          <w:sz w:val="22"/>
          <w:szCs w:val="22"/>
          <w:lang w:val="en-US"/>
        </w:rPr>
        <w:t xml:space="preserve">, comply with </w:t>
      </w:r>
      <w:r w:rsidRPr="00534333">
        <w:rPr>
          <w:rFonts w:ascii="Times New Roman" w:eastAsia="Yu Gothic Light" w:hAnsi="Times New Roman"/>
          <w:iCs/>
          <w:sz w:val="22"/>
          <w:szCs w:val="22"/>
          <w:lang w:val="en-US"/>
        </w:rPr>
        <w:t>the marine functional area requirement</w:t>
      </w:r>
      <w:r w:rsidRPr="00534333">
        <w:rPr>
          <w:rFonts w:ascii="Times New Roman" w:eastAsia="Yu Gothic Light" w:hAnsi="Times New Roman" w:hint="eastAsia"/>
          <w:iCs/>
          <w:sz w:val="22"/>
          <w:szCs w:val="22"/>
          <w:lang w:val="en-US"/>
        </w:rPr>
        <w:t>.</w:t>
      </w:r>
    </w:p>
    <w:p w14:paraId="259D49E6"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w:t>
      </w:r>
      <w:r w:rsidRPr="00534333">
        <w:rPr>
          <w:rFonts w:ascii="Times New Roman" w:eastAsia="Yu Gothic Light" w:hAnsi="Times New Roman" w:hint="eastAsia"/>
          <w:iCs/>
          <w:sz w:val="22"/>
          <w:szCs w:val="22"/>
          <w:lang w:val="en-US"/>
        </w:rPr>
        <w:t>6</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3</w:t>
      </w:r>
      <w:r w:rsidRPr="00534333">
        <w:rPr>
          <w:rFonts w:ascii="Times New Roman" w:eastAsia="Yu Gothic Light" w:hAnsi="Times New Roman"/>
          <w:iCs/>
          <w:sz w:val="22"/>
          <w:szCs w:val="22"/>
          <w:lang w:val="en-US"/>
        </w:rPr>
        <w:t xml:space="preserve"> </w:t>
      </w:r>
      <w:proofErr w:type="spellStart"/>
      <w:r w:rsidRPr="00534333">
        <w:rPr>
          <w:rFonts w:ascii="Times New Roman" w:eastAsia="Yu Gothic Light" w:hAnsi="Times New Roman"/>
          <w:iCs/>
          <w:sz w:val="22"/>
          <w:szCs w:val="22"/>
          <w:lang w:val="en-US"/>
        </w:rPr>
        <w:t>Qinglangang</w:t>
      </w:r>
      <w:proofErr w:type="spellEnd"/>
    </w:p>
    <w:p w14:paraId="1E28CAB5"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Local government has conducted water quality routine monitoring in the nature reserve every year since 2015.</w:t>
      </w:r>
      <w:r w:rsidRPr="00534333">
        <w:rPr>
          <w:rFonts w:ascii="Times New Roman" w:eastAsia="SimSun" w:hAnsi="Times New Roman" w:hint="eastAsia"/>
          <w:iCs/>
          <w:sz w:val="22"/>
          <w:szCs w:val="22"/>
          <w:lang w:val="en-US" w:eastAsia="zh-CN"/>
        </w:rPr>
        <w:t xml:space="preserve"> </w:t>
      </w:r>
      <w:r w:rsidRPr="00534333">
        <w:rPr>
          <w:rFonts w:ascii="Times New Roman" w:eastAsia="Yu Gothic Light" w:hAnsi="Times New Roman"/>
          <w:iCs/>
          <w:sz w:val="22"/>
          <w:szCs w:val="22"/>
          <w:lang w:val="en-US"/>
        </w:rPr>
        <w:t xml:space="preserve">Indicators include Inorganic Nitrogen, Active Phosphate, COD, Dissolved Oxygen, Petroleum and so on </w:t>
      </w:r>
      <w:commentRangeStart w:id="40"/>
      <w:commentRangeStart w:id="41"/>
      <w:r w:rsidRPr="00534333">
        <w:rPr>
          <w:rFonts w:ascii="Times New Roman" w:eastAsia="Yu Gothic Light" w:hAnsi="Times New Roman"/>
          <w:iCs/>
          <w:sz w:val="22"/>
          <w:szCs w:val="22"/>
          <w:lang w:val="en-US"/>
        </w:rPr>
        <w:t>???</w:t>
      </w:r>
      <w:commentRangeEnd w:id="40"/>
      <w:r w:rsidRPr="00534333">
        <w:rPr>
          <w:rFonts w:ascii="Times New Roman" w:eastAsia="Yu Gothic Light" w:hAnsi="Times New Roman"/>
          <w:iCs/>
          <w:sz w:val="22"/>
          <w:szCs w:val="22"/>
          <w:lang w:val="en-US"/>
        </w:rPr>
        <w:commentReference w:id="40"/>
      </w:r>
      <w:commentRangeEnd w:id="41"/>
      <w:r w:rsidRPr="00534333">
        <w:rPr>
          <w:rFonts w:ascii="Times New Roman" w:eastAsia="Yu Gothic Light" w:hAnsi="Times New Roman"/>
          <w:iCs/>
          <w:sz w:val="22"/>
          <w:szCs w:val="22"/>
          <w:lang w:val="en-US"/>
        </w:rPr>
        <w:commentReference w:id="41"/>
      </w:r>
    </w:p>
    <w:p w14:paraId="1DF5468A"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w:t>
      </w:r>
      <w:r w:rsidRPr="00534333">
        <w:rPr>
          <w:rFonts w:ascii="Times New Roman" w:eastAsia="Yu Gothic Light" w:hAnsi="Times New Roman" w:hint="eastAsia"/>
          <w:iCs/>
          <w:sz w:val="22"/>
          <w:szCs w:val="22"/>
          <w:lang w:val="en-US"/>
        </w:rPr>
        <w:t>6</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4 Futian</w:t>
      </w:r>
    </w:p>
    <w:p w14:paraId="659FEC3B"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 xml:space="preserve">The Futian mangrove part of </w:t>
      </w:r>
      <w:proofErr w:type="spellStart"/>
      <w:r w:rsidRPr="00534333">
        <w:rPr>
          <w:rFonts w:ascii="Times New Roman" w:eastAsia="Yu Gothic Light" w:hAnsi="Times New Roman" w:hint="eastAsia"/>
          <w:iCs/>
          <w:sz w:val="22"/>
          <w:szCs w:val="22"/>
          <w:lang w:val="en-US"/>
        </w:rPr>
        <w:t>Neilingding</w:t>
      </w:r>
      <w:proofErr w:type="spellEnd"/>
      <w:r w:rsidRPr="00534333">
        <w:rPr>
          <w:rFonts w:ascii="Times New Roman" w:eastAsia="Yu Gothic Light" w:hAnsi="Times New Roman" w:hint="eastAsia"/>
          <w:iCs/>
          <w:sz w:val="22"/>
          <w:szCs w:val="22"/>
          <w:lang w:val="en-US"/>
        </w:rPr>
        <w:t xml:space="preserve"> Futian</w:t>
      </w:r>
      <w:r w:rsidRPr="00534333">
        <w:rPr>
          <w:rFonts w:ascii="Times New Roman" w:eastAsia="Yu Gothic Light" w:hAnsi="Times New Roman"/>
          <w:iCs/>
          <w:sz w:val="22"/>
          <w:szCs w:val="22"/>
          <w:lang w:val="en-US"/>
        </w:rPr>
        <w:t xml:space="preserve"> National Nature Reserve</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cover</w:t>
      </w:r>
      <w:r w:rsidRPr="00534333">
        <w:rPr>
          <w:rFonts w:ascii="Times New Roman" w:eastAsia="Yu Gothic Light" w:hAnsi="Times New Roman" w:hint="eastAsia"/>
          <w:iCs/>
          <w:sz w:val="22"/>
          <w:szCs w:val="22"/>
          <w:lang w:val="en-US"/>
        </w:rPr>
        <w:t>s</w:t>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an area of 368 ha, including about 80</w:t>
      </w:r>
      <w:r w:rsidRPr="00534333">
        <w:rPr>
          <w:rFonts w:ascii="Times New Roman" w:eastAsia="Yu Gothic Light" w:hAnsi="Times New Roman"/>
          <w:iCs/>
          <w:sz w:val="22"/>
          <w:szCs w:val="22"/>
          <w:lang w:val="en-US"/>
        </w:rPr>
        <w:t xml:space="preserve"> ha of mangrove forest.</w:t>
      </w:r>
      <w:r w:rsidRPr="00534333">
        <w:rPr>
          <w:rFonts w:ascii="Times New Roman" w:eastAsia="Yu Gothic Light" w:hAnsi="Times New Roman" w:hint="eastAsia"/>
          <w:iCs/>
          <w:sz w:val="22"/>
          <w:szCs w:val="22"/>
          <w:lang w:val="en-US"/>
        </w:rPr>
        <w:t xml:space="preserve"> The site established a monitoring mechanism.</w:t>
      </w:r>
      <w:r w:rsidRPr="00534333">
        <w:rPr>
          <w:rFonts w:ascii="Times New Roman" w:eastAsia="Yu Gothic Light" w:hAnsi="Times New Roman"/>
          <w:iCs/>
          <w:sz w:val="22"/>
          <w:szCs w:val="22"/>
          <w:lang w:val="en-US"/>
        </w:rPr>
        <w:t xml:space="preserve"> The nature reserve entrusts the relevant organization to carry out comprehensive monitoring of the ecological status of the reserve annually since 2005. Monitoring indicators concern water quality, plants, plankton, macrobenthos, insects, birds and so on</w:t>
      </w:r>
      <w:r w:rsidRPr="00534333">
        <w:rPr>
          <w:rFonts w:ascii="Times New Roman" w:eastAsia="Yu Gothic Light" w:hAnsi="Times New Roman"/>
          <w:iCs/>
          <w:sz w:val="22"/>
          <w:szCs w:val="22"/>
          <w:vertAlign w:val="superscript"/>
          <w:lang w:val="en-US"/>
        </w:rPr>
        <w:footnoteReference w:id="25"/>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According to monitoring results in 2019,</w:t>
      </w:r>
      <w:r w:rsidRPr="00534333">
        <w:rPr>
          <w:rFonts w:ascii="Times New Roman" w:eastAsia="Yu Gothic Light" w:hAnsi="Times New Roman"/>
          <w:iCs/>
          <w:sz w:val="22"/>
          <w:szCs w:val="22"/>
          <w:lang w:val="en-US"/>
        </w:rPr>
        <w:t xml:space="preserve"> compared with the historical data, the species diversity of macrobenthos in the site was improved.</w:t>
      </w:r>
    </w:p>
    <w:p w14:paraId="433673F1"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lastRenderedPageBreak/>
        <w:t>1.1.</w:t>
      </w:r>
      <w:r w:rsidRPr="00534333">
        <w:rPr>
          <w:rFonts w:ascii="Times New Roman" w:eastAsia="Yu Gothic Light" w:hAnsi="Times New Roman" w:hint="eastAsia"/>
          <w:iCs/>
          <w:sz w:val="22"/>
          <w:szCs w:val="22"/>
          <w:lang w:val="en-US"/>
        </w:rPr>
        <w:t>6</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 xml:space="preserve">5 </w:t>
      </w:r>
      <w:proofErr w:type="spellStart"/>
      <w:r w:rsidRPr="00534333">
        <w:rPr>
          <w:rFonts w:ascii="Times New Roman" w:eastAsia="Yu Gothic Light" w:hAnsi="Times New Roman" w:hint="eastAsia"/>
          <w:iCs/>
          <w:sz w:val="22"/>
          <w:szCs w:val="22"/>
          <w:lang w:val="en-US"/>
        </w:rPr>
        <w:t>Fangchenggang</w:t>
      </w:r>
      <w:proofErr w:type="spellEnd"/>
    </w:p>
    <w:p w14:paraId="1B0ABC98"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Guangxi </w:t>
      </w:r>
      <w:proofErr w:type="spellStart"/>
      <w:r w:rsidRPr="00534333">
        <w:rPr>
          <w:rFonts w:ascii="Times New Roman" w:eastAsia="Yu Gothic Light" w:hAnsi="Times New Roman" w:hint="eastAsia"/>
          <w:iCs/>
          <w:sz w:val="22"/>
          <w:szCs w:val="22"/>
          <w:lang w:val="en-US"/>
        </w:rPr>
        <w:t>Beilun</w:t>
      </w:r>
      <w:proofErr w:type="spellEnd"/>
      <w:r w:rsidRPr="00534333">
        <w:rPr>
          <w:rFonts w:ascii="Times New Roman" w:eastAsia="Yu Gothic Light" w:hAnsi="Times New Roman" w:hint="eastAsia"/>
          <w:iCs/>
          <w:sz w:val="22"/>
          <w:szCs w:val="22"/>
          <w:lang w:val="en-US"/>
        </w:rPr>
        <w:t xml:space="preserve"> River Mouth</w:t>
      </w:r>
      <w:r w:rsidRPr="00534333">
        <w:rPr>
          <w:rFonts w:ascii="Times New Roman" w:eastAsia="Yu Gothic Light" w:hAnsi="Times New Roman"/>
          <w:iCs/>
          <w:sz w:val="22"/>
          <w:szCs w:val="22"/>
          <w:lang w:val="en-US"/>
        </w:rPr>
        <w:t xml:space="preserve"> Mangrove National Nature Reserve</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cover</w:t>
      </w:r>
      <w:r w:rsidRPr="00534333">
        <w:rPr>
          <w:rFonts w:ascii="Times New Roman" w:eastAsia="Yu Gothic Light" w:hAnsi="Times New Roman" w:hint="eastAsia"/>
          <w:iCs/>
          <w:sz w:val="22"/>
          <w:szCs w:val="22"/>
          <w:lang w:val="en-US"/>
        </w:rPr>
        <w:t>s</w:t>
      </w:r>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an area of 3</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000 ha, including 1</w:t>
      </w:r>
      <w:r w:rsidRPr="00534333">
        <w:rPr>
          <w:rFonts w:ascii="Times New Roman" w:eastAsia="Yu Gothic Light" w:hAnsi="Times New Roman"/>
          <w:iCs/>
          <w:sz w:val="22"/>
          <w:szCs w:val="22"/>
          <w:lang w:val="en-US"/>
        </w:rPr>
        <w:t>,</w:t>
      </w:r>
      <w:r w:rsidRPr="00534333">
        <w:rPr>
          <w:rFonts w:ascii="Times New Roman" w:eastAsia="Yu Gothic Light" w:hAnsi="Times New Roman" w:hint="eastAsia"/>
          <w:iCs/>
          <w:sz w:val="22"/>
          <w:szCs w:val="22"/>
          <w:lang w:val="en-US"/>
        </w:rPr>
        <w:t>300</w:t>
      </w:r>
      <w:r w:rsidRPr="00534333">
        <w:rPr>
          <w:rFonts w:ascii="Times New Roman" w:eastAsia="Yu Gothic Light" w:hAnsi="Times New Roman"/>
          <w:iCs/>
          <w:sz w:val="22"/>
          <w:szCs w:val="22"/>
          <w:lang w:val="en-US"/>
        </w:rPr>
        <w:t xml:space="preserve"> ha of mangrove forest.</w:t>
      </w:r>
      <w:r w:rsidRPr="00534333">
        <w:rPr>
          <w:rFonts w:ascii="Times New Roman" w:eastAsia="Yu Gothic Light" w:hAnsi="Times New Roman" w:hint="eastAsia"/>
          <w:iCs/>
          <w:sz w:val="22"/>
          <w:szCs w:val="22"/>
          <w:lang w:val="en-US"/>
        </w:rPr>
        <w:t xml:space="preserve"> The site has established a relatively complete monitoring management mechanism.</w:t>
      </w:r>
    </w:p>
    <w:p w14:paraId="05F1D71C"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Firstly, </w:t>
      </w:r>
      <w:r w:rsidRPr="00534333">
        <w:rPr>
          <w:rFonts w:ascii="Times New Roman" w:eastAsia="Yu Gothic Light" w:hAnsi="Times New Roman" w:hint="eastAsia"/>
          <w:iCs/>
          <w:sz w:val="22"/>
          <w:szCs w:val="22"/>
          <w:lang w:val="en-US"/>
        </w:rPr>
        <w:t xml:space="preserve">the </w:t>
      </w:r>
      <w:r w:rsidRPr="00534333">
        <w:rPr>
          <w:rFonts w:ascii="Times New Roman" w:eastAsia="Yu Gothic Light" w:hAnsi="Times New Roman"/>
          <w:iCs/>
          <w:sz w:val="22"/>
          <w:szCs w:val="22"/>
          <w:lang w:val="en-US"/>
        </w:rPr>
        <w:t xml:space="preserve">nature reserve is one of the </w:t>
      </w:r>
      <w:r w:rsidRPr="00534333">
        <w:rPr>
          <w:rFonts w:ascii="Times New Roman" w:eastAsia="Yu Gothic Light" w:hAnsi="Times New Roman" w:hint="eastAsia"/>
          <w:iCs/>
          <w:sz w:val="22"/>
          <w:szCs w:val="22"/>
          <w:lang w:val="en-US"/>
        </w:rPr>
        <w:t>national typical marine ecosystem monitoring area</w:t>
      </w:r>
      <w:r w:rsidRPr="00534333">
        <w:rPr>
          <w:rFonts w:ascii="Times New Roman" w:eastAsia="Yu Gothic Light" w:hAnsi="Times New Roman"/>
          <w:iCs/>
          <w:sz w:val="22"/>
          <w:szCs w:val="22"/>
          <w:lang w:val="en-US"/>
        </w:rPr>
        <w:t xml:space="preserve">s. The monitoring work is </w:t>
      </w:r>
      <w:r w:rsidRPr="00534333">
        <w:rPr>
          <w:rFonts w:ascii="Times New Roman" w:eastAsia="Yu Gothic Light" w:hAnsi="Times New Roman" w:hint="eastAsia"/>
          <w:iCs/>
          <w:sz w:val="22"/>
          <w:szCs w:val="22"/>
          <w:lang w:val="en-US"/>
        </w:rPr>
        <w:t>carried out annually</w:t>
      </w:r>
      <w:r w:rsidRPr="00534333">
        <w:rPr>
          <w:rFonts w:ascii="Times New Roman" w:eastAsia="Yu Gothic Light" w:hAnsi="Times New Roman"/>
          <w:iCs/>
          <w:sz w:val="22"/>
          <w:szCs w:val="22"/>
          <w:lang w:val="en-US"/>
        </w:rPr>
        <w:t xml:space="preserve"> in the area</w:t>
      </w:r>
      <w:r w:rsidRPr="00534333">
        <w:rPr>
          <w:rFonts w:ascii="Times New Roman" w:eastAsia="Yu Gothic Light" w:hAnsi="Times New Roman" w:hint="eastAsia"/>
          <w:iCs/>
          <w:sz w:val="22"/>
          <w:szCs w:val="22"/>
          <w:lang w:val="en-US"/>
        </w:rPr>
        <w:t xml:space="preserve"> accor</w:t>
      </w:r>
      <w:r w:rsidRPr="00534333">
        <w:rPr>
          <w:rFonts w:ascii="Times New Roman" w:eastAsia="Yu Gothic Light" w:hAnsi="Times New Roman"/>
          <w:iCs/>
          <w:sz w:val="22"/>
          <w:szCs w:val="22"/>
          <w:lang w:val="en-US"/>
        </w:rPr>
        <w:t>d</w:t>
      </w:r>
      <w:r w:rsidRPr="00534333">
        <w:rPr>
          <w:rFonts w:ascii="Times New Roman" w:eastAsia="Yu Gothic Light" w:hAnsi="Times New Roman" w:hint="eastAsia"/>
          <w:iCs/>
          <w:sz w:val="22"/>
          <w:szCs w:val="22"/>
          <w:lang w:val="en-US"/>
        </w:rPr>
        <w:t xml:space="preserve">ing to the national routine marine ecological environment monitoring plan. Monitoring indicators include mangrove species and area, water quality, plankton species, benthic species, intertidal benthos species, alien species and so on. Monitoring results published in Bulletin on China's Marine Ecological Environment. According to the </w:t>
      </w:r>
      <w:r w:rsidRPr="00534333">
        <w:rPr>
          <w:rFonts w:ascii="Times New Roman" w:eastAsia="Yu Gothic Light" w:hAnsi="Times New Roman"/>
          <w:iCs/>
          <w:sz w:val="22"/>
          <w:szCs w:val="22"/>
          <w:lang w:val="en-US"/>
        </w:rPr>
        <w:t>monitoring evaluation</w:t>
      </w:r>
      <w:r w:rsidRPr="00534333">
        <w:rPr>
          <w:rFonts w:ascii="Times New Roman" w:eastAsia="Yu Gothic Light" w:hAnsi="Times New Roman" w:hint="eastAsia"/>
          <w:iCs/>
          <w:sz w:val="22"/>
          <w:szCs w:val="22"/>
          <w:lang w:val="en-US"/>
        </w:rPr>
        <w:t>, mangrove ecosystem in site was healthy during 2008-2021, except for the year 2010 and 2012.</w:t>
      </w:r>
    </w:p>
    <w:p w14:paraId="29D5F004"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Secondly, </w:t>
      </w:r>
      <w:r w:rsidRPr="00534333">
        <w:rPr>
          <w:rFonts w:ascii="Times New Roman" w:eastAsia="Yu Gothic Light" w:hAnsi="Times New Roman" w:hint="eastAsia"/>
          <w:iCs/>
          <w:sz w:val="22"/>
          <w:szCs w:val="22"/>
          <w:lang w:val="en-US"/>
        </w:rPr>
        <w:t>t</w:t>
      </w:r>
      <w:r w:rsidRPr="00534333">
        <w:rPr>
          <w:rFonts w:ascii="Times New Roman" w:eastAsia="Yu Gothic Light" w:hAnsi="Times New Roman"/>
          <w:iCs/>
          <w:sz w:val="22"/>
          <w:szCs w:val="22"/>
          <w:lang w:val="en-US"/>
        </w:rPr>
        <w:t>he National Forestry and Grassland Administration</w:t>
      </w:r>
      <w:r w:rsidRPr="00534333">
        <w:rPr>
          <w:rFonts w:ascii="Times New Roman" w:eastAsia="Yu Gothic Light" w:hAnsi="Times New Roman" w:hint="eastAsia"/>
          <w:iCs/>
          <w:sz w:val="22"/>
          <w:szCs w:val="22"/>
          <w:lang w:val="en-US"/>
        </w:rPr>
        <w:t xml:space="preserve"> conducted a coastal wetland resources special investigation demonstration project in the site, which </w:t>
      </w:r>
      <w:proofErr w:type="gramStart"/>
      <w:r w:rsidRPr="00534333">
        <w:rPr>
          <w:rFonts w:ascii="Times New Roman" w:eastAsia="Yu Gothic Light" w:hAnsi="Times New Roman" w:hint="eastAsia"/>
          <w:iCs/>
          <w:sz w:val="22"/>
          <w:szCs w:val="22"/>
          <w:lang w:val="en-US"/>
        </w:rPr>
        <w:t>finished</w:t>
      </w:r>
      <w:proofErr w:type="gramEnd"/>
      <w:r w:rsidRPr="00534333">
        <w:rPr>
          <w:rFonts w:ascii="Times New Roman" w:eastAsia="Yu Gothic Light" w:hAnsi="Times New Roman" w:hint="eastAsia"/>
          <w:iCs/>
          <w:sz w:val="22"/>
          <w:szCs w:val="22"/>
          <w:lang w:val="en-US"/>
        </w:rPr>
        <w:t xml:space="preserve"> in 2020. Monitoring indicators concern </w:t>
      </w:r>
      <w:r w:rsidRPr="00534333">
        <w:rPr>
          <w:rFonts w:ascii="Times New Roman" w:eastAsia="Yu Gothic Light" w:hAnsi="Times New Roman"/>
          <w:iCs/>
          <w:sz w:val="22"/>
          <w:szCs w:val="22"/>
          <w:lang w:val="en-US"/>
        </w:rPr>
        <w:t>wetland natural geographical environment, wetland vegetation, wetland animals, wetland protection and utilization,</w:t>
      </w:r>
      <w:r w:rsidRPr="00534333">
        <w:rPr>
          <w:rFonts w:ascii="Times New Roman" w:eastAsia="Yu Gothic Light" w:hAnsi="Times New Roman" w:hint="eastAsia"/>
          <w:iCs/>
          <w:sz w:val="22"/>
          <w:szCs w:val="22"/>
          <w:lang w:val="en-US"/>
        </w:rPr>
        <w:t xml:space="preserve"> status and so on. The result shows that mangrove ecosystem in site was</w:t>
      </w:r>
      <w:r w:rsidRPr="00534333">
        <w:rPr>
          <w:rFonts w:ascii="Times New Roman" w:eastAsia="Yu Gothic Light" w:hAnsi="Times New Roman"/>
          <w:iCs/>
          <w:sz w:val="22"/>
          <w:szCs w:val="22"/>
          <w:lang w:val="en-US"/>
        </w:rPr>
        <w:t xml:space="preserve"> generally</w:t>
      </w:r>
      <w:r w:rsidRPr="00534333">
        <w:rPr>
          <w:rFonts w:ascii="Times New Roman" w:eastAsia="Yu Gothic Light" w:hAnsi="Times New Roman" w:hint="eastAsia"/>
          <w:iCs/>
          <w:sz w:val="22"/>
          <w:szCs w:val="22"/>
          <w:lang w:val="en-US"/>
        </w:rPr>
        <w:t xml:space="preserve"> healthy, mangrove communit</w:t>
      </w:r>
      <w:r w:rsidRPr="00534333">
        <w:rPr>
          <w:rFonts w:ascii="Times New Roman" w:eastAsia="Yu Gothic Light" w:hAnsi="Times New Roman"/>
          <w:iCs/>
          <w:sz w:val="22"/>
          <w:szCs w:val="22"/>
          <w:lang w:val="en-US"/>
        </w:rPr>
        <w:t>y</w:t>
      </w:r>
      <w:r w:rsidRPr="00534333">
        <w:rPr>
          <w:rFonts w:ascii="Times New Roman" w:eastAsia="Yu Gothic Light" w:hAnsi="Times New Roman" w:hint="eastAsia"/>
          <w:iCs/>
          <w:sz w:val="22"/>
          <w:szCs w:val="22"/>
          <w:lang w:val="en-US"/>
        </w:rPr>
        <w:t xml:space="preserve"> w</w:t>
      </w:r>
      <w:r w:rsidRPr="00534333">
        <w:rPr>
          <w:rFonts w:ascii="Times New Roman" w:eastAsia="Yu Gothic Light" w:hAnsi="Times New Roman"/>
          <w:iCs/>
          <w:sz w:val="22"/>
          <w:szCs w:val="22"/>
          <w:lang w:val="en-US"/>
        </w:rPr>
        <w:t>as</w:t>
      </w:r>
      <w:r w:rsidRPr="00534333">
        <w:rPr>
          <w:rFonts w:ascii="Times New Roman" w:eastAsia="Yu Gothic Light" w:hAnsi="Times New Roman" w:hint="eastAsia"/>
          <w:iCs/>
          <w:sz w:val="22"/>
          <w:szCs w:val="22"/>
          <w:lang w:val="en-US"/>
        </w:rPr>
        <w:t xml:space="preserve"> stable</w:t>
      </w:r>
      <w:r w:rsidRPr="00534333">
        <w:rPr>
          <w:rFonts w:ascii="Times New Roman" w:eastAsia="Yu Gothic Light" w:hAnsi="Times New Roman"/>
          <w:iCs/>
          <w:sz w:val="22"/>
          <w:szCs w:val="22"/>
          <w:lang w:val="en-US"/>
        </w:rPr>
        <w:t>, the number of benthic species was rich, and the wetland quality was generally good.</w:t>
      </w:r>
    </w:p>
    <w:p w14:paraId="0F658EB1"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Thirdly, </w:t>
      </w:r>
      <w:r w:rsidRPr="00534333">
        <w:rPr>
          <w:rFonts w:ascii="Times New Roman" w:eastAsia="Yu Gothic Light" w:hAnsi="Times New Roman" w:hint="eastAsia"/>
          <w:iCs/>
          <w:sz w:val="22"/>
          <w:szCs w:val="22"/>
          <w:lang w:val="en-US"/>
        </w:rPr>
        <w:t xml:space="preserve">as internationally important wetlands, the site </w:t>
      </w:r>
      <w:r w:rsidRPr="00534333">
        <w:rPr>
          <w:rFonts w:ascii="Times New Roman" w:eastAsia="Yu Gothic Light" w:hAnsi="Times New Roman"/>
          <w:iCs/>
          <w:sz w:val="22"/>
          <w:szCs w:val="22"/>
          <w:lang w:val="en-US"/>
        </w:rPr>
        <w:t xml:space="preserve">is monitored and surveyed </w:t>
      </w:r>
      <w:r w:rsidRPr="00534333">
        <w:rPr>
          <w:rFonts w:ascii="Times New Roman" w:eastAsia="Yu Gothic Light" w:hAnsi="Times New Roman" w:hint="eastAsia"/>
          <w:iCs/>
          <w:sz w:val="22"/>
          <w:szCs w:val="22"/>
          <w:lang w:val="en-US"/>
        </w:rPr>
        <w:t xml:space="preserve">according to </w:t>
      </w:r>
      <w:r w:rsidRPr="00534333">
        <w:rPr>
          <w:rFonts w:ascii="Times New Roman" w:eastAsia="Yu Gothic Light" w:hAnsi="Times New Roman"/>
          <w:iCs/>
          <w:sz w:val="22"/>
          <w:szCs w:val="22"/>
          <w:lang w:val="en-US"/>
        </w:rPr>
        <w:t xml:space="preserve">the National Standard on </w:t>
      </w:r>
      <w:r w:rsidRPr="00534333">
        <w:rPr>
          <w:rFonts w:ascii="Times New Roman" w:eastAsia="Yu Gothic Light" w:hAnsi="Times New Roman" w:hint="eastAsia"/>
          <w:iCs/>
          <w:sz w:val="22"/>
          <w:szCs w:val="22"/>
          <w:lang w:val="en-US"/>
        </w:rPr>
        <w:t xml:space="preserve">Important Wetland Monitoring </w:t>
      </w:r>
      <w:proofErr w:type="spellStart"/>
      <w:r w:rsidRPr="00534333">
        <w:rPr>
          <w:rFonts w:ascii="Times New Roman" w:eastAsia="Yu Gothic Light" w:hAnsi="Times New Roman"/>
          <w:iCs/>
          <w:sz w:val="22"/>
          <w:szCs w:val="22"/>
          <w:lang w:val="en-US"/>
        </w:rPr>
        <w:t>Indicator</w:t>
      </w:r>
      <w:r w:rsidRPr="00534333">
        <w:rPr>
          <w:rFonts w:ascii="Times New Roman" w:eastAsia="Yu Gothic Light" w:hAnsi="Times New Roman" w:hint="eastAsia"/>
          <w:iCs/>
          <w:sz w:val="22"/>
          <w:szCs w:val="22"/>
          <w:lang w:val="en-US"/>
        </w:rPr>
        <w:t>System</w:t>
      </w:r>
      <w:proofErr w:type="spellEnd"/>
      <w:r w:rsidRPr="00534333">
        <w:rPr>
          <w:rFonts w:ascii="Times New Roman" w:eastAsia="Yu Gothic Light" w:hAnsi="Times New Roman"/>
          <w:iCs/>
          <w:sz w:val="22"/>
          <w:szCs w:val="22"/>
          <w:lang w:val="en-US"/>
        </w:rPr>
        <w:t xml:space="preserve"> </w:t>
      </w:r>
      <w:r w:rsidRPr="00534333">
        <w:rPr>
          <w:rFonts w:ascii="Times New Roman" w:eastAsia="Yu Gothic Light" w:hAnsi="Times New Roman" w:hint="eastAsia"/>
          <w:iCs/>
          <w:sz w:val="22"/>
          <w:szCs w:val="22"/>
          <w:lang w:val="en-US"/>
        </w:rPr>
        <w:t>(</w:t>
      </w:r>
      <w:r w:rsidRPr="00534333">
        <w:rPr>
          <w:rFonts w:ascii="Times New Roman" w:eastAsia="Yu Gothic Light" w:hAnsi="Times New Roman"/>
          <w:iCs/>
          <w:sz w:val="22"/>
          <w:szCs w:val="22"/>
          <w:lang w:val="en-US"/>
        </w:rPr>
        <w:t>GB</w:t>
      </w:r>
      <w:r w:rsidRPr="00534333">
        <w:rPr>
          <w:rFonts w:ascii="Times New Roman" w:eastAsia="Yu Gothic Light" w:hAnsi="Times New Roman" w:hint="eastAsia"/>
          <w:iCs/>
          <w:sz w:val="22"/>
          <w:szCs w:val="22"/>
          <w:lang w:val="en-US"/>
        </w:rPr>
        <w:t>／</w:t>
      </w:r>
      <w:r w:rsidRPr="00534333">
        <w:rPr>
          <w:rFonts w:ascii="Times New Roman" w:eastAsia="Yu Gothic Light" w:hAnsi="Times New Roman"/>
          <w:iCs/>
          <w:sz w:val="22"/>
          <w:szCs w:val="22"/>
          <w:lang w:val="en-US"/>
        </w:rPr>
        <w:t xml:space="preserve">T </w:t>
      </w:r>
      <w:proofErr w:type="gramStart"/>
      <w:r w:rsidRPr="00534333">
        <w:rPr>
          <w:rFonts w:ascii="Times New Roman" w:eastAsia="Yu Gothic Light" w:hAnsi="Times New Roman"/>
          <w:iCs/>
          <w:sz w:val="22"/>
          <w:szCs w:val="22"/>
          <w:lang w:val="en-US"/>
        </w:rPr>
        <w:t>27648--20</w:t>
      </w:r>
      <w:proofErr w:type="gramEnd"/>
      <w:r w:rsidRPr="00534333">
        <w:rPr>
          <w:rFonts w:ascii="Times New Roman" w:eastAsia="Yu Gothic Light" w:hAnsi="Times New Roman"/>
          <w:iCs/>
          <w:sz w:val="22"/>
          <w:szCs w:val="22"/>
          <w:lang w:val="en-US"/>
        </w:rPr>
        <w:t xml:space="preserve"> 11</w:t>
      </w:r>
      <w:r w:rsidRPr="00534333">
        <w:rPr>
          <w:rFonts w:ascii="Times New Roman" w:eastAsia="Yu Gothic Light" w:hAnsi="Times New Roman" w:hint="eastAsia"/>
          <w:iCs/>
          <w:sz w:val="22"/>
          <w:szCs w:val="22"/>
          <w:lang w:val="en-US"/>
        </w:rPr>
        <w:t xml:space="preserve">). Monitoring indicators concern water quality, wetland plants and vegetation, birds, alien species, </w:t>
      </w:r>
      <w:r w:rsidRPr="00534333">
        <w:rPr>
          <w:rFonts w:ascii="Times New Roman" w:eastAsia="Yu Gothic Light" w:hAnsi="Times New Roman"/>
          <w:iCs/>
          <w:sz w:val="22"/>
          <w:szCs w:val="22"/>
          <w:lang w:val="en-US"/>
        </w:rPr>
        <w:t>impact</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of</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human</w:t>
      </w:r>
      <w:r w:rsidRPr="00534333">
        <w:rPr>
          <w:rFonts w:ascii="Times New Roman" w:eastAsia="Yu Gothic Light" w:hAnsi="Times New Roman" w:hint="eastAsia"/>
          <w:iCs/>
          <w:sz w:val="22"/>
          <w:szCs w:val="22"/>
          <w:lang w:val="en-US"/>
        </w:rPr>
        <w:t xml:space="preserve"> </w:t>
      </w:r>
      <w:r w:rsidRPr="00534333">
        <w:rPr>
          <w:rFonts w:ascii="Times New Roman" w:eastAsia="Yu Gothic Light" w:hAnsi="Times New Roman"/>
          <w:iCs/>
          <w:sz w:val="22"/>
          <w:szCs w:val="22"/>
          <w:lang w:val="en-US"/>
        </w:rPr>
        <w:t>activities, and so on</w:t>
      </w:r>
      <w:r w:rsidRPr="00534333">
        <w:rPr>
          <w:rFonts w:ascii="Times New Roman" w:eastAsia="Yu Gothic Light" w:hAnsi="Times New Roman" w:hint="eastAsia"/>
          <w:iCs/>
          <w:sz w:val="22"/>
          <w:szCs w:val="22"/>
          <w:lang w:val="en-US"/>
        </w:rPr>
        <w:t xml:space="preserve">. Monitoring </w:t>
      </w:r>
      <w:r w:rsidRPr="00534333">
        <w:rPr>
          <w:rFonts w:ascii="Times New Roman" w:eastAsia="Yu Gothic Light" w:hAnsi="Times New Roman"/>
          <w:iCs/>
          <w:sz w:val="22"/>
          <w:szCs w:val="22"/>
          <w:lang w:val="en-US"/>
        </w:rPr>
        <w:t xml:space="preserve">evaluation is </w:t>
      </w:r>
      <w:r w:rsidRPr="00534333">
        <w:rPr>
          <w:rFonts w:ascii="Times New Roman" w:eastAsia="Yu Gothic Light" w:hAnsi="Times New Roman" w:hint="eastAsia"/>
          <w:iCs/>
          <w:sz w:val="22"/>
          <w:szCs w:val="22"/>
          <w:lang w:val="en-US"/>
        </w:rPr>
        <w:t xml:space="preserve">published in </w:t>
      </w:r>
      <w:r w:rsidRPr="00534333">
        <w:rPr>
          <w:rFonts w:ascii="Times New Roman" w:eastAsia="Yu Gothic Light" w:hAnsi="Times New Roman"/>
          <w:iCs/>
          <w:sz w:val="22"/>
          <w:szCs w:val="22"/>
          <w:lang w:val="en-US"/>
        </w:rPr>
        <w:t xml:space="preserve">Ecological </w:t>
      </w:r>
      <w:r w:rsidRPr="00534333">
        <w:rPr>
          <w:rFonts w:ascii="Times New Roman" w:eastAsia="Yu Gothic Light" w:hAnsi="Times New Roman" w:hint="eastAsia"/>
          <w:iCs/>
          <w:sz w:val="22"/>
          <w:szCs w:val="22"/>
          <w:lang w:val="en-US"/>
        </w:rPr>
        <w:t>S</w:t>
      </w:r>
      <w:r w:rsidRPr="00534333">
        <w:rPr>
          <w:rFonts w:ascii="Times New Roman" w:eastAsia="Yu Gothic Light" w:hAnsi="Times New Roman"/>
          <w:iCs/>
          <w:sz w:val="22"/>
          <w:szCs w:val="22"/>
          <w:lang w:val="en-US"/>
        </w:rPr>
        <w:t xml:space="preserve">tatus of China's </w:t>
      </w:r>
      <w:r w:rsidRPr="00534333">
        <w:rPr>
          <w:rFonts w:ascii="Times New Roman" w:eastAsia="Yu Gothic Light" w:hAnsi="Times New Roman" w:hint="eastAsia"/>
          <w:iCs/>
          <w:sz w:val="22"/>
          <w:szCs w:val="22"/>
          <w:lang w:val="en-US"/>
        </w:rPr>
        <w:t>I</w:t>
      </w:r>
      <w:r w:rsidRPr="00534333">
        <w:rPr>
          <w:rFonts w:ascii="Times New Roman" w:eastAsia="Yu Gothic Light" w:hAnsi="Times New Roman"/>
          <w:iCs/>
          <w:sz w:val="22"/>
          <w:szCs w:val="22"/>
          <w:lang w:val="en-US"/>
        </w:rPr>
        <w:t xml:space="preserve">nternationally </w:t>
      </w:r>
      <w:r w:rsidRPr="00534333">
        <w:rPr>
          <w:rFonts w:ascii="Times New Roman" w:eastAsia="Yu Gothic Light" w:hAnsi="Times New Roman" w:hint="eastAsia"/>
          <w:iCs/>
          <w:sz w:val="22"/>
          <w:szCs w:val="22"/>
          <w:lang w:val="en-US"/>
        </w:rPr>
        <w:t>I</w:t>
      </w:r>
      <w:r w:rsidRPr="00534333">
        <w:rPr>
          <w:rFonts w:ascii="Times New Roman" w:eastAsia="Yu Gothic Light" w:hAnsi="Times New Roman"/>
          <w:iCs/>
          <w:sz w:val="22"/>
          <w:szCs w:val="22"/>
          <w:lang w:val="en-US"/>
        </w:rPr>
        <w:t xml:space="preserve">mportant </w:t>
      </w:r>
      <w:r w:rsidRPr="00534333">
        <w:rPr>
          <w:rFonts w:ascii="Times New Roman" w:eastAsia="Yu Gothic Light" w:hAnsi="Times New Roman" w:hint="eastAsia"/>
          <w:iCs/>
          <w:sz w:val="22"/>
          <w:szCs w:val="22"/>
          <w:lang w:val="en-US"/>
        </w:rPr>
        <w:t>W</w:t>
      </w:r>
      <w:r w:rsidRPr="00534333">
        <w:rPr>
          <w:rFonts w:ascii="Times New Roman" w:eastAsia="Yu Gothic Light" w:hAnsi="Times New Roman"/>
          <w:iCs/>
          <w:sz w:val="22"/>
          <w:szCs w:val="22"/>
          <w:lang w:val="en-US"/>
        </w:rPr>
        <w:t>etlands</w:t>
      </w:r>
      <w:r w:rsidRPr="00534333">
        <w:rPr>
          <w:rFonts w:ascii="Times New Roman" w:eastAsia="Yu Gothic Light" w:hAnsi="Times New Roman" w:hint="eastAsia"/>
          <w:iCs/>
          <w:sz w:val="22"/>
          <w:szCs w:val="22"/>
          <w:lang w:val="en-US"/>
        </w:rPr>
        <w:t>.</w:t>
      </w:r>
    </w:p>
    <w:p w14:paraId="461FC97C"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Available data indicated habitat improvement at the site.</w:t>
      </w:r>
      <w:r w:rsidRPr="00534333">
        <w:rPr>
          <w:rFonts w:ascii="Times New Roman" w:eastAsia="Yu Gothic Light" w:hAnsi="Times New Roman" w:hint="eastAsia"/>
          <w:iCs/>
          <w:sz w:val="22"/>
          <w:szCs w:val="22"/>
          <w:lang w:val="en-US"/>
        </w:rPr>
        <w:t xml:space="preserve"> Firstly, bird species increased, from 187 species at the beginning of the establishment of the nature reserve to 299 species in 2021. Secondly, according to Bulletin on China's Marine Ecological Environment, mangrove density and macrobenthos density increased significantly</w:t>
      </w:r>
      <w:r w:rsidRPr="00534333">
        <w:rPr>
          <w:rFonts w:ascii="Times New Roman" w:eastAsia="Yu Gothic Light" w:hAnsi="Times New Roman"/>
          <w:iCs/>
          <w:sz w:val="22"/>
          <w:szCs w:val="22"/>
          <w:lang w:val="en-US"/>
        </w:rPr>
        <w:t xml:space="preserve"> over last years</w:t>
      </w:r>
      <w:r w:rsidRPr="00534333">
        <w:rPr>
          <w:rFonts w:ascii="Times New Roman" w:eastAsia="Yu Gothic Light" w:hAnsi="Times New Roman" w:hint="eastAsia"/>
          <w:iCs/>
          <w:sz w:val="22"/>
          <w:szCs w:val="22"/>
          <w:lang w:val="en-US"/>
        </w:rPr>
        <w:t xml:space="preserve">. </w:t>
      </w:r>
    </w:p>
    <w:p w14:paraId="4C8161D4" w14:textId="77777777" w:rsidR="00534333" w:rsidRPr="00534333" w:rsidRDefault="00534333" w:rsidP="00534333">
      <w:pPr>
        <w:spacing w:after="160" w:line="259" w:lineRule="auto"/>
        <w:textAlignment w:val="baseline"/>
        <w:rPr>
          <w:rFonts w:ascii="Times New Roman" w:eastAsia="Yu Gothic Light" w:hAnsi="Times New Roman"/>
          <w:b/>
          <w:bCs/>
          <w:iCs/>
          <w:sz w:val="22"/>
          <w:szCs w:val="22"/>
          <w:lang w:val="en-US"/>
        </w:rPr>
      </w:pPr>
      <w:r w:rsidRPr="00534333">
        <w:rPr>
          <w:rFonts w:ascii="Times New Roman" w:eastAsia="Yu Gothic Light" w:hAnsi="Times New Roman"/>
          <w:b/>
          <w:bCs/>
          <w:iCs/>
          <w:sz w:val="22"/>
          <w:szCs w:val="22"/>
          <w:lang w:val="en-US"/>
        </w:rPr>
        <w:t>2/ Coral reefs</w:t>
      </w:r>
    </w:p>
    <w:p w14:paraId="1A92DC4F" w14:textId="77777777" w:rsidR="00534333" w:rsidRPr="00534333" w:rsidRDefault="00534333" w:rsidP="00534333">
      <w:pPr>
        <w:spacing w:after="160" w:line="259" w:lineRule="auto"/>
        <w:textAlignment w:val="baseline"/>
        <w:rPr>
          <w:rFonts w:ascii="Times New Roman" w:eastAsia="Yu Gothic Light" w:hAnsi="Times New Roman"/>
          <w:b/>
          <w:bCs/>
          <w:iCs/>
          <w:sz w:val="22"/>
          <w:szCs w:val="22"/>
          <w:lang w:val="en-US"/>
        </w:rPr>
      </w:pPr>
      <w:r w:rsidRPr="00534333">
        <w:rPr>
          <w:rFonts w:ascii="Times New Roman" w:eastAsia="Yu Gothic Light" w:hAnsi="Times New Roman"/>
          <w:b/>
          <w:bCs/>
          <w:iCs/>
          <w:sz w:val="22"/>
          <w:szCs w:val="22"/>
          <w:lang w:val="en-US"/>
        </w:rPr>
        <w:t>SAP targets and summary of achievements</w:t>
      </w:r>
    </w:p>
    <w:p w14:paraId="0F1A7175" w14:textId="77777777" w:rsidR="00534333" w:rsidRPr="00534333" w:rsidRDefault="00534333" w:rsidP="00534333">
      <w:pPr>
        <w:spacing w:after="160" w:line="259" w:lineRule="auto"/>
        <w:textAlignment w:val="baseline"/>
        <w:rPr>
          <w:rFonts w:ascii="Times New Roman" w:eastAsia="SimSun" w:hAnsi="Times New Roman"/>
          <w:sz w:val="22"/>
          <w:szCs w:val="22"/>
          <w:lang w:val="en-US" w:eastAsia="zh-CN"/>
        </w:rPr>
      </w:pPr>
      <w:r w:rsidRPr="00534333">
        <w:rPr>
          <w:rFonts w:ascii="Times New Roman" w:eastAsia="Yu Gothic Light" w:hAnsi="Times New Roman"/>
          <w:iCs/>
          <w:sz w:val="22"/>
          <w:szCs w:val="22"/>
          <w:lang w:val="en-US"/>
        </w:rPr>
        <w:t xml:space="preserve">China did not participate on coral reef sub-component in the South China Sea Project, 2002-2008. Therefore, there was no targets for coral reefs of China in the SAP. However, </w:t>
      </w:r>
      <w:r w:rsidRPr="00534333">
        <w:rPr>
          <w:rFonts w:ascii="Times New Roman" w:eastAsia="SimSun" w:hAnsi="Times New Roman" w:cs="Cordia New"/>
          <w:sz w:val="22"/>
          <w:szCs w:val="22"/>
          <w:lang w:val="en-US" w:bidi="th-TH"/>
        </w:rPr>
        <w:t xml:space="preserve">China has been attached importance to coral reef conservation. Some efforts have been conducted for coral reef management in China in last dozen years. </w:t>
      </w:r>
      <w:r w:rsidRPr="00534333">
        <w:rPr>
          <w:rFonts w:ascii="Times New Roman" w:eastAsia="SimSun" w:hAnsi="Times New Roman"/>
          <w:sz w:val="22"/>
          <w:szCs w:val="22"/>
          <w:lang w:val="en-US" w:eastAsia="zh-CN"/>
        </w:rPr>
        <w:t xml:space="preserve">Firstly, laws and regulations related to reef conservations </w:t>
      </w:r>
      <w:r w:rsidRPr="00534333">
        <w:rPr>
          <w:rFonts w:ascii="Times New Roman" w:eastAsia="SimSun" w:hAnsi="Times New Roman" w:hint="eastAsia"/>
          <w:sz w:val="22"/>
          <w:szCs w:val="22"/>
          <w:lang w:val="en-US" w:eastAsia="zh-CN"/>
        </w:rPr>
        <w:t>ha</w:t>
      </w:r>
      <w:r w:rsidRPr="00534333">
        <w:rPr>
          <w:rFonts w:ascii="Times New Roman" w:eastAsia="SimSun" w:hAnsi="Times New Roman"/>
          <w:sz w:val="22"/>
          <w:szCs w:val="22"/>
          <w:lang w:val="en-US" w:eastAsia="zh-CN"/>
        </w:rPr>
        <w:t>ve been established and improved. More than 10 of national laws and regulations have set clear legal articles on reef conservation</w:t>
      </w:r>
      <w:r w:rsidRPr="00534333">
        <w:rPr>
          <w:rFonts w:ascii="Times New Roman" w:eastAsia="SimSun" w:hAnsi="Times New Roman"/>
          <w:sz w:val="22"/>
          <w:szCs w:val="22"/>
          <w:vertAlign w:val="superscript"/>
          <w:lang w:val="en-US" w:eastAsia="zh-CN"/>
        </w:rPr>
        <w:footnoteReference w:id="26"/>
      </w:r>
      <w:r w:rsidRPr="00534333">
        <w:rPr>
          <w:rFonts w:ascii="Times New Roman" w:eastAsia="SimSun" w:hAnsi="Times New Roman"/>
          <w:sz w:val="22"/>
          <w:szCs w:val="22"/>
          <w:vertAlign w:val="superscript"/>
          <w:lang w:val="en-US" w:eastAsia="zh-CN"/>
        </w:rPr>
        <w:footnoteReference w:id="27"/>
      </w:r>
      <w:r w:rsidRPr="00534333">
        <w:rPr>
          <w:rFonts w:ascii="Times New Roman" w:eastAsia="SimSun" w:hAnsi="Times New Roman"/>
          <w:sz w:val="22"/>
          <w:szCs w:val="22"/>
          <w:vertAlign w:val="superscript"/>
          <w:lang w:val="en-US" w:eastAsia="zh-CN"/>
        </w:rPr>
        <w:footnoteReference w:id="28"/>
      </w:r>
      <w:r w:rsidRPr="00534333">
        <w:rPr>
          <w:rFonts w:ascii="Times New Roman" w:eastAsia="SimSun" w:hAnsi="Times New Roman"/>
          <w:sz w:val="22"/>
          <w:szCs w:val="22"/>
          <w:lang w:val="en-US" w:eastAsia="zh-CN"/>
        </w:rPr>
        <w:t>, which include prohibiting the human activities from direct destruction of coral reefs, such as exploiting of corals, as well as protecting the marine ecological environment, such as the conservation of coral reefs and mangroves; In addition, the Fisheries Law of the People's Republic of China bans the use of prohibited fishing tools and measures that destroy fishery resources and habitats. The Environmental Protection Law of the People's Republic of China stipulates that the discharge of land-based pollutants into the sea shall strictly be conducted in compliance with the standards and regulations of the national and local governments. In 2021, stony corals, giant clams, the giant triton snail (</w:t>
      </w:r>
      <w:proofErr w:type="spellStart"/>
      <w:r w:rsidRPr="00534333">
        <w:rPr>
          <w:rFonts w:ascii="Times New Roman" w:eastAsia="SimSun" w:hAnsi="Times New Roman"/>
          <w:i/>
          <w:iCs/>
          <w:sz w:val="22"/>
          <w:szCs w:val="22"/>
          <w:lang w:val="en-US" w:eastAsia="zh-CN"/>
        </w:rPr>
        <w:t>Charonia</w:t>
      </w:r>
      <w:proofErr w:type="spellEnd"/>
      <w:r w:rsidRPr="00534333">
        <w:rPr>
          <w:rFonts w:ascii="Times New Roman" w:eastAsia="SimSun" w:hAnsi="Times New Roman"/>
          <w:i/>
          <w:iCs/>
          <w:sz w:val="22"/>
          <w:szCs w:val="22"/>
          <w:lang w:val="en-US" w:eastAsia="zh-CN"/>
        </w:rPr>
        <w:t xml:space="preserve"> </w:t>
      </w:r>
      <w:proofErr w:type="spellStart"/>
      <w:r w:rsidRPr="00534333">
        <w:rPr>
          <w:rFonts w:ascii="Times New Roman" w:eastAsia="SimSun" w:hAnsi="Times New Roman"/>
          <w:i/>
          <w:iCs/>
          <w:sz w:val="22"/>
          <w:szCs w:val="22"/>
          <w:lang w:val="en-US" w:eastAsia="zh-CN"/>
        </w:rPr>
        <w:t>tritonis</w:t>
      </w:r>
      <w:proofErr w:type="spellEnd"/>
      <w:r w:rsidRPr="00534333">
        <w:rPr>
          <w:rFonts w:ascii="Times New Roman" w:eastAsia="SimSun" w:hAnsi="Times New Roman"/>
          <w:sz w:val="22"/>
          <w:szCs w:val="22"/>
          <w:lang w:val="en-US" w:eastAsia="zh-CN"/>
        </w:rPr>
        <w:t xml:space="preserve">), and other reef animals such as sea turtles and the </w:t>
      </w:r>
      <w:proofErr w:type="spellStart"/>
      <w:r w:rsidRPr="00534333">
        <w:rPr>
          <w:rFonts w:ascii="Times New Roman" w:eastAsia="SimSun" w:hAnsi="Times New Roman"/>
          <w:sz w:val="22"/>
          <w:szCs w:val="22"/>
          <w:lang w:val="en-US" w:eastAsia="zh-CN"/>
        </w:rPr>
        <w:t>humphead</w:t>
      </w:r>
      <w:proofErr w:type="spellEnd"/>
      <w:r w:rsidRPr="00534333">
        <w:rPr>
          <w:rFonts w:ascii="Times New Roman" w:eastAsia="SimSun" w:hAnsi="Times New Roman"/>
          <w:sz w:val="22"/>
          <w:szCs w:val="22"/>
          <w:lang w:val="en-US" w:eastAsia="zh-CN"/>
        </w:rPr>
        <w:t xml:space="preserve"> wrasse (</w:t>
      </w:r>
      <w:proofErr w:type="spellStart"/>
      <w:r w:rsidRPr="00534333">
        <w:rPr>
          <w:rFonts w:ascii="Times New Roman" w:eastAsia="SimSun" w:hAnsi="Times New Roman"/>
          <w:i/>
          <w:iCs/>
          <w:sz w:val="22"/>
          <w:szCs w:val="22"/>
          <w:lang w:val="en-US" w:eastAsia="zh-CN"/>
        </w:rPr>
        <w:t>Cheilinus</w:t>
      </w:r>
      <w:proofErr w:type="spellEnd"/>
      <w:r w:rsidRPr="00534333">
        <w:rPr>
          <w:rFonts w:ascii="Times New Roman" w:eastAsia="SimSun" w:hAnsi="Times New Roman"/>
          <w:i/>
          <w:iCs/>
          <w:sz w:val="22"/>
          <w:szCs w:val="22"/>
          <w:lang w:val="en-US" w:eastAsia="zh-CN"/>
        </w:rPr>
        <w:t xml:space="preserve"> </w:t>
      </w:r>
      <w:r w:rsidRPr="00534333">
        <w:rPr>
          <w:rFonts w:ascii="Times New Roman" w:eastAsia="SimSun" w:hAnsi="Times New Roman"/>
          <w:i/>
          <w:iCs/>
          <w:sz w:val="22"/>
          <w:szCs w:val="22"/>
          <w:lang w:val="en-US" w:eastAsia="zh-CN"/>
        </w:rPr>
        <w:lastRenderedPageBreak/>
        <w:t>undulatus</w:t>
      </w:r>
      <w:r w:rsidRPr="00534333">
        <w:rPr>
          <w:rFonts w:ascii="Times New Roman" w:eastAsia="SimSun" w:hAnsi="Times New Roman"/>
          <w:sz w:val="22"/>
          <w:szCs w:val="22"/>
          <w:lang w:val="en-US" w:eastAsia="zh-CN"/>
        </w:rPr>
        <w:t>) were included in the List of State-Protected Wildlife under State Priority Conservation to prohibits exploitation of them. Secondly, nature reserves for coral reefs conservation have been established. Thirdly, seasonal fishery closures have been implemented to continuously recover fishery resources. Fourthly, China has carried out the removal of crown-of-thorns starfish</w:t>
      </w:r>
      <w:r w:rsidRPr="00534333">
        <w:rPr>
          <w:rFonts w:ascii="Times New Roman" w:eastAsia="SimSun" w:hAnsi="Times New Roman"/>
          <w:sz w:val="22"/>
          <w:szCs w:val="22"/>
          <w:vertAlign w:val="superscript"/>
          <w:lang w:val="en-US" w:eastAsia="zh-CN"/>
        </w:rPr>
        <w:t>2</w:t>
      </w:r>
      <w:r w:rsidRPr="00534333">
        <w:rPr>
          <w:rFonts w:ascii="Times New Roman" w:eastAsia="SimSun" w:hAnsi="Times New Roman"/>
          <w:sz w:val="22"/>
          <w:szCs w:val="22"/>
          <w:lang w:val="en-US" w:eastAsia="zh-CN"/>
        </w:rPr>
        <w:t xml:space="preserve">. The last but not the least, China has established coral reef ecological monitoring zones to strengthen monitoring and management of coral reefs. </w:t>
      </w:r>
    </w:p>
    <w:p w14:paraId="047F562C" w14:textId="77777777" w:rsidR="00534333" w:rsidRPr="00534333" w:rsidRDefault="00534333" w:rsidP="00534333">
      <w:pPr>
        <w:spacing w:after="160" w:line="259" w:lineRule="auto"/>
        <w:textAlignment w:val="baseline"/>
        <w:rPr>
          <w:rFonts w:ascii="Times New Roman" w:eastAsia="SimSun" w:hAnsi="Times New Roman" w:cs="Cordia New"/>
          <w:sz w:val="22"/>
          <w:szCs w:val="22"/>
          <w:lang w:val="en-US" w:bidi="th-TH"/>
        </w:rPr>
      </w:pPr>
      <w:proofErr w:type="gramStart"/>
      <w:r w:rsidRPr="00534333">
        <w:rPr>
          <w:rFonts w:ascii="Times New Roman" w:eastAsia="SimSun" w:hAnsi="Times New Roman"/>
          <w:sz w:val="22"/>
          <w:szCs w:val="22"/>
          <w:lang w:val="en-US" w:eastAsia="zh-CN"/>
        </w:rPr>
        <w:t>The good</w:t>
      </w:r>
      <w:proofErr w:type="gramEnd"/>
      <w:r w:rsidRPr="00534333">
        <w:rPr>
          <w:rFonts w:ascii="Times New Roman" w:eastAsia="SimSun" w:hAnsi="Times New Roman"/>
          <w:sz w:val="22"/>
          <w:szCs w:val="22"/>
          <w:lang w:val="en-US" w:eastAsia="zh-CN"/>
        </w:rPr>
        <w:t xml:space="preserve"> examples of achievements in coral reef conservation at the site level are seen in the following three zones: </w:t>
      </w:r>
      <w:r w:rsidRPr="00534333">
        <w:rPr>
          <w:rFonts w:ascii="Times New Roman" w:eastAsia="SimSun" w:hAnsi="Times New Roman"/>
          <w:sz w:val="22"/>
          <w:szCs w:val="22"/>
          <w:lang w:val="en-US"/>
        </w:rPr>
        <w:t>Sanya</w:t>
      </w:r>
      <w:r w:rsidRPr="00534333">
        <w:rPr>
          <w:rFonts w:ascii="Times New Roman" w:eastAsia="SimSun" w:hAnsi="Times New Roman"/>
          <w:sz w:val="22"/>
          <w:szCs w:val="22"/>
          <w:lang w:val="en-US" w:eastAsia="zh-CN"/>
        </w:rPr>
        <w:t xml:space="preserve">, </w:t>
      </w:r>
      <w:proofErr w:type="spellStart"/>
      <w:r w:rsidRPr="00534333">
        <w:rPr>
          <w:rFonts w:ascii="Times New Roman" w:eastAsia="SimSun" w:hAnsi="Times New Roman"/>
          <w:sz w:val="22"/>
          <w:szCs w:val="22"/>
          <w:lang w:val="en-US"/>
        </w:rPr>
        <w:t>Weizhou</w:t>
      </w:r>
      <w:proofErr w:type="spellEnd"/>
      <w:r w:rsidRPr="00534333">
        <w:rPr>
          <w:rFonts w:ascii="Times New Roman" w:eastAsia="SimSun" w:hAnsi="Times New Roman"/>
          <w:sz w:val="22"/>
          <w:szCs w:val="22"/>
          <w:lang w:val="en-US" w:eastAsia="zh-CN"/>
        </w:rPr>
        <w:t xml:space="preserve"> and </w:t>
      </w:r>
      <w:proofErr w:type="spellStart"/>
      <w:r w:rsidRPr="00534333">
        <w:rPr>
          <w:rFonts w:ascii="Times New Roman" w:eastAsia="SimSun" w:hAnsi="Times New Roman"/>
          <w:sz w:val="22"/>
          <w:szCs w:val="22"/>
          <w:lang w:val="en-US"/>
        </w:rPr>
        <w:t>Xuwen</w:t>
      </w:r>
      <w:proofErr w:type="spellEnd"/>
      <w:r w:rsidRPr="00534333">
        <w:rPr>
          <w:rFonts w:ascii="Times New Roman" w:eastAsia="SimSun" w:hAnsi="Times New Roman"/>
          <w:sz w:val="22"/>
          <w:szCs w:val="22"/>
          <w:lang w:val="en-US" w:eastAsia="zh-CN"/>
        </w:rPr>
        <w:t xml:space="preserve">. </w:t>
      </w:r>
      <w:r w:rsidRPr="00534333">
        <w:rPr>
          <w:rFonts w:ascii="Times New Roman" w:eastAsia="SimSun" w:hAnsi="Times New Roman" w:cs="Cordia New"/>
          <w:sz w:val="22"/>
          <w:szCs w:val="22"/>
          <w:lang w:val="en-US" w:bidi="th-TH"/>
        </w:rPr>
        <w:t xml:space="preserve">Table 2 below </w:t>
      </w:r>
      <w:proofErr w:type="gramStart"/>
      <w:r w:rsidRPr="00534333">
        <w:rPr>
          <w:rFonts w:ascii="Times New Roman" w:eastAsia="SimSun" w:hAnsi="Times New Roman" w:cs="Cordia New"/>
          <w:sz w:val="22"/>
          <w:szCs w:val="22"/>
          <w:lang w:val="en-US" w:bidi="th-TH"/>
        </w:rPr>
        <w:t>highlight</w:t>
      </w:r>
      <w:proofErr w:type="gramEnd"/>
      <w:r w:rsidRPr="00534333">
        <w:rPr>
          <w:rFonts w:ascii="Times New Roman" w:eastAsia="SimSun" w:hAnsi="Times New Roman" w:cs="Cordia New"/>
          <w:sz w:val="22"/>
          <w:szCs w:val="22"/>
          <w:lang w:val="en-US" w:bidi="th-TH"/>
        </w:rPr>
        <w:t xml:space="preserve"> achievements of the national activities in implementing the SAP during 2008-2021 in these 3 coral reef areas.</w:t>
      </w:r>
    </w:p>
    <w:p w14:paraId="24198019" w14:textId="77777777" w:rsidR="00534333" w:rsidRPr="00534333" w:rsidRDefault="00534333" w:rsidP="00534333">
      <w:pPr>
        <w:spacing w:after="160" w:line="259" w:lineRule="auto"/>
        <w:textAlignment w:val="baseline"/>
        <w:rPr>
          <w:rFonts w:ascii="Times New Roman" w:eastAsia="Yu Gothic Light" w:hAnsi="Times New Roman"/>
          <w:iCs/>
          <w:sz w:val="22"/>
          <w:szCs w:val="22"/>
        </w:rPr>
      </w:pPr>
      <w:r w:rsidRPr="00534333">
        <w:rPr>
          <w:rFonts w:ascii="Times New Roman" w:eastAsia="Yu Gothic Light" w:hAnsi="Times New Roman"/>
          <w:iCs/>
          <w:sz w:val="22"/>
          <w:szCs w:val="22"/>
        </w:rPr>
        <w:t>Table 2. Summary of achievements in coral reef management during 2008-2021 in China</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
        <w:gridCol w:w="1111"/>
        <w:gridCol w:w="1701"/>
        <w:gridCol w:w="1134"/>
        <w:gridCol w:w="1417"/>
        <w:gridCol w:w="1365"/>
        <w:gridCol w:w="1328"/>
      </w:tblGrid>
      <w:tr w:rsidR="00534333" w:rsidRPr="00534333" w14:paraId="148A8DF3" w14:textId="77777777" w:rsidTr="00C02E84">
        <w:trPr>
          <w:trHeight w:val="300"/>
          <w:jc w:val="center"/>
        </w:trPr>
        <w:tc>
          <w:tcPr>
            <w:tcW w:w="1011" w:type="dxa"/>
            <w:shd w:val="clear" w:color="auto" w:fill="auto"/>
            <w:noWrap/>
            <w:vAlign w:val="bottom"/>
          </w:tcPr>
          <w:p w14:paraId="0153F5B5" w14:textId="77777777" w:rsidR="00534333" w:rsidRPr="00534333" w:rsidRDefault="00534333" w:rsidP="00534333">
            <w:pPr>
              <w:jc w:val="left"/>
              <w:rPr>
                <w:rFonts w:ascii="Times New Roman" w:hAnsi="Times New Roman"/>
                <w:sz w:val="22"/>
                <w:szCs w:val="22"/>
                <w:lang w:val="en-US"/>
              </w:rPr>
            </w:pPr>
            <w:r w:rsidRPr="00534333">
              <w:rPr>
                <w:rFonts w:ascii="Times New Roman" w:hAnsi="Times New Roman"/>
                <w:sz w:val="22"/>
                <w:szCs w:val="22"/>
                <w:lang w:val="en-US"/>
              </w:rPr>
              <w:t>Sites</w:t>
            </w:r>
            <w:r w:rsidRPr="00534333">
              <w:rPr>
                <w:rFonts w:ascii="Times New Roman" w:eastAsia="SimSun" w:hAnsi="Times New Roman"/>
                <w:sz w:val="26"/>
                <w:szCs w:val="22"/>
                <w:lang w:val="en-US"/>
              </w:rPr>
              <w:t xml:space="preserve"> </w:t>
            </w:r>
          </w:p>
        </w:tc>
        <w:tc>
          <w:tcPr>
            <w:tcW w:w="1111" w:type="dxa"/>
            <w:shd w:val="clear" w:color="auto" w:fill="auto"/>
            <w:noWrap/>
            <w:vAlign w:val="center"/>
          </w:tcPr>
          <w:p w14:paraId="0D05E431"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hAnsi="Times New Roman"/>
                <w:color w:val="000000"/>
                <w:sz w:val="22"/>
                <w:szCs w:val="22"/>
                <w:lang w:val="en-US"/>
              </w:rPr>
              <w:t>Managed in 2008 (ha)</w:t>
            </w:r>
          </w:p>
        </w:tc>
        <w:tc>
          <w:tcPr>
            <w:tcW w:w="1701" w:type="dxa"/>
            <w:shd w:val="clear" w:color="auto" w:fill="auto"/>
            <w:noWrap/>
            <w:vAlign w:val="center"/>
          </w:tcPr>
          <w:p w14:paraId="360FF190"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hAnsi="Times New Roman"/>
                <w:color w:val="000000"/>
                <w:sz w:val="22"/>
                <w:szCs w:val="22"/>
                <w:lang w:val="en-US"/>
              </w:rPr>
              <w:t xml:space="preserve">Total area (ha) * managed until 2021 </w:t>
            </w:r>
          </w:p>
        </w:tc>
        <w:tc>
          <w:tcPr>
            <w:tcW w:w="1134" w:type="dxa"/>
            <w:shd w:val="clear" w:color="auto" w:fill="auto"/>
            <w:noWrap/>
            <w:vAlign w:val="center"/>
          </w:tcPr>
          <w:p w14:paraId="1CB2E46A"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hAnsi="Times New Roman"/>
                <w:color w:val="000000"/>
                <w:sz w:val="22"/>
                <w:szCs w:val="22"/>
                <w:lang w:val="en-US"/>
              </w:rPr>
              <w:t xml:space="preserve">Capacity </w:t>
            </w:r>
          </w:p>
        </w:tc>
        <w:tc>
          <w:tcPr>
            <w:tcW w:w="1417" w:type="dxa"/>
            <w:shd w:val="clear" w:color="auto" w:fill="auto"/>
            <w:noWrap/>
            <w:vAlign w:val="center"/>
          </w:tcPr>
          <w:p w14:paraId="15F1700E"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hAnsi="Times New Roman"/>
                <w:color w:val="000000"/>
                <w:sz w:val="22"/>
                <w:szCs w:val="22"/>
                <w:lang w:val="en-US"/>
              </w:rPr>
              <w:t>Management approach (ha)</w:t>
            </w:r>
          </w:p>
        </w:tc>
        <w:tc>
          <w:tcPr>
            <w:tcW w:w="1365" w:type="dxa"/>
            <w:shd w:val="clear" w:color="auto" w:fill="auto"/>
            <w:noWrap/>
            <w:vAlign w:val="center"/>
          </w:tcPr>
          <w:p w14:paraId="6A648FBE"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hAnsi="Times New Roman"/>
                <w:color w:val="000000"/>
                <w:sz w:val="22"/>
                <w:szCs w:val="22"/>
                <w:lang w:val="en-US"/>
              </w:rPr>
              <w:t>Management Tools (ha)</w:t>
            </w:r>
          </w:p>
        </w:tc>
        <w:tc>
          <w:tcPr>
            <w:tcW w:w="1328" w:type="dxa"/>
            <w:shd w:val="clear" w:color="auto" w:fill="auto"/>
            <w:noWrap/>
            <w:vAlign w:val="center"/>
          </w:tcPr>
          <w:p w14:paraId="2EEB50E1"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hAnsi="Times New Roman"/>
                <w:color w:val="000000"/>
                <w:sz w:val="22"/>
                <w:szCs w:val="22"/>
                <w:lang w:val="en-US"/>
              </w:rPr>
              <w:t>Monitoring (ha)</w:t>
            </w:r>
          </w:p>
        </w:tc>
      </w:tr>
      <w:tr w:rsidR="00534333" w:rsidRPr="00534333" w14:paraId="7AF2F357" w14:textId="77777777" w:rsidTr="00C02E84">
        <w:trPr>
          <w:trHeight w:val="300"/>
          <w:jc w:val="center"/>
        </w:trPr>
        <w:tc>
          <w:tcPr>
            <w:tcW w:w="1011" w:type="dxa"/>
            <w:shd w:val="clear" w:color="auto" w:fill="auto"/>
            <w:noWrap/>
            <w:vAlign w:val="center"/>
          </w:tcPr>
          <w:p w14:paraId="22745E53" w14:textId="77777777" w:rsidR="00534333" w:rsidRPr="00534333" w:rsidRDefault="00534333" w:rsidP="00534333">
            <w:pPr>
              <w:jc w:val="left"/>
              <w:rPr>
                <w:rFonts w:ascii="Times New Roman" w:hAnsi="Times New Roman"/>
                <w:color w:val="00B050"/>
                <w:sz w:val="22"/>
                <w:szCs w:val="22"/>
                <w:highlight w:val="yellow"/>
                <w:lang w:val="en-US"/>
              </w:rPr>
            </w:pPr>
            <w:r w:rsidRPr="00534333">
              <w:rPr>
                <w:rFonts w:ascii="Times New Roman" w:eastAsia="SimSun" w:hAnsi="Times New Roman"/>
                <w:sz w:val="22"/>
                <w:szCs w:val="22"/>
                <w:lang w:val="en-US"/>
              </w:rPr>
              <w:t>Sanya</w:t>
            </w:r>
          </w:p>
        </w:tc>
        <w:tc>
          <w:tcPr>
            <w:tcW w:w="1111" w:type="dxa"/>
            <w:shd w:val="clear" w:color="auto" w:fill="auto"/>
            <w:vAlign w:val="center"/>
          </w:tcPr>
          <w:p w14:paraId="65534EB9" w14:textId="77777777" w:rsidR="00534333" w:rsidRPr="00534333" w:rsidRDefault="00534333" w:rsidP="00534333">
            <w:pPr>
              <w:jc w:val="center"/>
              <w:rPr>
                <w:rFonts w:ascii="Times New Roman" w:eastAsia="SimSun" w:hAnsi="Times New Roman"/>
                <w:color w:val="000000"/>
                <w:sz w:val="22"/>
                <w:szCs w:val="22"/>
                <w:lang w:val="en-US" w:eastAsia="zh-CN"/>
              </w:rPr>
            </w:pPr>
            <w:r w:rsidRPr="00534333">
              <w:rPr>
                <w:rFonts w:ascii="Times New Roman" w:eastAsia="SimSun" w:hAnsi="Times New Roman" w:hint="eastAsia"/>
                <w:color w:val="000000"/>
                <w:sz w:val="22"/>
                <w:szCs w:val="22"/>
                <w:lang w:val="en-US" w:eastAsia="zh-CN"/>
              </w:rPr>
              <w:t>N</w:t>
            </w:r>
            <w:r w:rsidRPr="00534333">
              <w:rPr>
                <w:rFonts w:ascii="Times New Roman" w:eastAsia="SimSun" w:hAnsi="Times New Roman"/>
                <w:color w:val="000000"/>
                <w:sz w:val="22"/>
                <w:szCs w:val="22"/>
                <w:lang w:val="en-US" w:eastAsia="zh-CN"/>
              </w:rPr>
              <w:t>A</w:t>
            </w:r>
          </w:p>
        </w:tc>
        <w:tc>
          <w:tcPr>
            <w:tcW w:w="1701" w:type="dxa"/>
            <w:shd w:val="clear" w:color="auto" w:fill="auto"/>
            <w:noWrap/>
            <w:vAlign w:val="bottom"/>
          </w:tcPr>
          <w:p w14:paraId="47FFEE5E"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1440</w:t>
            </w:r>
          </w:p>
        </w:tc>
        <w:tc>
          <w:tcPr>
            <w:tcW w:w="1134" w:type="dxa"/>
            <w:shd w:val="clear" w:color="auto" w:fill="auto"/>
            <w:noWrap/>
            <w:vAlign w:val="bottom"/>
          </w:tcPr>
          <w:p w14:paraId="406859D9"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High</w:t>
            </w:r>
          </w:p>
        </w:tc>
        <w:tc>
          <w:tcPr>
            <w:tcW w:w="1417" w:type="dxa"/>
            <w:shd w:val="clear" w:color="auto" w:fill="auto"/>
            <w:noWrap/>
            <w:vAlign w:val="bottom"/>
          </w:tcPr>
          <w:p w14:paraId="7E4BC188"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1440</w:t>
            </w:r>
          </w:p>
        </w:tc>
        <w:tc>
          <w:tcPr>
            <w:tcW w:w="1365" w:type="dxa"/>
            <w:shd w:val="clear" w:color="auto" w:fill="auto"/>
            <w:noWrap/>
            <w:vAlign w:val="bottom"/>
          </w:tcPr>
          <w:p w14:paraId="3B4C673B"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1440</w:t>
            </w:r>
          </w:p>
        </w:tc>
        <w:tc>
          <w:tcPr>
            <w:tcW w:w="1328" w:type="dxa"/>
            <w:shd w:val="clear" w:color="auto" w:fill="auto"/>
            <w:noWrap/>
            <w:vAlign w:val="bottom"/>
          </w:tcPr>
          <w:p w14:paraId="7D2120C4"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1440</w:t>
            </w:r>
          </w:p>
        </w:tc>
      </w:tr>
      <w:tr w:rsidR="00534333" w:rsidRPr="00534333" w14:paraId="512F124B" w14:textId="77777777" w:rsidTr="00C02E84">
        <w:trPr>
          <w:trHeight w:val="300"/>
          <w:jc w:val="center"/>
        </w:trPr>
        <w:tc>
          <w:tcPr>
            <w:tcW w:w="1011" w:type="dxa"/>
            <w:shd w:val="clear" w:color="auto" w:fill="auto"/>
            <w:noWrap/>
            <w:vAlign w:val="center"/>
          </w:tcPr>
          <w:p w14:paraId="556E3F6C" w14:textId="77777777" w:rsidR="00534333" w:rsidRPr="00534333" w:rsidRDefault="00534333" w:rsidP="00534333">
            <w:pPr>
              <w:jc w:val="left"/>
              <w:rPr>
                <w:rFonts w:ascii="Times New Roman" w:hAnsi="Times New Roman"/>
                <w:color w:val="00B050"/>
                <w:sz w:val="22"/>
                <w:szCs w:val="22"/>
                <w:highlight w:val="yellow"/>
                <w:lang w:val="en-US"/>
              </w:rPr>
            </w:pPr>
            <w:proofErr w:type="spellStart"/>
            <w:r w:rsidRPr="00534333">
              <w:rPr>
                <w:rFonts w:ascii="Times New Roman" w:eastAsia="SimSun" w:hAnsi="Times New Roman"/>
                <w:sz w:val="22"/>
                <w:szCs w:val="22"/>
                <w:lang w:val="en-US"/>
              </w:rPr>
              <w:t>Weizhou</w:t>
            </w:r>
            <w:proofErr w:type="spellEnd"/>
            <w:r w:rsidRPr="00534333">
              <w:rPr>
                <w:rFonts w:ascii="Times New Roman" w:eastAsia="SimSun" w:hAnsi="Times New Roman"/>
                <w:sz w:val="22"/>
                <w:szCs w:val="22"/>
                <w:lang w:val="en-US"/>
              </w:rPr>
              <w:t xml:space="preserve"> </w:t>
            </w:r>
          </w:p>
        </w:tc>
        <w:tc>
          <w:tcPr>
            <w:tcW w:w="1111" w:type="dxa"/>
            <w:shd w:val="clear" w:color="auto" w:fill="auto"/>
            <w:vAlign w:val="center"/>
          </w:tcPr>
          <w:p w14:paraId="018404F4"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eastAsia="SimSun" w:hAnsi="Times New Roman" w:hint="eastAsia"/>
                <w:color w:val="000000"/>
                <w:sz w:val="22"/>
                <w:szCs w:val="22"/>
                <w:lang w:val="en-US" w:eastAsia="zh-CN"/>
              </w:rPr>
              <w:t>N</w:t>
            </w:r>
            <w:r w:rsidRPr="00534333">
              <w:rPr>
                <w:rFonts w:ascii="Times New Roman" w:eastAsia="SimSun" w:hAnsi="Times New Roman"/>
                <w:color w:val="000000"/>
                <w:sz w:val="22"/>
                <w:szCs w:val="22"/>
                <w:lang w:val="en-US" w:eastAsia="zh-CN"/>
              </w:rPr>
              <w:t>A</w:t>
            </w:r>
          </w:p>
        </w:tc>
        <w:tc>
          <w:tcPr>
            <w:tcW w:w="1701" w:type="dxa"/>
            <w:shd w:val="clear" w:color="auto" w:fill="auto"/>
            <w:noWrap/>
            <w:vAlign w:val="bottom"/>
          </w:tcPr>
          <w:p w14:paraId="40BEBBA3"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2512.9</w:t>
            </w:r>
          </w:p>
        </w:tc>
        <w:tc>
          <w:tcPr>
            <w:tcW w:w="1134" w:type="dxa"/>
            <w:shd w:val="clear" w:color="auto" w:fill="auto"/>
            <w:noWrap/>
            <w:vAlign w:val="bottom"/>
          </w:tcPr>
          <w:p w14:paraId="7031427E"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hAnsi="Times New Roman"/>
                <w:color w:val="000000"/>
                <w:sz w:val="22"/>
                <w:szCs w:val="22"/>
                <w:lang w:val="en-US"/>
              </w:rPr>
              <w:t>medium</w:t>
            </w:r>
          </w:p>
        </w:tc>
        <w:tc>
          <w:tcPr>
            <w:tcW w:w="1417" w:type="dxa"/>
            <w:shd w:val="clear" w:color="auto" w:fill="auto"/>
            <w:noWrap/>
            <w:vAlign w:val="bottom"/>
          </w:tcPr>
          <w:p w14:paraId="2CD0BEC1"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2512.9</w:t>
            </w:r>
          </w:p>
        </w:tc>
        <w:tc>
          <w:tcPr>
            <w:tcW w:w="1365" w:type="dxa"/>
            <w:shd w:val="clear" w:color="auto" w:fill="auto"/>
            <w:noWrap/>
            <w:vAlign w:val="bottom"/>
          </w:tcPr>
          <w:p w14:paraId="5F32CA01" w14:textId="77777777" w:rsidR="00534333" w:rsidRPr="00534333" w:rsidRDefault="00534333" w:rsidP="00534333">
            <w:pPr>
              <w:jc w:val="center"/>
              <w:rPr>
                <w:rFonts w:ascii="Times New Roman" w:hAnsi="Times New Roman"/>
                <w:sz w:val="22"/>
                <w:szCs w:val="22"/>
                <w:lang w:val="en-US"/>
              </w:rPr>
            </w:pPr>
            <w:r w:rsidRPr="00534333">
              <w:rPr>
                <w:rFonts w:ascii="Times New Roman" w:eastAsia="SimSun" w:hAnsi="Times New Roman"/>
                <w:sz w:val="22"/>
                <w:szCs w:val="22"/>
                <w:lang w:val="en-US" w:eastAsia="zh-CN"/>
              </w:rPr>
              <w:t>2512.9</w:t>
            </w:r>
          </w:p>
        </w:tc>
        <w:tc>
          <w:tcPr>
            <w:tcW w:w="1328" w:type="dxa"/>
            <w:shd w:val="clear" w:color="auto" w:fill="auto"/>
            <w:noWrap/>
            <w:vAlign w:val="bottom"/>
          </w:tcPr>
          <w:p w14:paraId="3A7C64AD"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2512.9</w:t>
            </w:r>
          </w:p>
        </w:tc>
      </w:tr>
      <w:tr w:rsidR="00534333" w:rsidRPr="00534333" w14:paraId="29BA83C2" w14:textId="77777777" w:rsidTr="00C02E84">
        <w:trPr>
          <w:trHeight w:val="300"/>
          <w:jc w:val="center"/>
        </w:trPr>
        <w:tc>
          <w:tcPr>
            <w:tcW w:w="1011" w:type="dxa"/>
            <w:shd w:val="clear" w:color="auto" w:fill="auto"/>
            <w:noWrap/>
            <w:vAlign w:val="center"/>
          </w:tcPr>
          <w:p w14:paraId="15DDB219" w14:textId="77777777" w:rsidR="00534333" w:rsidRPr="00534333" w:rsidRDefault="00534333" w:rsidP="00534333">
            <w:pPr>
              <w:jc w:val="left"/>
              <w:rPr>
                <w:rFonts w:ascii="Times New Roman" w:hAnsi="Times New Roman"/>
                <w:color w:val="00B050"/>
                <w:sz w:val="22"/>
                <w:szCs w:val="22"/>
                <w:highlight w:val="yellow"/>
                <w:lang w:val="en-US"/>
              </w:rPr>
            </w:pPr>
            <w:proofErr w:type="spellStart"/>
            <w:r w:rsidRPr="00534333">
              <w:rPr>
                <w:rFonts w:ascii="Times New Roman" w:eastAsia="SimSun" w:hAnsi="Times New Roman"/>
                <w:sz w:val="22"/>
                <w:szCs w:val="22"/>
                <w:lang w:val="en-US"/>
              </w:rPr>
              <w:t>Xuwen</w:t>
            </w:r>
            <w:proofErr w:type="spellEnd"/>
            <w:r w:rsidRPr="00534333">
              <w:rPr>
                <w:rFonts w:ascii="Times New Roman" w:eastAsia="SimSun" w:hAnsi="Times New Roman"/>
                <w:sz w:val="22"/>
                <w:szCs w:val="22"/>
                <w:lang w:val="en-US"/>
              </w:rPr>
              <w:t xml:space="preserve"> </w:t>
            </w:r>
          </w:p>
        </w:tc>
        <w:tc>
          <w:tcPr>
            <w:tcW w:w="1111" w:type="dxa"/>
            <w:shd w:val="clear" w:color="auto" w:fill="auto"/>
            <w:vAlign w:val="center"/>
          </w:tcPr>
          <w:p w14:paraId="75061D4E"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eastAsia="SimSun" w:hAnsi="Times New Roman" w:hint="eastAsia"/>
                <w:color w:val="000000"/>
                <w:sz w:val="22"/>
                <w:szCs w:val="22"/>
                <w:lang w:val="en-US" w:eastAsia="zh-CN"/>
              </w:rPr>
              <w:t>N</w:t>
            </w:r>
            <w:r w:rsidRPr="00534333">
              <w:rPr>
                <w:rFonts w:ascii="Times New Roman" w:eastAsia="SimSun" w:hAnsi="Times New Roman"/>
                <w:color w:val="000000"/>
                <w:sz w:val="22"/>
                <w:szCs w:val="22"/>
                <w:lang w:val="en-US" w:eastAsia="zh-CN"/>
              </w:rPr>
              <w:t>A</w:t>
            </w:r>
          </w:p>
        </w:tc>
        <w:tc>
          <w:tcPr>
            <w:tcW w:w="1701" w:type="dxa"/>
            <w:shd w:val="clear" w:color="auto" w:fill="auto"/>
            <w:noWrap/>
            <w:vAlign w:val="bottom"/>
          </w:tcPr>
          <w:p w14:paraId="069F2A55"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sz w:val="22"/>
                <w:szCs w:val="22"/>
                <w:lang w:val="en-US"/>
              </w:rPr>
              <w:t>3013</w:t>
            </w:r>
          </w:p>
        </w:tc>
        <w:tc>
          <w:tcPr>
            <w:tcW w:w="1134" w:type="dxa"/>
            <w:shd w:val="clear" w:color="auto" w:fill="auto"/>
            <w:noWrap/>
            <w:vAlign w:val="bottom"/>
          </w:tcPr>
          <w:p w14:paraId="2327AF0F"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hAnsi="Times New Roman"/>
                <w:color w:val="000000"/>
                <w:sz w:val="22"/>
                <w:szCs w:val="22"/>
                <w:lang w:val="en-US"/>
              </w:rPr>
              <w:t>medium</w:t>
            </w:r>
          </w:p>
        </w:tc>
        <w:tc>
          <w:tcPr>
            <w:tcW w:w="1417" w:type="dxa"/>
            <w:shd w:val="clear" w:color="auto" w:fill="auto"/>
            <w:noWrap/>
            <w:vAlign w:val="bottom"/>
          </w:tcPr>
          <w:p w14:paraId="4473A46C"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sz w:val="22"/>
                <w:szCs w:val="22"/>
                <w:lang w:val="en-US"/>
              </w:rPr>
              <w:t>3013</w:t>
            </w:r>
          </w:p>
        </w:tc>
        <w:tc>
          <w:tcPr>
            <w:tcW w:w="1365" w:type="dxa"/>
            <w:shd w:val="clear" w:color="auto" w:fill="auto"/>
            <w:noWrap/>
            <w:vAlign w:val="bottom"/>
          </w:tcPr>
          <w:p w14:paraId="23779223"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sz w:val="22"/>
                <w:szCs w:val="22"/>
                <w:lang w:val="en-US"/>
              </w:rPr>
              <w:t>3013</w:t>
            </w:r>
          </w:p>
        </w:tc>
        <w:tc>
          <w:tcPr>
            <w:tcW w:w="1328" w:type="dxa"/>
            <w:shd w:val="clear" w:color="auto" w:fill="auto"/>
            <w:noWrap/>
            <w:vAlign w:val="bottom"/>
          </w:tcPr>
          <w:p w14:paraId="3D2E0675"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sz w:val="22"/>
                <w:szCs w:val="22"/>
                <w:lang w:val="en-US"/>
              </w:rPr>
              <w:t>3013</w:t>
            </w:r>
          </w:p>
        </w:tc>
      </w:tr>
      <w:tr w:rsidR="00534333" w:rsidRPr="00534333" w14:paraId="383140A4" w14:textId="77777777" w:rsidTr="00C02E84">
        <w:trPr>
          <w:trHeight w:val="300"/>
          <w:jc w:val="center"/>
        </w:trPr>
        <w:tc>
          <w:tcPr>
            <w:tcW w:w="1011" w:type="dxa"/>
            <w:shd w:val="clear" w:color="auto" w:fill="auto"/>
            <w:noWrap/>
            <w:vAlign w:val="bottom"/>
          </w:tcPr>
          <w:p w14:paraId="735D675D" w14:textId="77777777" w:rsidR="00534333" w:rsidRPr="00534333" w:rsidRDefault="00534333" w:rsidP="00534333">
            <w:pPr>
              <w:jc w:val="left"/>
              <w:rPr>
                <w:rFonts w:ascii="Times New Roman" w:hAnsi="Times New Roman"/>
                <w:sz w:val="22"/>
                <w:szCs w:val="22"/>
                <w:highlight w:val="yellow"/>
                <w:lang w:val="en-US"/>
              </w:rPr>
            </w:pPr>
            <w:r w:rsidRPr="00534333">
              <w:rPr>
                <w:rFonts w:ascii="Times New Roman" w:hAnsi="Times New Roman"/>
                <w:sz w:val="22"/>
                <w:szCs w:val="22"/>
                <w:lang w:val="en-US"/>
              </w:rPr>
              <w:t>Total</w:t>
            </w:r>
          </w:p>
        </w:tc>
        <w:tc>
          <w:tcPr>
            <w:tcW w:w="1111" w:type="dxa"/>
            <w:shd w:val="clear" w:color="auto" w:fill="auto"/>
            <w:noWrap/>
            <w:vAlign w:val="bottom"/>
          </w:tcPr>
          <w:p w14:paraId="61535C56" w14:textId="77777777" w:rsidR="00534333" w:rsidRPr="00534333" w:rsidRDefault="00534333" w:rsidP="00534333">
            <w:pPr>
              <w:jc w:val="center"/>
              <w:rPr>
                <w:rFonts w:ascii="Times New Roman" w:hAnsi="Times New Roman"/>
                <w:color w:val="000000"/>
                <w:sz w:val="22"/>
                <w:szCs w:val="22"/>
                <w:highlight w:val="yellow"/>
                <w:lang w:val="en-US"/>
              </w:rPr>
            </w:pPr>
          </w:p>
        </w:tc>
        <w:tc>
          <w:tcPr>
            <w:tcW w:w="1701" w:type="dxa"/>
            <w:shd w:val="clear" w:color="auto" w:fill="auto"/>
            <w:noWrap/>
            <w:vAlign w:val="bottom"/>
          </w:tcPr>
          <w:p w14:paraId="560A2B54" w14:textId="77777777" w:rsidR="00534333" w:rsidRPr="00534333" w:rsidRDefault="00534333" w:rsidP="00534333">
            <w:pPr>
              <w:jc w:val="center"/>
              <w:rPr>
                <w:rFonts w:ascii="Times New Roman" w:eastAsia="SimSun" w:hAnsi="Times New Roman"/>
                <w:color w:val="000000"/>
                <w:sz w:val="22"/>
                <w:szCs w:val="22"/>
                <w:lang w:val="en-US" w:eastAsia="zh-CN"/>
              </w:rPr>
            </w:pPr>
            <w:r w:rsidRPr="00534333" w:rsidDel="008065C0">
              <w:rPr>
                <w:rFonts w:ascii="Times New Roman" w:eastAsia="SimSun" w:hAnsi="Times New Roman"/>
                <w:color w:val="000000"/>
                <w:sz w:val="22"/>
                <w:szCs w:val="22"/>
                <w:lang w:val="en-US" w:eastAsia="zh-CN"/>
              </w:rPr>
              <w:t xml:space="preserve"> </w:t>
            </w:r>
            <w:r w:rsidRPr="00534333">
              <w:rPr>
                <w:rFonts w:ascii="Times New Roman" w:eastAsia="SimSun" w:hAnsi="Times New Roman"/>
                <w:color w:val="000000"/>
                <w:sz w:val="22"/>
                <w:szCs w:val="22"/>
                <w:lang w:val="en-US" w:eastAsia="zh-CN"/>
              </w:rPr>
              <w:t>6965.9</w:t>
            </w:r>
          </w:p>
        </w:tc>
        <w:tc>
          <w:tcPr>
            <w:tcW w:w="1134" w:type="dxa"/>
            <w:shd w:val="clear" w:color="auto" w:fill="auto"/>
            <w:noWrap/>
            <w:vAlign w:val="bottom"/>
          </w:tcPr>
          <w:p w14:paraId="5F2D186B" w14:textId="77777777" w:rsidR="00534333" w:rsidRPr="00534333" w:rsidRDefault="00534333" w:rsidP="00534333">
            <w:pPr>
              <w:jc w:val="center"/>
              <w:rPr>
                <w:rFonts w:ascii="Times New Roman" w:hAnsi="Times New Roman"/>
                <w:sz w:val="22"/>
                <w:szCs w:val="22"/>
                <w:lang w:val="en-US"/>
              </w:rPr>
            </w:pPr>
          </w:p>
        </w:tc>
        <w:tc>
          <w:tcPr>
            <w:tcW w:w="1417" w:type="dxa"/>
            <w:shd w:val="clear" w:color="auto" w:fill="auto"/>
            <w:noWrap/>
            <w:vAlign w:val="bottom"/>
          </w:tcPr>
          <w:p w14:paraId="600EB815" w14:textId="77777777" w:rsidR="00534333" w:rsidRPr="00534333" w:rsidRDefault="00534333" w:rsidP="00534333">
            <w:pPr>
              <w:jc w:val="center"/>
              <w:rPr>
                <w:rFonts w:ascii="Times New Roman" w:eastAsia="SimSun" w:hAnsi="Times New Roman"/>
                <w:sz w:val="22"/>
                <w:szCs w:val="22"/>
                <w:lang w:val="en-US" w:eastAsia="zh-CN"/>
              </w:rPr>
            </w:pPr>
            <w:r w:rsidRPr="00534333">
              <w:rPr>
                <w:rFonts w:ascii="Times New Roman" w:eastAsia="SimSun" w:hAnsi="Times New Roman"/>
                <w:color w:val="000000"/>
                <w:sz w:val="22"/>
                <w:szCs w:val="22"/>
                <w:lang w:val="en-US" w:eastAsia="zh-CN"/>
              </w:rPr>
              <w:t>6965.9</w:t>
            </w:r>
          </w:p>
        </w:tc>
        <w:tc>
          <w:tcPr>
            <w:tcW w:w="1365" w:type="dxa"/>
            <w:shd w:val="clear" w:color="auto" w:fill="auto"/>
            <w:noWrap/>
            <w:vAlign w:val="bottom"/>
          </w:tcPr>
          <w:p w14:paraId="2FB8D718" w14:textId="77777777" w:rsidR="00534333" w:rsidRPr="00534333" w:rsidRDefault="00534333" w:rsidP="00534333">
            <w:pPr>
              <w:jc w:val="center"/>
              <w:rPr>
                <w:rFonts w:ascii="Times New Roman" w:eastAsia="SimSun" w:hAnsi="Times New Roman"/>
                <w:color w:val="000000"/>
                <w:sz w:val="22"/>
                <w:szCs w:val="22"/>
                <w:lang w:val="en-US" w:eastAsia="zh-CN"/>
              </w:rPr>
            </w:pPr>
            <w:r w:rsidRPr="00534333">
              <w:rPr>
                <w:rFonts w:ascii="Times New Roman" w:eastAsia="SimSun" w:hAnsi="Times New Roman"/>
                <w:color w:val="000000"/>
                <w:sz w:val="22"/>
                <w:szCs w:val="22"/>
                <w:lang w:val="en-US" w:eastAsia="zh-CN"/>
              </w:rPr>
              <w:t>6965.9</w:t>
            </w:r>
          </w:p>
        </w:tc>
        <w:tc>
          <w:tcPr>
            <w:tcW w:w="1328" w:type="dxa"/>
            <w:shd w:val="clear" w:color="auto" w:fill="auto"/>
            <w:noWrap/>
            <w:vAlign w:val="bottom"/>
          </w:tcPr>
          <w:p w14:paraId="612088E9" w14:textId="77777777" w:rsidR="00534333" w:rsidRPr="00534333" w:rsidRDefault="00534333" w:rsidP="00534333">
            <w:pPr>
              <w:jc w:val="center"/>
              <w:rPr>
                <w:rFonts w:ascii="Times New Roman" w:eastAsia="SimSun" w:hAnsi="Times New Roman"/>
                <w:color w:val="000000"/>
                <w:sz w:val="22"/>
                <w:szCs w:val="22"/>
                <w:lang w:val="en-US" w:eastAsia="zh-CN"/>
              </w:rPr>
            </w:pPr>
            <w:r w:rsidRPr="00534333">
              <w:rPr>
                <w:rFonts w:ascii="Times New Roman" w:eastAsia="SimSun" w:hAnsi="Times New Roman"/>
                <w:color w:val="000000"/>
                <w:sz w:val="22"/>
                <w:szCs w:val="22"/>
                <w:lang w:val="en-US" w:eastAsia="zh-CN"/>
              </w:rPr>
              <w:t>6965.9</w:t>
            </w:r>
          </w:p>
        </w:tc>
      </w:tr>
    </w:tbl>
    <w:p w14:paraId="54899FEE"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hAnsi="Times New Roman"/>
          <w:color w:val="000000"/>
          <w:sz w:val="22"/>
          <w:szCs w:val="22"/>
          <w:lang w:val="en-US"/>
        </w:rPr>
        <w:t xml:space="preserve">* </w:t>
      </w:r>
      <w:r w:rsidRPr="00534333">
        <w:rPr>
          <w:rFonts w:ascii="Times New Roman" w:eastAsia="SimSun" w:hAnsi="Times New Roman"/>
          <w:sz w:val="22"/>
          <w:szCs w:val="22"/>
          <w:lang w:val="en-US"/>
        </w:rPr>
        <w:t xml:space="preserve">Area (ha) under sustainable management with sufficient capacity, approach reformed, tools </w:t>
      </w:r>
      <w:proofErr w:type="gramStart"/>
      <w:r w:rsidRPr="00534333">
        <w:rPr>
          <w:rFonts w:ascii="Times New Roman" w:eastAsia="SimSun" w:hAnsi="Times New Roman"/>
          <w:sz w:val="22"/>
          <w:szCs w:val="22"/>
          <w:lang w:val="en-US"/>
        </w:rPr>
        <w:t>applied</w:t>
      </w:r>
      <w:proofErr w:type="gramEnd"/>
      <w:r w:rsidRPr="00534333">
        <w:rPr>
          <w:rFonts w:ascii="Times New Roman" w:eastAsia="SimSun" w:hAnsi="Times New Roman"/>
          <w:sz w:val="22"/>
          <w:szCs w:val="22"/>
          <w:lang w:val="en-US"/>
        </w:rPr>
        <w:t xml:space="preserve"> and stress reduced</w:t>
      </w:r>
      <w:r w:rsidRPr="00534333">
        <w:rPr>
          <w:rFonts w:ascii="Times New Roman" w:hAnsi="Times New Roman"/>
          <w:color w:val="000000"/>
          <w:sz w:val="22"/>
          <w:szCs w:val="22"/>
          <w:lang w:val="en-US"/>
        </w:rPr>
        <w:t>; total area under management = managed in 2008 + added for management during 2008-2021</w:t>
      </w:r>
    </w:p>
    <w:p w14:paraId="3EC94AD2" w14:textId="77777777" w:rsidR="00534333" w:rsidRPr="00534333" w:rsidRDefault="00534333" w:rsidP="00534333">
      <w:pPr>
        <w:spacing w:after="160" w:line="259" w:lineRule="auto"/>
        <w:textAlignment w:val="baseline"/>
        <w:rPr>
          <w:rFonts w:ascii="Times New Roman" w:eastAsia="SimSun" w:hAnsi="Times New Roman"/>
          <w:b/>
          <w:bCs/>
          <w:sz w:val="22"/>
          <w:szCs w:val="22"/>
          <w:lang w:val="en-US" w:bidi="th-TH"/>
        </w:rPr>
      </w:pPr>
      <w:r w:rsidRPr="00534333">
        <w:rPr>
          <w:rFonts w:ascii="Times New Roman" w:eastAsia="SimSun" w:hAnsi="Times New Roman"/>
          <w:b/>
          <w:bCs/>
          <w:sz w:val="22"/>
          <w:szCs w:val="22"/>
          <w:lang w:val="en-US" w:bidi="th-TH"/>
        </w:rPr>
        <w:t>Descriptions</w:t>
      </w:r>
    </w:p>
    <w:p w14:paraId="4B484091" w14:textId="77777777" w:rsidR="00534333" w:rsidRPr="00534333" w:rsidRDefault="00534333" w:rsidP="00534333">
      <w:pPr>
        <w:spacing w:after="160" w:line="259" w:lineRule="auto"/>
        <w:textAlignment w:val="baseline"/>
        <w:rPr>
          <w:rFonts w:ascii="Times New Roman" w:eastAsia="SimSun" w:hAnsi="Times New Roman"/>
          <w:b/>
          <w:bCs/>
          <w:i/>
          <w:iCs/>
          <w:sz w:val="22"/>
          <w:szCs w:val="22"/>
          <w:lang w:val="en-US"/>
        </w:rPr>
      </w:pPr>
      <w:r w:rsidRPr="00534333">
        <w:rPr>
          <w:rFonts w:ascii="Times New Roman" w:eastAsia="SimSun" w:hAnsi="Times New Roman"/>
          <w:b/>
          <w:bCs/>
          <w:i/>
          <w:iCs/>
          <w:sz w:val="22"/>
          <w:szCs w:val="22"/>
          <w:lang w:val="en-US"/>
        </w:rPr>
        <w:t>Site 1: Sanya</w:t>
      </w:r>
    </w:p>
    <w:p w14:paraId="2DE1D232"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1.2. 110,430 ha of coral reef at 46 priority sites managed sustainably</w:t>
      </w:r>
    </w:p>
    <w:p w14:paraId="4B4981A2"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The Sanya site is the Sanya Coral Reef National Nature Reserve</w:t>
      </w:r>
      <w:r w:rsidRPr="00534333">
        <w:rPr>
          <w:rFonts w:ascii="Times New Roman" w:eastAsia="SimSun" w:hAnsi="Times New Roman"/>
          <w:sz w:val="22"/>
          <w:szCs w:val="22"/>
          <w:vertAlign w:val="superscript"/>
          <w:lang w:val="en-US"/>
        </w:rPr>
        <w:footnoteReference w:id="29"/>
      </w:r>
      <w:r w:rsidRPr="00534333">
        <w:rPr>
          <w:rFonts w:ascii="Times New Roman" w:eastAsia="SimSun" w:hAnsi="Times New Roman"/>
          <w:sz w:val="22"/>
          <w:szCs w:val="22"/>
          <w:lang w:val="en-US"/>
        </w:rPr>
        <w:t xml:space="preserve">, which </w:t>
      </w:r>
      <w:proofErr w:type="gramStart"/>
      <w:r w:rsidRPr="00534333">
        <w:rPr>
          <w:rFonts w:ascii="Times New Roman" w:eastAsia="SimSun" w:hAnsi="Times New Roman"/>
          <w:sz w:val="22"/>
          <w:szCs w:val="22"/>
          <w:lang w:val="en-US"/>
        </w:rPr>
        <w:t>is located in</w:t>
      </w:r>
      <w:proofErr w:type="gramEnd"/>
      <w:r w:rsidRPr="00534333">
        <w:rPr>
          <w:rFonts w:ascii="Times New Roman" w:eastAsia="SimSun" w:hAnsi="Times New Roman"/>
          <w:sz w:val="22"/>
          <w:szCs w:val="22"/>
          <w:lang w:val="en-US"/>
        </w:rPr>
        <w:t xml:space="preserve"> the ecological monitoring area of Hainan East Coast. The area of the Sanya Coral Reef National Nature </w:t>
      </w:r>
      <w:proofErr w:type="gramStart"/>
      <w:r w:rsidRPr="00534333">
        <w:rPr>
          <w:rFonts w:ascii="Times New Roman" w:eastAsia="SimSun" w:hAnsi="Times New Roman"/>
          <w:sz w:val="22"/>
          <w:szCs w:val="22"/>
          <w:lang w:val="en-US"/>
        </w:rPr>
        <w:t xml:space="preserve">Reserve </w:t>
      </w:r>
      <w:commentRangeStart w:id="42"/>
      <w:commentRangeStart w:id="43"/>
      <w:r w:rsidRPr="00534333">
        <w:rPr>
          <w:rFonts w:ascii="Times New Roman" w:eastAsia="SimSun" w:hAnsi="Times New Roman"/>
          <w:sz w:val="22"/>
          <w:szCs w:val="22"/>
          <w:lang w:val="en-US"/>
        </w:rPr>
        <w:t xml:space="preserve"> covers</w:t>
      </w:r>
      <w:proofErr w:type="gramEnd"/>
      <w:r w:rsidRPr="00534333">
        <w:rPr>
          <w:rFonts w:ascii="Times New Roman" w:eastAsia="SimSun" w:hAnsi="Times New Roman"/>
          <w:sz w:val="22"/>
          <w:szCs w:val="22"/>
          <w:lang w:val="en-US"/>
        </w:rPr>
        <w:t xml:space="preserve"> 8,500 hectares. </w:t>
      </w:r>
      <w:commentRangeEnd w:id="42"/>
      <w:r w:rsidRPr="00534333">
        <w:rPr>
          <w:rFonts w:ascii="Times New Roman" w:eastAsia="SimSun" w:hAnsi="Times New Roman"/>
          <w:sz w:val="16"/>
          <w:szCs w:val="16"/>
          <w:lang w:val="en-US"/>
        </w:rPr>
        <w:commentReference w:id="42"/>
      </w:r>
      <w:commentRangeEnd w:id="43"/>
      <w:r w:rsidRPr="00534333">
        <w:rPr>
          <w:rFonts w:ascii="Times New Roman" w:eastAsia="SimSun" w:hAnsi="Times New Roman"/>
          <w:sz w:val="16"/>
          <w:szCs w:val="16"/>
          <w:lang w:val="en-US"/>
        </w:rPr>
        <w:commentReference w:id="43"/>
      </w:r>
      <w:r w:rsidRPr="00534333">
        <w:rPr>
          <w:rFonts w:ascii="Times New Roman" w:eastAsia="SimSun" w:hAnsi="Times New Roman"/>
          <w:sz w:val="22"/>
          <w:szCs w:val="22"/>
          <w:lang w:val="en-US"/>
        </w:rPr>
        <w:t xml:space="preserve"> And the reef area of the Sanya nature reserve is 1440 ha </w:t>
      </w:r>
      <w:r w:rsidRPr="00534333">
        <w:rPr>
          <w:rFonts w:ascii="Times New Roman" w:eastAsia="SimSun" w:hAnsi="Times New Roman"/>
          <w:sz w:val="22"/>
          <w:szCs w:val="22"/>
          <w:vertAlign w:val="superscript"/>
          <w:lang w:val="en-US"/>
        </w:rPr>
        <w:fldChar w:fldCharType="begin"/>
      </w:r>
      <w:r w:rsidRPr="00534333">
        <w:rPr>
          <w:rFonts w:ascii="Times New Roman" w:eastAsia="SimSun" w:hAnsi="Times New Roman"/>
          <w:sz w:val="22"/>
          <w:szCs w:val="22"/>
          <w:vertAlign w:val="superscript"/>
          <w:lang w:val="en-US"/>
        </w:rPr>
        <w:instrText xml:space="preserve"> NOTEREF _Ref128061603 \h  \* MERGEFORMAT </w:instrText>
      </w:r>
      <w:r w:rsidRPr="00534333">
        <w:rPr>
          <w:rFonts w:ascii="Times New Roman" w:eastAsia="SimSun" w:hAnsi="Times New Roman"/>
          <w:sz w:val="22"/>
          <w:szCs w:val="22"/>
          <w:vertAlign w:val="superscript"/>
          <w:lang w:val="en-US"/>
        </w:rPr>
      </w:r>
      <w:r w:rsidRPr="00534333">
        <w:rPr>
          <w:rFonts w:ascii="Times New Roman" w:eastAsia="SimSun" w:hAnsi="Times New Roman"/>
          <w:sz w:val="22"/>
          <w:szCs w:val="22"/>
          <w:vertAlign w:val="superscript"/>
          <w:lang w:val="en-US"/>
        </w:rPr>
        <w:fldChar w:fldCharType="separate"/>
      </w:r>
      <w:r w:rsidRPr="00534333">
        <w:rPr>
          <w:rFonts w:ascii="Times New Roman" w:eastAsia="SimSun" w:hAnsi="Times New Roman"/>
          <w:sz w:val="22"/>
          <w:szCs w:val="22"/>
          <w:vertAlign w:val="superscript"/>
          <w:lang w:val="en-US"/>
        </w:rPr>
        <w:t>12</w:t>
      </w:r>
      <w:r w:rsidRPr="00534333">
        <w:rPr>
          <w:rFonts w:ascii="Times New Roman" w:eastAsia="SimSun" w:hAnsi="Times New Roman"/>
          <w:sz w:val="22"/>
          <w:szCs w:val="22"/>
          <w:vertAlign w:val="superscript"/>
          <w:lang w:val="en-US"/>
        </w:rPr>
        <w:fldChar w:fldCharType="end"/>
      </w:r>
      <w:r w:rsidRPr="00534333">
        <w:rPr>
          <w:rFonts w:ascii="Times New Roman" w:eastAsia="SimSun" w:hAnsi="Times New Roman"/>
          <w:sz w:val="22"/>
          <w:szCs w:val="22"/>
          <w:lang w:val="en-US"/>
        </w:rPr>
        <w:t>.1.2.1 Management capacity (number/levels human resources, facilities and equipment, and sustainable financing mechanisms) built for 46 coral reef sites</w:t>
      </w:r>
    </w:p>
    <w:p w14:paraId="5DFF09E7" w14:textId="77777777" w:rsidR="00534333" w:rsidRPr="00534333" w:rsidRDefault="00534333" w:rsidP="00534333">
      <w:pPr>
        <w:spacing w:after="160"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The Hainan authority established the Sanya Coral Reef National Nature Reserve Management Office, which is responsible for the protection and management of the reserve. It consists of an administrative section, a scientific research and education section</w:t>
      </w:r>
      <w:proofErr w:type="gramStart"/>
      <w:r w:rsidRPr="00534333">
        <w:rPr>
          <w:rFonts w:ascii="Times New Roman" w:eastAsia="SimSun" w:hAnsi="Times New Roman"/>
          <w:sz w:val="22"/>
          <w:szCs w:val="22"/>
          <w:lang w:val="en-US" w:eastAsia="zh-CN"/>
        </w:rPr>
        <w:t>, a</w:t>
      </w:r>
      <w:proofErr w:type="gramEnd"/>
      <w:r w:rsidRPr="00534333">
        <w:rPr>
          <w:rFonts w:ascii="Times New Roman" w:eastAsia="SimSun" w:hAnsi="Times New Roman"/>
          <w:sz w:val="22"/>
          <w:szCs w:val="22"/>
          <w:lang w:val="en-US" w:eastAsia="zh-CN"/>
        </w:rPr>
        <w:t xml:space="preserve"> supervision and enforcement section. The office established the scientific research advisory committee and three coral reef protection stations. At present, the reserve has a total of 28 staff. In 2022, the </w:t>
      </w:r>
      <w:proofErr w:type="gramStart"/>
      <w:r w:rsidRPr="00534333">
        <w:rPr>
          <w:rFonts w:ascii="Times New Roman" w:eastAsia="SimSun" w:hAnsi="Times New Roman"/>
          <w:sz w:val="22"/>
          <w:szCs w:val="22"/>
          <w:lang w:val="en-US" w:eastAsia="zh-CN"/>
        </w:rPr>
        <w:t>general public</w:t>
      </w:r>
      <w:proofErr w:type="gramEnd"/>
      <w:r w:rsidRPr="00534333">
        <w:rPr>
          <w:rFonts w:ascii="Times New Roman" w:eastAsia="SimSun" w:hAnsi="Times New Roman"/>
          <w:sz w:val="22"/>
          <w:szCs w:val="22"/>
          <w:lang w:val="en-US" w:eastAsia="zh-CN"/>
        </w:rPr>
        <w:t xml:space="preserve"> budget appropriated 15</w:t>
      </w:r>
      <w:r w:rsidRPr="00534333">
        <w:rPr>
          <w:rFonts w:ascii="Times New Roman" w:eastAsia="SimSun" w:hAnsi="Times New Roman" w:hint="eastAsia"/>
          <w:sz w:val="22"/>
          <w:szCs w:val="22"/>
          <w:lang w:val="en-US" w:eastAsia="zh-CN"/>
        </w:rPr>
        <w:t>,</w:t>
      </w:r>
      <w:r w:rsidRPr="00534333">
        <w:rPr>
          <w:rFonts w:ascii="Times New Roman" w:eastAsia="SimSun" w:hAnsi="Times New Roman"/>
          <w:sz w:val="22"/>
          <w:szCs w:val="22"/>
          <w:lang w:val="en-US" w:eastAsia="zh-CN"/>
        </w:rPr>
        <w:t>444,000 yuan of revenue</w:t>
      </w:r>
      <w:r w:rsidRPr="00534333">
        <w:rPr>
          <w:rFonts w:ascii="Times New Roman" w:eastAsia="SimSun" w:hAnsi="Times New Roman"/>
          <w:sz w:val="22"/>
          <w:szCs w:val="22"/>
          <w:vertAlign w:val="superscript"/>
          <w:lang w:val="en-US" w:eastAsia="zh-CN"/>
        </w:rPr>
        <w:footnoteReference w:id="30"/>
      </w:r>
      <w:r w:rsidRPr="00534333">
        <w:rPr>
          <w:rFonts w:ascii="Times New Roman" w:eastAsia="SimSun" w:hAnsi="Times New Roman"/>
          <w:sz w:val="22"/>
          <w:szCs w:val="22"/>
          <w:lang w:val="en-US" w:eastAsia="zh-CN"/>
        </w:rPr>
        <w:t>. It has a coral reef eco- restoration research base (400 square meters), and a coral reef protection Youth volunteer base in Hainan Province. It is equipped with two Chinese fishery law enforcement vessels, two Chinese maritime surveillance patrol speedboats, three law enforcement management vehicles. The reserve set up 38 boundary markers, indicative signs, and had a series of coral survey monitoring and coral cultivation related equipment. These facilities and equipment provide a fundamental guarantee for the coral reef and its ecological protection and management in Sanya Coral Reef National Nature Reserve</w:t>
      </w:r>
      <w:r w:rsidRPr="00534333">
        <w:rPr>
          <w:rFonts w:ascii="Times New Roman" w:eastAsia="SimSun" w:hAnsi="Times New Roman"/>
          <w:sz w:val="22"/>
          <w:szCs w:val="22"/>
          <w:vertAlign w:val="superscript"/>
          <w:lang w:val="en-US" w:eastAsia="zh-CN"/>
        </w:rPr>
        <w:footnoteReference w:id="31"/>
      </w:r>
      <w:r w:rsidRPr="00534333">
        <w:rPr>
          <w:rFonts w:ascii="Times New Roman" w:eastAsia="SimSun" w:hAnsi="Times New Roman"/>
          <w:sz w:val="22"/>
          <w:szCs w:val="22"/>
          <w:lang w:val="en-US" w:eastAsia="zh-CN"/>
        </w:rPr>
        <w:t>.</w:t>
      </w:r>
    </w:p>
    <w:p w14:paraId="1C2BCBE5" w14:textId="77777777" w:rsidR="00534333" w:rsidRPr="00534333" w:rsidRDefault="00534333" w:rsidP="00534333">
      <w:pPr>
        <w:spacing w:after="160" w:line="259" w:lineRule="auto"/>
        <w:jc w:val="left"/>
        <w:rPr>
          <w:rFonts w:ascii="Times New Roman" w:eastAsia="SimSun" w:hAnsi="Times New Roman"/>
          <w:sz w:val="22"/>
          <w:szCs w:val="22"/>
          <w:lang w:val="en-US"/>
        </w:rPr>
      </w:pPr>
      <w:r w:rsidRPr="00534333">
        <w:rPr>
          <w:rFonts w:ascii="Times New Roman" w:eastAsia="SimSun" w:hAnsi="Times New Roman"/>
          <w:sz w:val="22"/>
          <w:szCs w:val="22"/>
          <w:lang w:val="en-US"/>
        </w:rPr>
        <w:lastRenderedPageBreak/>
        <w:t>1.2.2 Management approaches and policy, legal &amp; institutional reforms (integrated, community-based, multiple use) improved at 46 coral reef sites</w:t>
      </w:r>
    </w:p>
    <w:p w14:paraId="5739D606"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 xml:space="preserve">Hainan authority had constantly improved local legal regulations and management regime related to coral reefs. Firstly, The Sanya Coral Reef National Nature Reserve with the goal of coral reef conservation have been designated, which are managed in accordance with the Regulations on National Nature Reserves and the Regulations of Hainan Province on Nature Reserves (Revised in 2018). Secondly, Specific Regulations were enacted, such as the Regulations on the Protection of Coral Reefs of Hainan Province (revised in 2009), the Regulations on the Protection of Coral Reefs and </w:t>
      </w:r>
      <w:r w:rsidRPr="00534333">
        <w:rPr>
          <w:rFonts w:ascii="Times New Roman" w:eastAsia="SimSun" w:hAnsi="Times New Roman"/>
          <w:i/>
          <w:iCs/>
          <w:sz w:val="22"/>
          <w:szCs w:val="22"/>
          <w:lang w:val="en-US"/>
        </w:rPr>
        <w:t>Tridacna</w:t>
      </w:r>
      <w:r w:rsidRPr="00534333">
        <w:rPr>
          <w:rFonts w:ascii="Times New Roman" w:eastAsia="SimSun" w:hAnsi="Times New Roman"/>
          <w:sz w:val="22"/>
          <w:szCs w:val="22"/>
          <w:lang w:val="en-US"/>
        </w:rPr>
        <w:t xml:space="preserve"> of Hainan Province (implemented in 2017). Thirdly, the Plan for the prevention and control of marine pollution has been formulated and implemented to improve the water quality of habitat environment. For example, building the sewage treatment plant and pipe network in Sanya City, controlling pollution from marine aquaculture in Sanya City to improve the environmental quality of Sanya Coral Reef Nature Reserve. Fourth</w:t>
      </w:r>
      <w:r w:rsidRPr="00534333">
        <w:rPr>
          <w:rFonts w:ascii="Times New Roman" w:eastAsia="SimSun" w:hAnsi="Times New Roman" w:hint="eastAsia"/>
          <w:sz w:val="22"/>
          <w:szCs w:val="22"/>
          <w:lang w:val="en-US"/>
        </w:rPr>
        <w:t>l</w:t>
      </w:r>
      <w:r w:rsidRPr="00534333">
        <w:rPr>
          <w:rFonts w:ascii="Times New Roman" w:eastAsia="SimSun" w:hAnsi="Times New Roman"/>
          <w:sz w:val="22"/>
          <w:szCs w:val="22"/>
          <w:lang w:val="en-US"/>
        </w:rPr>
        <w:t xml:space="preserve">y, creating </w:t>
      </w:r>
      <w:proofErr w:type="gramStart"/>
      <w:r w:rsidRPr="00534333">
        <w:rPr>
          <w:rFonts w:ascii="Times New Roman" w:eastAsia="SimSun" w:hAnsi="Times New Roman"/>
          <w:sz w:val="22"/>
          <w:szCs w:val="22"/>
          <w:lang w:val="en-US"/>
        </w:rPr>
        <w:t>effectiveness</w:t>
      </w:r>
      <w:proofErr w:type="gramEnd"/>
      <w:r w:rsidRPr="00534333">
        <w:rPr>
          <w:rFonts w:ascii="Times New Roman" w:eastAsia="SimSun" w:hAnsi="Times New Roman"/>
          <w:sz w:val="22"/>
          <w:szCs w:val="22"/>
          <w:lang w:val="en-US"/>
        </w:rPr>
        <w:t xml:space="preserve"> management regime. T</w:t>
      </w:r>
      <w:r w:rsidRPr="00534333">
        <w:rPr>
          <w:rFonts w:ascii="Times New Roman" w:eastAsia="SimSun" w:hAnsi="Times New Roman" w:hint="eastAsia"/>
          <w:sz w:val="22"/>
          <w:szCs w:val="22"/>
          <w:lang w:val="en-US" w:eastAsia="zh-CN"/>
        </w:rPr>
        <w:t>he</w:t>
      </w:r>
      <w:r w:rsidRPr="00534333">
        <w:rPr>
          <w:rFonts w:ascii="Times New Roman" w:eastAsia="SimSun" w:hAnsi="Times New Roman"/>
          <w:sz w:val="22"/>
          <w:szCs w:val="22"/>
          <w:lang w:val="en-US"/>
        </w:rPr>
        <w:t xml:space="preserve"> Sanya reserve creatively put forward the "government management, the enterprises involvement" Marine nature reserve management to form the reserve management and local economic development win-win mode. In addition, community co-management mechanism was established to study sustainable alternative livelihoods </w:t>
      </w:r>
      <w:proofErr w:type="gramStart"/>
      <w:r w:rsidRPr="00534333">
        <w:rPr>
          <w:rFonts w:ascii="Times New Roman" w:eastAsia="SimSun" w:hAnsi="Times New Roman"/>
          <w:sz w:val="22"/>
          <w:szCs w:val="22"/>
          <w:lang w:val="en-US"/>
        </w:rPr>
        <w:t>in order to</w:t>
      </w:r>
      <w:proofErr w:type="gramEnd"/>
      <w:r w:rsidRPr="00534333">
        <w:rPr>
          <w:rFonts w:ascii="Times New Roman" w:eastAsia="SimSun" w:hAnsi="Times New Roman"/>
          <w:sz w:val="22"/>
          <w:szCs w:val="22"/>
          <w:lang w:val="en-US"/>
        </w:rPr>
        <w:t xml:space="preserve"> relieve pressure on protected areas from residents living near</w:t>
      </w:r>
      <w:r w:rsidRPr="00534333">
        <w:rPr>
          <w:rFonts w:ascii="Times New Roman" w:eastAsia="SimSun" w:hAnsi="Times New Roman"/>
          <w:sz w:val="26"/>
          <w:szCs w:val="22"/>
          <w:vertAlign w:val="superscript"/>
          <w:lang w:val="en-US"/>
        </w:rPr>
        <w:footnoteReference w:id="32"/>
      </w:r>
      <w:r w:rsidRPr="00534333">
        <w:rPr>
          <w:rFonts w:ascii="Times New Roman" w:eastAsia="SimSun" w:hAnsi="Times New Roman"/>
          <w:sz w:val="22"/>
          <w:szCs w:val="22"/>
          <w:lang w:val="en-US"/>
        </w:rPr>
        <w:t>.</w:t>
      </w:r>
    </w:p>
    <w:p w14:paraId="60D4891B" w14:textId="77777777" w:rsidR="00534333" w:rsidRPr="00534333" w:rsidRDefault="00534333" w:rsidP="00534333">
      <w:pPr>
        <w:spacing w:after="160" w:line="259" w:lineRule="auto"/>
        <w:jc w:val="left"/>
        <w:rPr>
          <w:rFonts w:ascii="Times New Roman" w:eastAsia="SimSun" w:hAnsi="Times New Roman"/>
          <w:sz w:val="22"/>
          <w:szCs w:val="22"/>
          <w:lang w:val="en-US"/>
        </w:rPr>
      </w:pPr>
      <w:r w:rsidRPr="00534333">
        <w:rPr>
          <w:rFonts w:ascii="Times New Roman" w:eastAsia="SimSun" w:hAnsi="Times New Roman"/>
          <w:sz w:val="22"/>
          <w:szCs w:val="22"/>
          <w:lang w:val="en-US"/>
        </w:rPr>
        <w:t>1.2.3 Management tools (licensing and permit systems, seasonal closures, zoning) developed and utilized to address key threats at priority sites</w:t>
      </w:r>
    </w:p>
    <w:p w14:paraId="549CC459"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hAnsi="Times New Roman"/>
          <w:sz w:val="22"/>
          <w:szCs w:val="22"/>
          <w:lang w:val="en-US" w:eastAsia="zh-CN"/>
        </w:rPr>
        <w:t>Hainan Authority had taken management tools such as nature reserve, ecological red lines and marine function zoning (spatial planning) for coral reef conservation. In addition, management measures such as seasonal fishery closures have been taken to further protect coral reefs. Firstly, Sanya Coral Reef National Nature Reserve</w:t>
      </w:r>
      <w:r w:rsidRPr="00534333">
        <w:rPr>
          <w:rFonts w:ascii="Times New Roman" w:eastAsia="SimSun" w:hAnsi="Times New Roman"/>
          <w:sz w:val="22"/>
          <w:szCs w:val="22"/>
          <w:vertAlign w:val="superscript"/>
          <w:lang w:val="en-US"/>
        </w:rPr>
        <w:footnoteReference w:id="33"/>
      </w:r>
      <w:r w:rsidRPr="00534333">
        <w:rPr>
          <w:rFonts w:ascii="Times New Roman" w:hAnsi="Times New Roman"/>
          <w:sz w:val="22"/>
          <w:szCs w:val="22"/>
          <w:lang w:val="en-US" w:eastAsia="zh-CN"/>
        </w:rPr>
        <w:t xml:space="preserve">, established in 1990, </w:t>
      </w:r>
      <w:proofErr w:type="gramStart"/>
      <w:r w:rsidRPr="00534333">
        <w:rPr>
          <w:rFonts w:ascii="Times New Roman" w:hAnsi="Times New Roman"/>
          <w:sz w:val="22"/>
          <w:szCs w:val="22"/>
          <w:lang w:val="en-US" w:eastAsia="zh-CN"/>
        </w:rPr>
        <w:t>is located in</w:t>
      </w:r>
      <w:proofErr w:type="gramEnd"/>
      <w:r w:rsidRPr="00534333">
        <w:rPr>
          <w:rFonts w:ascii="Times New Roman" w:hAnsi="Times New Roman"/>
          <w:sz w:val="22"/>
          <w:szCs w:val="22"/>
          <w:lang w:val="en-US" w:eastAsia="zh-CN"/>
        </w:rPr>
        <w:t xml:space="preserve"> Sanya, Hainan Province. The reserve covers an area of 85</w:t>
      </w:r>
      <w:r w:rsidRPr="00534333">
        <w:rPr>
          <w:rFonts w:ascii="Times New Roman" w:eastAsia="SimSun" w:hAnsi="Times New Roman"/>
          <w:sz w:val="22"/>
          <w:szCs w:val="22"/>
          <w:lang w:val="en-US"/>
        </w:rPr>
        <w:t xml:space="preserve">00 hectares </w:t>
      </w:r>
      <w:r w:rsidRPr="00534333">
        <w:rPr>
          <w:rFonts w:ascii="Times New Roman" w:hAnsi="Times New Roman"/>
          <w:sz w:val="22"/>
          <w:szCs w:val="22"/>
          <w:lang w:val="en-US" w:eastAsia="zh-CN"/>
        </w:rPr>
        <w:t>and contains 118 species of reef-building corals</w:t>
      </w:r>
      <w:r w:rsidRPr="00534333">
        <w:rPr>
          <w:rFonts w:ascii="Times New Roman" w:hAnsi="Times New Roman"/>
          <w:sz w:val="22"/>
          <w:szCs w:val="22"/>
          <w:vertAlign w:val="superscript"/>
          <w:lang w:val="en-US" w:eastAsia="zh-CN"/>
        </w:rPr>
        <w:footnoteReference w:id="34"/>
      </w:r>
      <w:r w:rsidRPr="00534333">
        <w:rPr>
          <w:rFonts w:ascii="Times New Roman" w:hAnsi="Times New Roman"/>
          <w:sz w:val="22"/>
          <w:szCs w:val="22"/>
          <w:lang w:val="en-US" w:eastAsia="zh-CN"/>
        </w:rPr>
        <w:t xml:space="preserve">. Secondly, Hainan authority enacted the Regulations of Hainan Province on the Red Line for Ecological Protection and issued </w:t>
      </w:r>
      <w:r w:rsidRPr="00534333">
        <w:rPr>
          <w:rFonts w:ascii="Times New Roman" w:eastAsia="SimSun" w:hAnsi="Times New Roman"/>
          <w:sz w:val="22"/>
          <w:szCs w:val="22"/>
          <w:lang w:val="en-US"/>
        </w:rPr>
        <w:t xml:space="preserve">the scheme of Hainan Province Marine Ecological Red Line Delineation. </w:t>
      </w:r>
      <w:r w:rsidRPr="00534333">
        <w:rPr>
          <w:rFonts w:ascii="Times New Roman" w:hAnsi="Times New Roman"/>
          <w:sz w:val="22"/>
          <w:szCs w:val="22"/>
          <w:lang w:val="en-US" w:eastAsia="zh-CN"/>
        </w:rPr>
        <w:t>Marine coral reef reserves and areas with coral reefs concentrated distribution had been designated to the ecological red line zone</w:t>
      </w:r>
      <w:r w:rsidRPr="00534333">
        <w:rPr>
          <w:rFonts w:ascii="Times New Roman" w:hAnsi="Times New Roman"/>
          <w:sz w:val="22"/>
          <w:szCs w:val="22"/>
          <w:vertAlign w:val="superscript"/>
          <w:lang w:val="en-US" w:eastAsia="zh-CN"/>
        </w:rPr>
        <w:t xml:space="preserve"> 3</w:t>
      </w:r>
      <w:r w:rsidRPr="00534333">
        <w:rPr>
          <w:rFonts w:ascii="Times New Roman" w:hAnsi="Times New Roman"/>
          <w:sz w:val="22"/>
          <w:szCs w:val="22"/>
          <w:lang w:val="en-US" w:eastAsia="zh-CN"/>
        </w:rPr>
        <w:t>.</w:t>
      </w:r>
      <w:r w:rsidRPr="00534333">
        <w:rPr>
          <w:rFonts w:ascii="Times New Roman" w:eastAsia="SimSun" w:hAnsi="Times New Roman"/>
          <w:sz w:val="26"/>
          <w:szCs w:val="22"/>
          <w:lang w:val="en-US"/>
        </w:rPr>
        <w:t xml:space="preserve"> </w:t>
      </w:r>
      <w:r w:rsidRPr="00534333">
        <w:rPr>
          <w:rFonts w:ascii="Times New Roman" w:hAnsi="Times New Roman"/>
          <w:sz w:val="22"/>
          <w:szCs w:val="22"/>
          <w:lang w:val="en-US" w:eastAsia="zh-CN"/>
        </w:rPr>
        <w:t xml:space="preserve">Thirdly, Hainan had formulated the Marine functional zoning. The stony corals concentrated </w:t>
      </w:r>
      <w:r w:rsidRPr="00534333">
        <w:rPr>
          <w:rFonts w:ascii="Times New Roman" w:eastAsia="SimSun" w:hAnsi="Times New Roman"/>
          <w:sz w:val="22"/>
          <w:szCs w:val="22"/>
          <w:lang w:val="en-US"/>
        </w:rPr>
        <w:t>distribution areas such as the primary area of Wenchang City and Sanya City were designated as Marine conservation areas. At the same time, the tourism and leisure area, agriculture fishery area that involves coral reefs and seagrass have more strict environmental protection requirements.</w:t>
      </w:r>
    </w:p>
    <w:p w14:paraId="1D25679F"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1.2.4 Established mechanism for monitoring coral reef management</w:t>
      </w:r>
    </w:p>
    <w:p w14:paraId="3F04F7B5" w14:textId="77777777" w:rsidR="00534333" w:rsidRPr="00534333" w:rsidRDefault="00534333" w:rsidP="00534333">
      <w:pPr>
        <w:spacing w:after="160" w:line="259" w:lineRule="auto"/>
        <w:rPr>
          <w:rFonts w:ascii="SimSun" w:eastAsia="SimSun" w:hAnsi="SimSun"/>
          <w:iCs/>
          <w:sz w:val="22"/>
          <w:szCs w:val="22"/>
          <w:lang w:val="en-US" w:eastAsia="zh-CN"/>
        </w:rPr>
      </w:pPr>
      <w:r w:rsidRPr="00534333">
        <w:rPr>
          <w:rFonts w:ascii="Times New Roman" w:eastAsia="SimSun" w:hAnsi="Times New Roman"/>
          <w:sz w:val="22"/>
          <w:szCs w:val="22"/>
          <w:lang w:val="en-US"/>
        </w:rPr>
        <w:t xml:space="preserve">The Sanya Coral Reef National Nature Reserve </w:t>
      </w:r>
      <w:proofErr w:type="gramStart"/>
      <w:r w:rsidRPr="00534333">
        <w:rPr>
          <w:rFonts w:ascii="Times New Roman" w:eastAsia="SimSun" w:hAnsi="Times New Roman"/>
          <w:sz w:val="22"/>
          <w:szCs w:val="22"/>
          <w:lang w:val="en-US"/>
        </w:rPr>
        <w:t>is located in</w:t>
      </w:r>
      <w:proofErr w:type="gramEnd"/>
      <w:r w:rsidRPr="00534333">
        <w:rPr>
          <w:rFonts w:ascii="Times New Roman" w:eastAsia="SimSun" w:hAnsi="Times New Roman"/>
          <w:sz w:val="22"/>
          <w:szCs w:val="22"/>
          <w:lang w:val="en-US"/>
        </w:rPr>
        <w:t xml:space="preserve"> the ecological monitoring area of the eastern coast of Hainan Province, which is the national key ecological monitoring area.</w:t>
      </w:r>
      <w:r w:rsidRPr="00534333">
        <w:rPr>
          <w:rFonts w:ascii="Times New Roman" w:eastAsia="SimSun" w:hAnsi="Times New Roman"/>
          <w:sz w:val="22"/>
          <w:szCs w:val="22"/>
          <w:lang w:val="en-US" w:eastAsia="zh-CN"/>
        </w:rPr>
        <w:t xml:space="preserve"> </w:t>
      </w:r>
      <w:r w:rsidRPr="00534333">
        <w:rPr>
          <w:rFonts w:ascii="Times New Roman" w:eastAsia="SimSun" w:hAnsi="Times New Roman"/>
          <w:sz w:val="22"/>
          <w:szCs w:val="22"/>
          <w:lang w:val="en-US"/>
        </w:rPr>
        <w:t xml:space="preserve">In this area, a better monitoring mechanism has been established. From 2008 to 2021, </w:t>
      </w:r>
      <w:r w:rsidRPr="00534333">
        <w:rPr>
          <w:rFonts w:ascii="Times New Roman" w:eastAsia="SimSun" w:hAnsi="Times New Roman" w:hint="eastAsia"/>
          <w:sz w:val="22"/>
          <w:szCs w:val="22"/>
          <w:lang w:val="en-US" w:eastAsia="zh-CN"/>
        </w:rPr>
        <w:t>a</w:t>
      </w:r>
      <w:r w:rsidRPr="00534333">
        <w:rPr>
          <w:rFonts w:ascii="Times New Roman" w:eastAsia="SimSun" w:hAnsi="Times New Roman"/>
          <w:sz w:val="22"/>
          <w:szCs w:val="22"/>
          <w:lang w:val="en-US"/>
        </w:rPr>
        <w:t>ccording to the national routine marine ecological environment monitoring plan, the coral reef ecological monitoring area of the eastern coast of Hainan Province is monitored annually. The monitoring indicators include</w:t>
      </w:r>
      <w:r w:rsidRPr="00534333">
        <w:rPr>
          <w:rFonts w:ascii="Times New Roman" w:eastAsia="SimSun" w:hAnsi="Times New Roman"/>
          <w:sz w:val="26"/>
          <w:szCs w:val="22"/>
          <w:lang w:val="en-US"/>
        </w:rPr>
        <w:t xml:space="preserve"> </w:t>
      </w:r>
      <w:r w:rsidRPr="00534333">
        <w:rPr>
          <w:rFonts w:ascii="Times New Roman" w:eastAsia="SimSun" w:hAnsi="Times New Roman"/>
          <w:sz w:val="22"/>
          <w:szCs w:val="22"/>
          <w:lang w:val="en-US"/>
        </w:rPr>
        <w:t xml:space="preserve">coral species, live coral cover and coral mortality, </w:t>
      </w:r>
      <w:proofErr w:type="gramStart"/>
      <w:r w:rsidRPr="00534333">
        <w:rPr>
          <w:rFonts w:ascii="Times New Roman" w:eastAsia="SimSun" w:hAnsi="Times New Roman"/>
          <w:sz w:val="22"/>
          <w:szCs w:val="22"/>
          <w:lang w:val="en-US"/>
        </w:rPr>
        <w:t>etc.;</w:t>
      </w:r>
      <w:proofErr w:type="gramEnd"/>
      <w:r w:rsidRPr="00534333">
        <w:rPr>
          <w:rFonts w:ascii="Times New Roman" w:eastAsia="SimSun" w:hAnsi="Times New Roman"/>
          <w:sz w:val="22"/>
          <w:szCs w:val="22"/>
          <w:lang w:val="en-US"/>
        </w:rPr>
        <w:t xml:space="preserve"> water environment, sedimentary environment, fish tissue contaminants, etc</w:t>
      </w:r>
      <w:r w:rsidRPr="00534333">
        <w:rPr>
          <w:rFonts w:ascii="SimSun" w:eastAsia="SimSun" w:hAnsi="SimSun" w:cs="SimSun"/>
          <w:sz w:val="22"/>
          <w:szCs w:val="22"/>
          <w:lang w:val="en-US" w:eastAsia="zh-CN"/>
        </w:rPr>
        <w:t>.</w:t>
      </w:r>
      <w:r w:rsidRPr="00534333">
        <w:rPr>
          <w:rFonts w:ascii="Times New Roman" w:eastAsia="SimSun" w:hAnsi="Times New Roman"/>
          <w:sz w:val="22"/>
          <w:szCs w:val="22"/>
          <w:lang w:val="en-US"/>
        </w:rPr>
        <w:t xml:space="preserve"> Generally, monitoring frequency is once a year during April to September for the reef building coral community, three times for other indicators of seawater environmental quality</w:t>
      </w:r>
      <w:r w:rsidRPr="00534333">
        <w:rPr>
          <w:rFonts w:ascii="Times New Roman" w:eastAsia="SimSun" w:hAnsi="Times New Roman" w:hint="eastAsia"/>
          <w:sz w:val="22"/>
          <w:szCs w:val="22"/>
          <w:lang w:val="en-US" w:eastAsia="zh-CN"/>
        </w:rPr>
        <w:t>.</w:t>
      </w:r>
      <w:r w:rsidRPr="00534333">
        <w:rPr>
          <w:rFonts w:ascii="Times New Roman" w:eastAsia="SimSun" w:hAnsi="Times New Roman"/>
          <w:color w:val="00B050"/>
          <w:sz w:val="22"/>
          <w:szCs w:val="22"/>
          <w:lang w:val="en-US" w:eastAsia="zh-CN"/>
        </w:rPr>
        <w:t xml:space="preserve"> </w:t>
      </w:r>
      <w:r w:rsidRPr="00534333">
        <w:rPr>
          <w:rFonts w:ascii="Times New Roman" w:eastAsia="SimSun" w:hAnsi="Times New Roman"/>
          <w:sz w:val="22"/>
          <w:szCs w:val="22"/>
          <w:lang w:val="en-US"/>
        </w:rPr>
        <w:t xml:space="preserve">The evaluation includes </w:t>
      </w:r>
      <w:r w:rsidRPr="00534333">
        <w:rPr>
          <w:rFonts w:ascii="Times New Roman" w:eastAsia="SimSun" w:hAnsi="Times New Roman" w:hint="eastAsia"/>
          <w:sz w:val="22"/>
          <w:szCs w:val="22"/>
          <w:lang w:val="en-US" w:eastAsia="zh-CN"/>
        </w:rPr>
        <w:t>coral</w:t>
      </w:r>
      <w:r w:rsidRPr="00534333">
        <w:rPr>
          <w:rFonts w:ascii="Times New Roman" w:eastAsia="SimSun" w:hAnsi="Times New Roman"/>
          <w:sz w:val="22"/>
          <w:szCs w:val="22"/>
          <w:lang w:val="en-US"/>
        </w:rPr>
        <w:t xml:space="preserve"> reef ecosystem health status, the analysis of its inter-annual variation trend, </w:t>
      </w:r>
      <w:r w:rsidRPr="00534333">
        <w:rPr>
          <w:rFonts w:ascii="Times New Roman" w:eastAsia="SimSun" w:hAnsi="Times New Roman"/>
          <w:sz w:val="22"/>
          <w:szCs w:val="22"/>
          <w:lang w:val="en-US"/>
        </w:rPr>
        <w:lastRenderedPageBreak/>
        <w:t>and the stress factors, etc. The monitoring and evaluation results are released in the Bulletin of China's Marine Environmental Quality</w:t>
      </w:r>
      <w:r w:rsidRPr="00534333">
        <w:rPr>
          <w:rFonts w:ascii="Times New Roman" w:eastAsia="SimSun" w:hAnsi="Times New Roman"/>
          <w:sz w:val="22"/>
          <w:szCs w:val="22"/>
          <w:vertAlign w:val="superscript"/>
          <w:lang w:val="en-US"/>
        </w:rPr>
        <w:footnoteReference w:id="35"/>
      </w:r>
      <w:r w:rsidRPr="00534333">
        <w:rPr>
          <w:rFonts w:ascii="Times New Roman" w:eastAsia="SimSun" w:hAnsi="Times New Roman"/>
          <w:sz w:val="22"/>
          <w:szCs w:val="22"/>
          <w:lang w:val="en-US"/>
        </w:rPr>
        <w:t>.</w:t>
      </w:r>
      <w:r w:rsidRPr="00534333">
        <w:rPr>
          <w:rFonts w:ascii="Times New Roman" w:eastAsia="SimSun" w:hAnsi="Times New Roman"/>
          <w:sz w:val="26"/>
          <w:szCs w:val="22"/>
          <w:lang w:val="en-US"/>
        </w:rPr>
        <w:t xml:space="preserve"> </w:t>
      </w:r>
    </w:p>
    <w:p w14:paraId="3C9FB664" w14:textId="77777777" w:rsidR="00534333" w:rsidRPr="00534333" w:rsidRDefault="00534333" w:rsidP="00534333">
      <w:pPr>
        <w:spacing w:after="160" w:line="259" w:lineRule="auto"/>
        <w:rPr>
          <w:rFonts w:ascii="Times New Roman" w:eastAsia="SimSun" w:hAnsi="Times New Roman"/>
          <w:strike/>
          <w:sz w:val="22"/>
          <w:szCs w:val="22"/>
          <w:lang w:val="en-US" w:eastAsia="zh-CN"/>
        </w:rPr>
      </w:pPr>
      <w:r w:rsidRPr="00534333">
        <w:rPr>
          <w:rFonts w:ascii="Times New Roman" w:eastAsia="SimSun" w:hAnsi="Times New Roman"/>
          <w:sz w:val="22"/>
          <w:szCs w:val="22"/>
          <w:lang w:val="en-US"/>
        </w:rPr>
        <w:t>Habitat improvement information: The 2020 Bulletin on the State of China's Marine Ecological Environment showed that the coral reef ecosystem was in a healthy state. The live coral cover of the east coast of Hainan was 18.0%, which was significantly higher than that of 5 years ago. The live coral cover of the east coast of Hainan increased compared with 2015. The 2021 Bulletin on the Status of China's Marine Ecology and Environment</w:t>
      </w:r>
      <w:r w:rsidRPr="00534333">
        <w:rPr>
          <w:rFonts w:ascii="Times New Roman" w:eastAsia="SimSun" w:hAnsi="Times New Roman"/>
          <w:sz w:val="22"/>
          <w:szCs w:val="22"/>
          <w:vertAlign w:val="superscript"/>
          <w:lang w:val="en-US"/>
        </w:rPr>
        <w:footnoteReference w:id="36"/>
      </w:r>
      <w:r w:rsidRPr="00534333">
        <w:rPr>
          <w:rFonts w:ascii="Times New Roman" w:eastAsia="SimSun" w:hAnsi="Times New Roman"/>
          <w:sz w:val="22"/>
          <w:szCs w:val="22"/>
          <w:lang w:val="en-US"/>
        </w:rPr>
        <w:t xml:space="preserve"> pointed out that the number of live coral species and coral reef fish in the east coast of Hainan increased significantly compared with the previous year.</w:t>
      </w:r>
    </w:p>
    <w:p w14:paraId="5624F9C9" w14:textId="77777777" w:rsidR="00534333" w:rsidRPr="00534333" w:rsidRDefault="00534333" w:rsidP="00534333">
      <w:pPr>
        <w:spacing w:after="160" w:line="259" w:lineRule="auto"/>
        <w:textAlignment w:val="baseline"/>
        <w:rPr>
          <w:rFonts w:ascii="Times New Roman" w:eastAsia="SimSun" w:hAnsi="Times New Roman"/>
          <w:b/>
          <w:bCs/>
          <w:i/>
          <w:iCs/>
          <w:sz w:val="22"/>
          <w:szCs w:val="22"/>
          <w:lang w:val="en-US"/>
        </w:rPr>
      </w:pPr>
      <w:r w:rsidRPr="00534333">
        <w:rPr>
          <w:rFonts w:ascii="Times New Roman" w:eastAsia="SimSun" w:hAnsi="Times New Roman"/>
          <w:b/>
          <w:bCs/>
          <w:i/>
          <w:iCs/>
          <w:sz w:val="22"/>
          <w:szCs w:val="22"/>
          <w:lang w:val="en-US"/>
        </w:rPr>
        <w:t xml:space="preserve">Site 2: </w:t>
      </w:r>
      <w:proofErr w:type="spellStart"/>
      <w:r w:rsidRPr="00534333">
        <w:rPr>
          <w:rFonts w:ascii="Times New Roman" w:eastAsia="SimSun" w:hAnsi="Times New Roman"/>
          <w:b/>
          <w:bCs/>
          <w:sz w:val="22"/>
          <w:szCs w:val="22"/>
          <w:lang w:val="en-US"/>
        </w:rPr>
        <w:t>Weizhou</w:t>
      </w:r>
      <w:proofErr w:type="spellEnd"/>
      <w:r w:rsidRPr="00534333">
        <w:rPr>
          <w:rFonts w:ascii="Times New Roman" w:eastAsia="SimSun" w:hAnsi="Times New Roman"/>
          <w:b/>
          <w:bCs/>
          <w:sz w:val="22"/>
          <w:szCs w:val="22"/>
          <w:lang w:val="en-US"/>
        </w:rPr>
        <w:t xml:space="preserve"> Island</w:t>
      </w:r>
    </w:p>
    <w:p w14:paraId="638F7D97"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1.2. 110,430 ha of coral reef at 46 priority sites managed sustainably</w:t>
      </w:r>
    </w:p>
    <w:p w14:paraId="12D20770"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proofErr w:type="gramStart"/>
      <w:r w:rsidRPr="00534333">
        <w:rPr>
          <w:rFonts w:ascii="Times New Roman" w:eastAsia="SimSun" w:hAnsi="Times New Roman"/>
          <w:sz w:val="22"/>
          <w:szCs w:val="22"/>
          <w:lang w:val="en-US"/>
        </w:rPr>
        <w:t xml:space="preserve">The </w:t>
      </w:r>
      <w:proofErr w:type="spellStart"/>
      <w:r w:rsidRPr="00534333">
        <w:rPr>
          <w:rFonts w:ascii="Times New Roman" w:eastAsia="SimSun" w:hAnsi="Times New Roman"/>
          <w:sz w:val="22"/>
          <w:szCs w:val="22"/>
          <w:lang w:val="en-US"/>
        </w:rPr>
        <w:t>Weizhou</w:t>
      </w:r>
      <w:proofErr w:type="spellEnd"/>
      <w:proofErr w:type="gramEnd"/>
      <w:r w:rsidRPr="00534333">
        <w:rPr>
          <w:rFonts w:ascii="Times New Roman" w:eastAsia="SimSun" w:hAnsi="Times New Roman"/>
          <w:sz w:val="22"/>
          <w:szCs w:val="22"/>
          <w:lang w:val="en-US"/>
        </w:rPr>
        <w:t xml:space="preserve"> Island site is </w:t>
      </w:r>
      <w:proofErr w:type="spellStart"/>
      <w:r w:rsidRPr="00534333">
        <w:rPr>
          <w:rFonts w:ascii="Times New Roman" w:eastAsia="SimSun" w:hAnsi="Times New Roman"/>
          <w:sz w:val="22"/>
          <w:szCs w:val="22"/>
          <w:lang w:val="en-US" w:eastAsia="zh-CN"/>
        </w:rPr>
        <w:t>Weizhou</w:t>
      </w:r>
      <w:proofErr w:type="spellEnd"/>
      <w:r w:rsidRPr="00534333">
        <w:rPr>
          <w:rFonts w:ascii="Times New Roman" w:eastAsia="SimSun" w:hAnsi="Times New Roman"/>
          <w:sz w:val="22"/>
          <w:szCs w:val="22"/>
          <w:lang w:val="en-US" w:eastAsia="zh-CN"/>
        </w:rPr>
        <w:t xml:space="preserve"> Island Coral Reef National Marine Park, which was established in 2012 with adoption of the State Oceanic Administration</w:t>
      </w:r>
      <w:r w:rsidRPr="00534333">
        <w:rPr>
          <w:rFonts w:ascii="Times New Roman" w:eastAsia="SimSun" w:hAnsi="Times New Roman"/>
          <w:sz w:val="22"/>
          <w:szCs w:val="22"/>
          <w:lang w:val="en-US"/>
        </w:rPr>
        <w:t xml:space="preserve">. The area covers </w:t>
      </w:r>
      <w:r w:rsidRPr="00534333">
        <w:rPr>
          <w:rFonts w:ascii="Times New Roman" w:eastAsia="SimSun" w:hAnsi="Times New Roman"/>
          <w:sz w:val="22"/>
          <w:szCs w:val="22"/>
          <w:lang w:val="en-US" w:eastAsia="zh-CN"/>
        </w:rPr>
        <w:t>2512.9</w:t>
      </w:r>
      <w:r w:rsidRPr="00534333">
        <w:rPr>
          <w:rFonts w:ascii="Times New Roman" w:eastAsia="SimSun" w:hAnsi="Times New Roman"/>
          <w:sz w:val="22"/>
          <w:szCs w:val="22"/>
          <w:lang w:val="en-US"/>
        </w:rPr>
        <w:t xml:space="preserve"> hectares, is mainly located in the northeast and southwest parts of </w:t>
      </w:r>
      <w:proofErr w:type="spellStart"/>
      <w:r w:rsidRPr="00534333">
        <w:rPr>
          <w:rFonts w:ascii="Times New Roman" w:eastAsia="SimSun" w:hAnsi="Times New Roman"/>
          <w:sz w:val="22"/>
          <w:szCs w:val="22"/>
          <w:lang w:val="en-US"/>
        </w:rPr>
        <w:t>Weizhou</w:t>
      </w:r>
      <w:proofErr w:type="spellEnd"/>
      <w:r w:rsidRPr="00534333">
        <w:rPr>
          <w:rFonts w:ascii="Times New Roman" w:eastAsia="SimSun" w:hAnsi="Times New Roman"/>
          <w:sz w:val="22"/>
          <w:szCs w:val="22"/>
          <w:lang w:val="en-US"/>
        </w:rPr>
        <w:t xml:space="preserve"> Island.</w:t>
      </w:r>
      <w:r w:rsidRPr="00534333">
        <w:rPr>
          <w:rFonts w:ascii="Times New Roman" w:eastAsia="SimSun" w:hAnsi="Times New Roman"/>
          <w:sz w:val="22"/>
          <w:szCs w:val="22"/>
          <w:lang w:val="en-US" w:eastAsia="zh-CN"/>
        </w:rPr>
        <w:t xml:space="preserve"> </w:t>
      </w:r>
      <w:proofErr w:type="spellStart"/>
      <w:r w:rsidRPr="00534333">
        <w:rPr>
          <w:rFonts w:ascii="Times New Roman" w:eastAsia="SimSun" w:hAnsi="Times New Roman"/>
          <w:sz w:val="22"/>
          <w:szCs w:val="22"/>
          <w:lang w:val="en-US" w:eastAsia="zh-CN"/>
        </w:rPr>
        <w:t>Weizhou</w:t>
      </w:r>
      <w:proofErr w:type="spellEnd"/>
      <w:r w:rsidRPr="00534333">
        <w:rPr>
          <w:rFonts w:ascii="Times New Roman" w:eastAsia="SimSun" w:hAnsi="Times New Roman"/>
          <w:sz w:val="22"/>
          <w:szCs w:val="22"/>
          <w:lang w:val="en-US" w:eastAsia="zh-CN"/>
        </w:rPr>
        <w:t xml:space="preserve"> Island Coral Reef National Marine Park, Guangxi Province </w:t>
      </w:r>
      <w:proofErr w:type="gramStart"/>
      <w:r w:rsidRPr="00534333">
        <w:rPr>
          <w:rFonts w:ascii="Times New Roman" w:eastAsia="SimSun" w:hAnsi="Times New Roman"/>
          <w:sz w:val="22"/>
          <w:szCs w:val="22"/>
          <w:lang w:val="en-US" w:eastAsia="zh-CN"/>
        </w:rPr>
        <w:t>is located in</w:t>
      </w:r>
      <w:proofErr w:type="gramEnd"/>
      <w:r w:rsidRPr="00534333">
        <w:rPr>
          <w:rFonts w:ascii="Times New Roman" w:eastAsia="SimSun" w:hAnsi="Times New Roman"/>
          <w:sz w:val="22"/>
          <w:szCs w:val="22"/>
          <w:lang w:val="en-US" w:eastAsia="zh-CN"/>
        </w:rPr>
        <w:t xml:space="preserve"> the southern seas, </w:t>
      </w:r>
      <w:proofErr w:type="spellStart"/>
      <w:r w:rsidRPr="00534333">
        <w:rPr>
          <w:rFonts w:ascii="Times New Roman" w:eastAsia="SimSun" w:hAnsi="Times New Roman"/>
          <w:sz w:val="22"/>
          <w:szCs w:val="22"/>
          <w:lang w:val="en-US" w:eastAsia="zh-CN"/>
        </w:rPr>
        <w:t>Beiihai</w:t>
      </w:r>
      <w:proofErr w:type="spellEnd"/>
      <w:r w:rsidRPr="00534333">
        <w:rPr>
          <w:rFonts w:ascii="Times New Roman" w:eastAsia="SimSun" w:hAnsi="Times New Roman"/>
          <w:sz w:val="22"/>
          <w:szCs w:val="22"/>
          <w:lang w:val="en-US" w:eastAsia="zh-CN"/>
        </w:rPr>
        <w:t xml:space="preserve"> Guangxi.</w:t>
      </w:r>
    </w:p>
    <w:p w14:paraId="1E7417A6"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1.2.1 Management capacity (number/levels human resources, facilities and equipment, and sustainable financing mechanisms) built for 46 coral reef sites</w:t>
      </w:r>
    </w:p>
    <w:p w14:paraId="66BC0B7A" w14:textId="77777777" w:rsidR="00534333" w:rsidRPr="00534333" w:rsidRDefault="00534333" w:rsidP="00534333">
      <w:pPr>
        <w:spacing w:after="160"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 xml:space="preserve">In 2013, Beihai authority established the administration station on </w:t>
      </w:r>
      <w:proofErr w:type="spellStart"/>
      <w:r w:rsidRPr="00534333">
        <w:rPr>
          <w:rFonts w:ascii="Times New Roman" w:eastAsia="SimSun" w:hAnsi="Times New Roman"/>
          <w:sz w:val="22"/>
          <w:szCs w:val="22"/>
          <w:lang w:val="en-US" w:eastAsia="zh-CN"/>
        </w:rPr>
        <w:t>Weizhou</w:t>
      </w:r>
      <w:proofErr w:type="spellEnd"/>
      <w:r w:rsidRPr="00534333">
        <w:rPr>
          <w:rFonts w:ascii="Times New Roman" w:eastAsia="SimSun" w:hAnsi="Times New Roman"/>
          <w:sz w:val="22"/>
          <w:szCs w:val="22"/>
          <w:lang w:val="en-US" w:eastAsia="zh-CN"/>
        </w:rPr>
        <w:t xml:space="preserve"> Island Coral Reef National Marine Park, which is responsible for the daily management, scientific monitoring, ecological restoration and public education. The Station is affiliated currently by the Beihai Oceanic Bureau, with four personnel in charge of the daily management, scientific research monitoring, ecological restoration and popular science education of the </w:t>
      </w:r>
      <w:proofErr w:type="gramStart"/>
      <w:r w:rsidRPr="00534333">
        <w:rPr>
          <w:rFonts w:ascii="Times New Roman" w:eastAsia="SimSun" w:hAnsi="Times New Roman"/>
          <w:sz w:val="22"/>
          <w:szCs w:val="22"/>
          <w:lang w:val="en-US" w:eastAsia="zh-CN"/>
        </w:rPr>
        <w:t>Park</w:t>
      </w:r>
      <w:proofErr w:type="gramEnd"/>
      <w:r w:rsidRPr="00534333">
        <w:rPr>
          <w:rFonts w:ascii="Times New Roman" w:eastAsia="SimSun" w:hAnsi="Times New Roman"/>
          <w:sz w:val="22"/>
          <w:szCs w:val="22"/>
          <w:lang w:val="en-US" w:eastAsia="zh-CN"/>
        </w:rPr>
        <w:t xml:space="preserve">. The annual unit budget of the </w:t>
      </w:r>
      <w:proofErr w:type="gramStart"/>
      <w:r w:rsidRPr="00534333">
        <w:rPr>
          <w:rFonts w:ascii="Times New Roman" w:eastAsia="SimSun" w:hAnsi="Times New Roman"/>
          <w:sz w:val="22"/>
          <w:szCs w:val="22"/>
          <w:lang w:val="en-US" w:eastAsia="zh-CN"/>
        </w:rPr>
        <w:t>Park</w:t>
      </w:r>
      <w:proofErr w:type="gramEnd"/>
      <w:r w:rsidRPr="00534333">
        <w:rPr>
          <w:rFonts w:ascii="Times New Roman" w:eastAsia="SimSun" w:hAnsi="Times New Roman"/>
          <w:sz w:val="22"/>
          <w:szCs w:val="22"/>
          <w:lang w:val="en-US" w:eastAsia="zh-CN"/>
        </w:rPr>
        <w:t xml:space="preserve"> from 2021 to 2022 is between 660,000 yuan and 800,000 yuan</w:t>
      </w:r>
      <w:r w:rsidRPr="00534333">
        <w:rPr>
          <w:rFonts w:ascii="Times New Roman" w:eastAsia="SimSun" w:hAnsi="Times New Roman"/>
          <w:sz w:val="22"/>
          <w:szCs w:val="22"/>
          <w:vertAlign w:val="superscript"/>
          <w:lang w:val="en-US" w:eastAsia="zh-CN"/>
        </w:rPr>
        <w:footnoteReference w:id="37"/>
      </w:r>
      <w:r w:rsidRPr="00534333">
        <w:rPr>
          <w:rFonts w:ascii="Times New Roman" w:eastAsia="SimSun" w:hAnsi="Times New Roman"/>
          <w:sz w:val="22"/>
          <w:szCs w:val="22"/>
          <w:vertAlign w:val="superscript"/>
          <w:lang w:val="en-US" w:eastAsia="zh-CN"/>
        </w:rPr>
        <w:footnoteReference w:id="38"/>
      </w:r>
      <w:r w:rsidRPr="00534333">
        <w:rPr>
          <w:rFonts w:ascii="Times New Roman" w:eastAsia="SimSun" w:hAnsi="Times New Roman"/>
          <w:sz w:val="22"/>
          <w:szCs w:val="22"/>
          <w:lang w:val="en-US" w:eastAsia="zh-CN"/>
        </w:rPr>
        <w:t>. In 2015, the park received about 29 million yuan of national special funds for conservation of island and adjacent sea area, The fund support coral reef research base establishment, monitoring equipment procurement, and coral reef ecological restoration demonstration project</w:t>
      </w:r>
      <w:r w:rsidRPr="00534333">
        <w:rPr>
          <w:rFonts w:ascii="Times New Roman" w:eastAsia="SimSun" w:hAnsi="Times New Roman"/>
          <w:sz w:val="22"/>
          <w:szCs w:val="22"/>
          <w:vertAlign w:val="superscript"/>
          <w:lang w:val="en-US" w:eastAsia="zh-CN"/>
        </w:rPr>
        <w:footnoteReference w:id="39"/>
      </w:r>
      <w:r w:rsidRPr="00534333">
        <w:rPr>
          <w:rFonts w:ascii="Times New Roman" w:eastAsia="SimSun" w:hAnsi="Times New Roman"/>
          <w:sz w:val="22"/>
          <w:szCs w:val="22"/>
          <w:lang w:val="en-US" w:eastAsia="zh-CN"/>
        </w:rPr>
        <w:t>. In addition, the Coral reef National Marine Park had established a good cooperative relationship with Guangxi University, Guangxi Mangrove Research Center and other scientific research institutions.</w:t>
      </w:r>
    </w:p>
    <w:p w14:paraId="57112ECC" w14:textId="77777777" w:rsidR="00534333" w:rsidRPr="00534333" w:rsidRDefault="00534333" w:rsidP="00534333">
      <w:pPr>
        <w:spacing w:after="160" w:line="259" w:lineRule="auto"/>
        <w:jc w:val="left"/>
        <w:rPr>
          <w:rFonts w:ascii="Times New Roman" w:eastAsia="SimSun" w:hAnsi="Times New Roman"/>
          <w:sz w:val="22"/>
          <w:szCs w:val="22"/>
          <w:lang w:val="en-US"/>
        </w:rPr>
      </w:pPr>
      <w:r w:rsidRPr="00534333">
        <w:rPr>
          <w:rFonts w:ascii="Times New Roman" w:eastAsia="SimSun" w:hAnsi="Times New Roman"/>
          <w:sz w:val="22"/>
          <w:szCs w:val="22"/>
          <w:lang w:val="en-US"/>
        </w:rPr>
        <w:t>1.2.2 Management approaches and policy, legal &amp; institutional reforms (integrated, community-based, multiple use) improved at 46 coral reef sites</w:t>
      </w:r>
    </w:p>
    <w:p w14:paraId="493D1C07"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 xml:space="preserve">Guangxi authority had constantly improved its local legal regulations, policies and measures for coral reef protection. Firstly, Guangxi authority enacted the Regulations of Guangxi Zhuang Autonomous Region on Wetland Protection (implemented in 2015), and the Regulations of Guangxi Zhuang Autonomous Region on Marine Environment Protection (revised in 2018), which stipulate the requirements for coral reef ecological protection. Secondly, Beihai authority enacted the Regulations on Ecological and Environmental Protection of Beihai </w:t>
      </w:r>
      <w:proofErr w:type="spellStart"/>
      <w:r w:rsidRPr="00534333">
        <w:rPr>
          <w:rFonts w:ascii="Times New Roman" w:eastAsia="SimSun" w:hAnsi="Times New Roman"/>
          <w:sz w:val="22"/>
          <w:szCs w:val="22"/>
          <w:lang w:val="en-US"/>
        </w:rPr>
        <w:t>Weizhou</w:t>
      </w:r>
      <w:proofErr w:type="spellEnd"/>
      <w:r w:rsidRPr="00534333">
        <w:rPr>
          <w:rFonts w:ascii="Times New Roman" w:eastAsia="SimSun" w:hAnsi="Times New Roman"/>
          <w:sz w:val="22"/>
          <w:szCs w:val="22"/>
          <w:lang w:val="en-US"/>
        </w:rPr>
        <w:t xml:space="preserve"> Island (implemented in 2018) to further strengthen coral reef protection. Thirdly, Guangxi authority formulated and implemented the plan for the prevention and control of coastal zone pollution to improve the quality of habitat environment.    </w:t>
      </w:r>
    </w:p>
    <w:p w14:paraId="4869232A" w14:textId="77777777" w:rsidR="00534333" w:rsidRPr="00534333" w:rsidRDefault="00534333" w:rsidP="00534333">
      <w:pPr>
        <w:spacing w:after="160" w:line="259" w:lineRule="auto"/>
        <w:jc w:val="left"/>
        <w:rPr>
          <w:rFonts w:ascii="Times New Roman" w:eastAsia="SimSun" w:hAnsi="Times New Roman"/>
          <w:sz w:val="22"/>
          <w:szCs w:val="22"/>
          <w:lang w:val="en-US"/>
        </w:rPr>
      </w:pPr>
      <w:r w:rsidRPr="00534333">
        <w:rPr>
          <w:rFonts w:ascii="Times New Roman" w:eastAsia="SimSun" w:hAnsi="Times New Roman"/>
          <w:sz w:val="22"/>
          <w:szCs w:val="22"/>
          <w:lang w:val="en-US"/>
        </w:rPr>
        <w:t>1.2.3 Management tools (licensing and permit systems, seasonal closures, zoning) developed and utilized to address key threats at priority sites</w:t>
      </w:r>
    </w:p>
    <w:p w14:paraId="0476EE4F" w14:textId="77777777" w:rsidR="00534333" w:rsidRPr="00534333" w:rsidRDefault="00534333" w:rsidP="00534333">
      <w:pPr>
        <w:spacing w:after="160" w:line="259" w:lineRule="auto"/>
        <w:textAlignment w:val="baseline"/>
        <w:rPr>
          <w:rFonts w:ascii="Times New Roman" w:eastAsia="SimSun" w:hAnsi="Times New Roman"/>
          <w:sz w:val="22"/>
          <w:szCs w:val="22"/>
          <w:lang w:val="en-US" w:eastAsia="zh-CN"/>
        </w:rPr>
      </w:pPr>
      <w:r w:rsidRPr="00534333">
        <w:rPr>
          <w:rFonts w:ascii="Times New Roman" w:hAnsi="Times New Roman"/>
          <w:sz w:val="22"/>
          <w:szCs w:val="22"/>
          <w:lang w:val="en-US" w:eastAsia="zh-CN"/>
        </w:rPr>
        <w:lastRenderedPageBreak/>
        <w:t xml:space="preserve">Guangxi Authority had taken management tools such as marine nature reserves, ecological redlines and marine function zoning (spatial planning) for coral reef conservation. In addition, management measures such as seasonal fishery closures have been taken to further protect coral reefs. Firstly, the </w:t>
      </w:r>
      <w:proofErr w:type="spellStart"/>
      <w:r w:rsidRPr="00534333">
        <w:rPr>
          <w:rFonts w:ascii="Times New Roman" w:hAnsi="Times New Roman"/>
          <w:sz w:val="22"/>
          <w:szCs w:val="22"/>
          <w:lang w:val="en-US" w:eastAsia="zh-CN"/>
        </w:rPr>
        <w:t>Weizhou</w:t>
      </w:r>
      <w:proofErr w:type="spellEnd"/>
      <w:r w:rsidRPr="00534333">
        <w:rPr>
          <w:rFonts w:ascii="Times New Roman" w:hAnsi="Times New Roman"/>
          <w:sz w:val="22"/>
          <w:szCs w:val="22"/>
          <w:lang w:val="en-US" w:eastAsia="zh-CN"/>
        </w:rPr>
        <w:t xml:space="preserve"> Island Coral Reef National Marine Park had been established. Secondly, </w:t>
      </w:r>
      <w:r w:rsidRPr="00534333">
        <w:rPr>
          <w:rFonts w:ascii="Times New Roman" w:eastAsia="SimSun" w:hAnsi="Times New Roman"/>
          <w:sz w:val="22"/>
          <w:szCs w:val="22"/>
          <w:lang w:val="en-US"/>
        </w:rPr>
        <w:t>the scheme of Guangxi Marine Ecological Red Line Delineation was issued in 2017.</w:t>
      </w:r>
      <w:r w:rsidRPr="00534333">
        <w:rPr>
          <w:rFonts w:ascii="Times New Roman" w:hAnsi="Times New Roman"/>
          <w:sz w:val="22"/>
          <w:szCs w:val="22"/>
          <w:lang w:val="en-US" w:eastAsia="zh-CN"/>
        </w:rPr>
        <w:t xml:space="preserve"> The coral reefs concentrated areas are </w:t>
      </w:r>
      <w:proofErr w:type="gramStart"/>
      <w:r w:rsidRPr="00534333">
        <w:rPr>
          <w:rFonts w:ascii="Times New Roman" w:hAnsi="Times New Roman"/>
          <w:sz w:val="22"/>
          <w:szCs w:val="22"/>
          <w:lang w:val="en-US" w:eastAsia="zh-CN"/>
        </w:rPr>
        <w:t>include</w:t>
      </w:r>
      <w:proofErr w:type="gramEnd"/>
      <w:r w:rsidRPr="00534333">
        <w:rPr>
          <w:rFonts w:ascii="Times New Roman" w:hAnsi="Times New Roman"/>
          <w:sz w:val="22"/>
          <w:szCs w:val="22"/>
          <w:lang w:val="en-US" w:eastAsia="zh-CN"/>
        </w:rPr>
        <w:t xml:space="preserve"> in the marine ecological redline zone. Thirdly, the Marine function zoning of Guangxi Zhuang Autonomous Region had been formulated, and the east and southwest of </w:t>
      </w:r>
      <w:proofErr w:type="spellStart"/>
      <w:r w:rsidRPr="00534333">
        <w:rPr>
          <w:rFonts w:ascii="Times New Roman" w:hAnsi="Times New Roman"/>
          <w:sz w:val="22"/>
          <w:szCs w:val="22"/>
          <w:lang w:val="en-US" w:eastAsia="zh-CN"/>
        </w:rPr>
        <w:t>Weizhou</w:t>
      </w:r>
      <w:proofErr w:type="spellEnd"/>
      <w:r w:rsidRPr="00534333">
        <w:rPr>
          <w:rFonts w:ascii="Times New Roman" w:hAnsi="Times New Roman"/>
          <w:sz w:val="22"/>
          <w:szCs w:val="22"/>
          <w:lang w:val="en-US" w:eastAsia="zh-CN"/>
        </w:rPr>
        <w:t xml:space="preserve"> Island were </w:t>
      </w:r>
      <w:r w:rsidRPr="00534333">
        <w:rPr>
          <w:rFonts w:ascii="Times New Roman" w:eastAsia="SimSun" w:hAnsi="Times New Roman"/>
          <w:sz w:val="22"/>
          <w:szCs w:val="22"/>
          <w:lang w:val="en-US" w:eastAsia="zh-CN"/>
        </w:rPr>
        <w:t>designated as Marine conservation areas to protect coral reefs and their habitats.</w:t>
      </w:r>
    </w:p>
    <w:p w14:paraId="61A0FD53"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1.2.4 Established mechanism for monitoring coral reef management</w:t>
      </w:r>
    </w:p>
    <w:p w14:paraId="782354EE"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 xml:space="preserve">The </w:t>
      </w:r>
      <w:proofErr w:type="spellStart"/>
      <w:r w:rsidRPr="00534333">
        <w:rPr>
          <w:rFonts w:ascii="Times New Roman" w:eastAsia="SimSun" w:hAnsi="Times New Roman"/>
          <w:sz w:val="22"/>
          <w:szCs w:val="22"/>
          <w:lang w:val="en-US"/>
        </w:rPr>
        <w:t>Weizhou</w:t>
      </w:r>
      <w:proofErr w:type="spellEnd"/>
      <w:r w:rsidRPr="00534333">
        <w:rPr>
          <w:rFonts w:ascii="Times New Roman" w:eastAsia="SimSun" w:hAnsi="Times New Roman"/>
          <w:sz w:val="22"/>
          <w:szCs w:val="22"/>
          <w:lang w:val="en-US"/>
        </w:rPr>
        <w:t xml:space="preserve"> Island Coral Reef National Marine Park </w:t>
      </w:r>
      <w:proofErr w:type="gramStart"/>
      <w:r w:rsidRPr="00534333">
        <w:rPr>
          <w:rFonts w:ascii="Times New Roman" w:eastAsia="SimSun" w:hAnsi="Times New Roman"/>
          <w:sz w:val="22"/>
          <w:szCs w:val="22"/>
          <w:lang w:val="en-US"/>
        </w:rPr>
        <w:t>is located in</w:t>
      </w:r>
      <w:proofErr w:type="gramEnd"/>
      <w:r w:rsidRPr="00534333">
        <w:rPr>
          <w:rFonts w:ascii="Times New Roman" w:eastAsia="SimSun" w:hAnsi="Times New Roman"/>
          <w:sz w:val="22"/>
          <w:szCs w:val="22"/>
          <w:lang w:val="en-US"/>
        </w:rPr>
        <w:t xml:space="preserve"> the Beihai ecological monitoring area of Guangxi Region, which is the national key ecological monitoring area. In this area, a better monitoring mechanism has been established. From 2008 to 2021, the state had carried out monitoring of coral reef ecosystem health in the area. According to the national routine marine ecological environment monitoring plan, the Coral reef ecological monitoring area of </w:t>
      </w:r>
      <w:r w:rsidRPr="00534333">
        <w:rPr>
          <w:rFonts w:ascii="Times New Roman" w:hAnsi="Times New Roman"/>
          <w:sz w:val="22"/>
          <w:szCs w:val="22"/>
          <w:lang w:val="en-US" w:eastAsia="zh-CN"/>
        </w:rPr>
        <w:t>Guangxi Beihai</w:t>
      </w:r>
      <w:r w:rsidRPr="00534333">
        <w:rPr>
          <w:rFonts w:ascii="Times New Roman" w:eastAsia="SimSun" w:hAnsi="Times New Roman"/>
          <w:sz w:val="22"/>
          <w:szCs w:val="22"/>
          <w:lang w:val="en-US"/>
        </w:rPr>
        <w:t xml:space="preserve"> is monitored annually. The monitoring indicators include</w:t>
      </w:r>
      <w:r w:rsidRPr="00534333">
        <w:rPr>
          <w:rFonts w:ascii="Times New Roman" w:eastAsia="SimSun" w:hAnsi="Times New Roman"/>
          <w:sz w:val="26"/>
          <w:szCs w:val="22"/>
          <w:lang w:val="en-US"/>
        </w:rPr>
        <w:t xml:space="preserve"> </w:t>
      </w:r>
      <w:r w:rsidRPr="00534333">
        <w:rPr>
          <w:rFonts w:ascii="Times New Roman" w:eastAsia="SimSun" w:hAnsi="Times New Roman"/>
          <w:sz w:val="22"/>
          <w:szCs w:val="22"/>
          <w:lang w:val="en-US"/>
        </w:rPr>
        <w:t xml:space="preserve">coral species, live coral cover and coral mortality, </w:t>
      </w:r>
      <w:proofErr w:type="gramStart"/>
      <w:r w:rsidRPr="00534333">
        <w:rPr>
          <w:rFonts w:ascii="Times New Roman" w:eastAsia="SimSun" w:hAnsi="Times New Roman"/>
          <w:sz w:val="22"/>
          <w:szCs w:val="22"/>
          <w:lang w:val="en-US"/>
        </w:rPr>
        <w:t>etc.;</w:t>
      </w:r>
      <w:proofErr w:type="gramEnd"/>
      <w:r w:rsidRPr="00534333">
        <w:rPr>
          <w:rFonts w:ascii="Times New Roman" w:eastAsia="SimSun" w:hAnsi="Times New Roman"/>
          <w:sz w:val="22"/>
          <w:szCs w:val="22"/>
          <w:lang w:val="en-US"/>
        </w:rPr>
        <w:t xml:space="preserve"> water environment, sedimentary environment, fish tissue contaminants, etc. Generally, monitoring frequency is once a year during April to September for the reef building coral community, three times for other indicators of seawater environmental quality</w:t>
      </w:r>
      <w:r w:rsidRPr="00534333">
        <w:rPr>
          <w:rFonts w:ascii="Times New Roman" w:eastAsia="SimSun" w:hAnsi="Times New Roman" w:hint="eastAsia"/>
          <w:sz w:val="22"/>
          <w:szCs w:val="22"/>
          <w:lang w:val="en-US" w:eastAsia="zh-CN"/>
        </w:rPr>
        <w:t>.</w:t>
      </w:r>
      <w:r w:rsidRPr="00534333">
        <w:rPr>
          <w:rFonts w:ascii="Times New Roman" w:eastAsia="SimSun" w:hAnsi="Times New Roman"/>
          <w:sz w:val="22"/>
          <w:szCs w:val="22"/>
          <w:lang w:val="en-US" w:eastAsia="zh-CN"/>
        </w:rPr>
        <w:t xml:space="preserve"> </w:t>
      </w:r>
      <w:r w:rsidRPr="00534333">
        <w:rPr>
          <w:rFonts w:ascii="Times New Roman" w:eastAsia="SimSun" w:hAnsi="Times New Roman"/>
          <w:sz w:val="22"/>
          <w:szCs w:val="22"/>
          <w:lang w:val="en-US"/>
        </w:rPr>
        <w:t xml:space="preserve">The evaluation contents include </w:t>
      </w:r>
      <w:r w:rsidRPr="00534333">
        <w:rPr>
          <w:rFonts w:ascii="Times New Roman" w:eastAsia="SimSun" w:hAnsi="Times New Roman" w:hint="eastAsia"/>
          <w:sz w:val="22"/>
          <w:szCs w:val="22"/>
          <w:lang w:val="en-US" w:eastAsia="zh-CN"/>
        </w:rPr>
        <w:t>coral</w:t>
      </w:r>
      <w:r w:rsidRPr="00534333">
        <w:rPr>
          <w:rFonts w:ascii="Times New Roman" w:eastAsia="SimSun" w:hAnsi="Times New Roman"/>
          <w:sz w:val="22"/>
          <w:szCs w:val="22"/>
          <w:lang w:val="en-US"/>
        </w:rPr>
        <w:t xml:space="preserve"> reef ecosystem health status, the analysis of its inter-annual variation trend, and the stress factors, etc. The monitoring and evaluation results are released in the Bulletin of China's Marine Environmental Quality.</w:t>
      </w:r>
    </w:p>
    <w:p w14:paraId="7E7E315B"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Habitat improvement information: The 2020 Bulletin on the State of China's Marine Ecological Environment states that the coral reef ecosystem is in a healthy state. Compared with 2015, the number of live coral species increased in this area.</w:t>
      </w:r>
    </w:p>
    <w:p w14:paraId="4A387CD9" w14:textId="77777777" w:rsidR="00534333" w:rsidRPr="00534333" w:rsidRDefault="00534333" w:rsidP="00534333">
      <w:pPr>
        <w:spacing w:after="160" w:line="259" w:lineRule="auto"/>
        <w:textAlignment w:val="baseline"/>
        <w:rPr>
          <w:rFonts w:ascii="Times New Roman" w:eastAsia="SimSun" w:hAnsi="Times New Roman"/>
          <w:b/>
          <w:bCs/>
          <w:sz w:val="26"/>
          <w:szCs w:val="22"/>
          <w:lang w:val="en-US"/>
        </w:rPr>
      </w:pPr>
      <w:bookmarkStart w:id="44" w:name="_Hlk118963778"/>
      <w:r w:rsidRPr="00534333">
        <w:rPr>
          <w:rFonts w:ascii="Times New Roman" w:eastAsia="SimSun" w:hAnsi="Times New Roman"/>
          <w:b/>
          <w:bCs/>
          <w:i/>
          <w:iCs/>
          <w:sz w:val="22"/>
          <w:szCs w:val="22"/>
          <w:lang w:val="en-US"/>
        </w:rPr>
        <w:t xml:space="preserve">Site 3: </w:t>
      </w:r>
      <w:bookmarkEnd w:id="44"/>
      <w:proofErr w:type="spellStart"/>
      <w:r w:rsidRPr="00534333">
        <w:rPr>
          <w:rFonts w:ascii="Times New Roman" w:eastAsia="SimSun" w:hAnsi="Times New Roman"/>
          <w:b/>
          <w:bCs/>
          <w:sz w:val="22"/>
          <w:szCs w:val="22"/>
          <w:lang w:val="en-US"/>
        </w:rPr>
        <w:t>Xuwen</w:t>
      </w:r>
      <w:proofErr w:type="spellEnd"/>
    </w:p>
    <w:p w14:paraId="741A765B"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1.2. 110,430 ha of coral reef at 46 priority sites managed sustainably</w:t>
      </w:r>
    </w:p>
    <w:p w14:paraId="363B85FB"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 xml:space="preserve">The </w:t>
      </w:r>
      <w:proofErr w:type="spellStart"/>
      <w:r w:rsidRPr="00534333">
        <w:rPr>
          <w:rFonts w:ascii="Times New Roman" w:eastAsia="SimSun" w:hAnsi="Times New Roman"/>
          <w:sz w:val="22"/>
          <w:szCs w:val="22"/>
          <w:lang w:val="en-US"/>
        </w:rPr>
        <w:t>Xunwen</w:t>
      </w:r>
      <w:proofErr w:type="spellEnd"/>
      <w:r w:rsidRPr="00534333">
        <w:rPr>
          <w:rFonts w:ascii="Times New Roman" w:eastAsia="SimSun" w:hAnsi="Times New Roman"/>
          <w:sz w:val="22"/>
          <w:szCs w:val="22"/>
          <w:lang w:val="en-US"/>
        </w:rPr>
        <w:t xml:space="preserve"> site is the </w:t>
      </w:r>
      <w:proofErr w:type="spellStart"/>
      <w:r w:rsidRPr="00534333">
        <w:rPr>
          <w:rFonts w:ascii="Times New Roman" w:eastAsia="SimSun" w:hAnsi="Times New Roman"/>
          <w:sz w:val="22"/>
          <w:szCs w:val="22"/>
          <w:lang w:val="en-US"/>
        </w:rPr>
        <w:t>Xuwen</w:t>
      </w:r>
      <w:proofErr w:type="spellEnd"/>
      <w:r w:rsidRPr="00534333">
        <w:rPr>
          <w:rFonts w:ascii="Times New Roman" w:eastAsia="SimSun" w:hAnsi="Times New Roman"/>
          <w:sz w:val="22"/>
          <w:szCs w:val="22"/>
          <w:lang w:val="en-US"/>
        </w:rPr>
        <w:t xml:space="preserve"> Coral Reef National Nature Reserve, which </w:t>
      </w:r>
      <w:proofErr w:type="gramStart"/>
      <w:r w:rsidRPr="00534333">
        <w:rPr>
          <w:rFonts w:ascii="Times New Roman" w:eastAsia="SimSun" w:hAnsi="Times New Roman"/>
          <w:sz w:val="22"/>
          <w:szCs w:val="22"/>
          <w:lang w:val="en-US"/>
        </w:rPr>
        <w:t>is located in</w:t>
      </w:r>
      <w:proofErr w:type="gramEnd"/>
      <w:r w:rsidRPr="00534333">
        <w:rPr>
          <w:rFonts w:ascii="Times New Roman" w:eastAsia="SimSun" w:hAnsi="Times New Roman"/>
          <w:sz w:val="22"/>
          <w:szCs w:val="22"/>
          <w:lang w:val="en-US"/>
        </w:rPr>
        <w:t xml:space="preserve"> the Southwest Coast of </w:t>
      </w:r>
      <w:proofErr w:type="spellStart"/>
      <w:r w:rsidRPr="00534333">
        <w:rPr>
          <w:rFonts w:ascii="Times New Roman" w:eastAsia="SimSun" w:hAnsi="Times New Roman"/>
          <w:sz w:val="22"/>
          <w:szCs w:val="22"/>
          <w:lang w:val="en-US"/>
        </w:rPr>
        <w:t>Leizhou</w:t>
      </w:r>
      <w:proofErr w:type="spellEnd"/>
      <w:r w:rsidRPr="00534333">
        <w:rPr>
          <w:rFonts w:ascii="Times New Roman" w:eastAsia="SimSun" w:hAnsi="Times New Roman"/>
          <w:sz w:val="22"/>
          <w:szCs w:val="22"/>
          <w:lang w:val="en-US"/>
        </w:rPr>
        <w:t xml:space="preserve"> Peninsula, Guangdong Province. </w:t>
      </w:r>
      <w:proofErr w:type="spellStart"/>
      <w:r w:rsidRPr="00534333">
        <w:rPr>
          <w:rFonts w:ascii="Times New Roman" w:eastAsia="SimSun" w:hAnsi="Times New Roman"/>
          <w:sz w:val="22"/>
          <w:szCs w:val="22"/>
          <w:lang w:val="en-US"/>
        </w:rPr>
        <w:t>Xuwen</w:t>
      </w:r>
      <w:proofErr w:type="spellEnd"/>
      <w:r w:rsidRPr="00534333">
        <w:rPr>
          <w:rFonts w:ascii="Times New Roman" w:eastAsia="SimSun" w:hAnsi="Times New Roman"/>
          <w:sz w:val="22"/>
          <w:szCs w:val="22"/>
          <w:lang w:val="en-US"/>
        </w:rPr>
        <w:t xml:space="preserve"> Coral Reef National Nature Reserve covers a total area of </w:t>
      </w:r>
      <w:commentRangeStart w:id="45"/>
      <w:commentRangeStart w:id="46"/>
      <w:r w:rsidRPr="00534333">
        <w:rPr>
          <w:rFonts w:ascii="Times New Roman" w:eastAsia="SimSun" w:hAnsi="Times New Roman"/>
          <w:sz w:val="22"/>
          <w:szCs w:val="22"/>
          <w:lang w:val="en-US"/>
        </w:rPr>
        <w:t>14378 hectares</w:t>
      </w:r>
      <w:commentRangeEnd w:id="45"/>
      <w:r w:rsidRPr="00534333">
        <w:rPr>
          <w:rFonts w:ascii="Times New Roman" w:eastAsia="SimSun" w:hAnsi="Times New Roman"/>
          <w:sz w:val="16"/>
          <w:szCs w:val="16"/>
          <w:lang w:val="en-US"/>
        </w:rPr>
        <w:commentReference w:id="45"/>
      </w:r>
      <w:commentRangeEnd w:id="46"/>
      <w:r w:rsidRPr="00534333">
        <w:rPr>
          <w:rFonts w:ascii="Times New Roman" w:eastAsia="SimSun" w:hAnsi="Times New Roman"/>
          <w:sz w:val="16"/>
          <w:szCs w:val="16"/>
          <w:lang w:val="en-US"/>
        </w:rPr>
        <w:commentReference w:id="46"/>
      </w:r>
      <w:r w:rsidRPr="00534333">
        <w:rPr>
          <w:rFonts w:ascii="Times New Roman" w:eastAsia="SimSun" w:hAnsi="Times New Roman"/>
          <w:sz w:val="22"/>
          <w:szCs w:val="22"/>
          <w:vertAlign w:val="superscript"/>
          <w:lang w:val="en-US"/>
        </w:rPr>
        <w:footnoteReference w:id="40"/>
      </w:r>
      <w:r w:rsidRPr="00534333">
        <w:rPr>
          <w:rFonts w:ascii="Times New Roman" w:eastAsia="SimSun" w:hAnsi="Times New Roman"/>
          <w:sz w:val="22"/>
          <w:szCs w:val="22"/>
          <w:lang w:val="en-US"/>
        </w:rPr>
        <w:t xml:space="preserve">and </w:t>
      </w:r>
      <w:proofErr w:type="spellStart"/>
      <w:r w:rsidRPr="00534333">
        <w:rPr>
          <w:rFonts w:ascii="Times New Roman" w:eastAsia="SimSun" w:hAnsi="Times New Roman"/>
          <w:sz w:val="22"/>
          <w:szCs w:val="22"/>
          <w:lang w:val="en-US"/>
        </w:rPr>
        <w:t>and</w:t>
      </w:r>
      <w:proofErr w:type="spellEnd"/>
      <w:r w:rsidRPr="00534333">
        <w:rPr>
          <w:rFonts w:ascii="Times New Roman" w:eastAsia="SimSun" w:hAnsi="Times New Roman"/>
          <w:sz w:val="22"/>
          <w:szCs w:val="22"/>
          <w:lang w:val="en-US"/>
        </w:rPr>
        <w:t xml:space="preserve"> the reef area is 3013 ha</w:t>
      </w:r>
      <w:r w:rsidRPr="00534333">
        <w:rPr>
          <w:rFonts w:ascii="Times New Roman" w:eastAsia="SimSun" w:hAnsi="Times New Roman"/>
          <w:sz w:val="22"/>
          <w:szCs w:val="22"/>
          <w:vertAlign w:val="superscript"/>
          <w:lang w:val="en-US"/>
        </w:rPr>
        <w:footnoteReference w:id="41"/>
      </w:r>
      <w:r w:rsidRPr="00534333">
        <w:rPr>
          <w:rFonts w:ascii="Times New Roman" w:eastAsia="SimSun" w:hAnsi="Times New Roman"/>
          <w:sz w:val="22"/>
          <w:szCs w:val="22"/>
          <w:lang w:val="en-US"/>
        </w:rPr>
        <w:t>.</w:t>
      </w:r>
    </w:p>
    <w:p w14:paraId="248FD104"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1.2.1 Management capacity (number/levels human resources, facilities and equipment, and sustainable financing mechanisms) built for 46 coral reef sites</w:t>
      </w:r>
    </w:p>
    <w:p w14:paraId="3C525055" w14:textId="77777777" w:rsidR="00534333" w:rsidRPr="00534333" w:rsidRDefault="00534333" w:rsidP="00534333">
      <w:pPr>
        <w:spacing w:after="160" w:line="259" w:lineRule="auto"/>
        <w:textAlignment w:val="baseline"/>
        <w:rPr>
          <w:rFonts w:ascii="Times New Roman" w:eastAsia="SimSun" w:hAnsi="Times New Roman"/>
          <w:color w:val="000000"/>
          <w:sz w:val="22"/>
          <w:szCs w:val="22"/>
          <w:lang w:val="en-US" w:eastAsia="zh-CN"/>
        </w:rPr>
      </w:pPr>
      <w:r w:rsidRPr="00534333">
        <w:rPr>
          <w:rFonts w:ascii="Times New Roman" w:eastAsia="SimSun" w:hAnsi="Times New Roman"/>
          <w:sz w:val="22"/>
          <w:szCs w:val="22"/>
          <w:lang w:val="en-US" w:eastAsia="zh-CN"/>
        </w:rPr>
        <w:t xml:space="preserve">"Guangdong </w:t>
      </w:r>
      <w:proofErr w:type="spellStart"/>
      <w:r w:rsidRPr="00534333">
        <w:rPr>
          <w:rFonts w:ascii="Times New Roman" w:eastAsia="SimSun" w:hAnsi="Times New Roman"/>
          <w:sz w:val="22"/>
          <w:szCs w:val="22"/>
          <w:lang w:val="en-US" w:eastAsia="zh-CN"/>
        </w:rPr>
        <w:t>Xuwen</w:t>
      </w:r>
      <w:proofErr w:type="spellEnd"/>
      <w:r w:rsidRPr="00534333">
        <w:rPr>
          <w:rFonts w:ascii="Times New Roman" w:eastAsia="SimSun" w:hAnsi="Times New Roman"/>
          <w:sz w:val="22"/>
          <w:szCs w:val="22"/>
          <w:lang w:val="en-US" w:eastAsia="zh-CN"/>
        </w:rPr>
        <w:t xml:space="preserve"> Coral Reef National Nature Reserve Administration" was established in 2007 with 9 staff.  The administration consists of the administrative office, environment and resource office, and technology and science office. The administration has patrol boats and visual monitoring system, and coral science popularization office. In recent years, the administration cooperat</w:t>
      </w:r>
      <w:r w:rsidRPr="00534333">
        <w:rPr>
          <w:rFonts w:ascii="Times New Roman" w:eastAsia="SimSun" w:hAnsi="Times New Roman" w:hint="eastAsia"/>
          <w:sz w:val="22"/>
          <w:szCs w:val="22"/>
          <w:lang w:val="en-US" w:eastAsia="zh-CN"/>
        </w:rPr>
        <w:t>ed</w:t>
      </w:r>
      <w:r w:rsidRPr="00534333">
        <w:rPr>
          <w:rFonts w:ascii="Times New Roman" w:eastAsia="SimSun" w:hAnsi="Times New Roman"/>
          <w:sz w:val="22"/>
          <w:szCs w:val="22"/>
          <w:lang w:val="en-US" w:eastAsia="zh-CN"/>
        </w:rPr>
        <w:t xml:space="preserve"> with relevant colleges and research institutions to carry out coral reef </w:t>
      </w:r>
      <w:proofErr w:type="gramStart"/>
      <w:r w:rsidRPr="00534333">
        <w:rPr>
          <w:rFonts w:ascii="Times New Roman" w:eastAsia="SimSun" w:hAnsi="Times New Roman"/>
          <w:sz w:val="22"/>
          <w:szCs w:val="22"/>
          <w:lang w:val="en-US" w:eastAsia="zh-CN"/>
        </w:rPr>
        <w:t>survey</w:t>
      </w:r>
      <w:proofErr w:type="gramEnd"/>
      <w:r w:rsidRPr="00534333">
        <w:rPr>
          <w:rFonts w:ascii="Times New Roman" w:eastAsia="SimSun" w:hAnsi="Times New Roman"/>
          <w:sz w:val="22"/>
          <w:szCs w:val="22"/>
          <w:lang w:val="en-US" w:eastAsia="zh-CN"/>
        </w:rPr>
        <w:t>, water quality monitoring and coral reef restoration. The reserve's annual budget from 2021 to 2022 is between 4.3 and 4.6 million yuan</w:t>
      </w:r>
      <w:r w:rsidRPr="00534333">
        <w:rPr>
          <w:rFonts w:ascii="Times New Roman" w:eastAsia="SimSun" w:hAnsi="Times New Roman"/>
          <w:sz w:val="22"/>
          <w:szCs w:val="22"/>
          <w:vertAlign w:val="superscript"/>
          <w:lang w:val="en-US" w:eastAsia="zh-CN"/>
        </w:rPr>
        <w:footnoteReference w:id="42"/>
      </w:r>
      <w:r w:rsidRPr="00534333">
        <w:rPr>
          <w:rFonts w:ascii="Times New Roman" w:eastAsia="SimSun" w:hAnsi="Times New Roman"/>
          <w:sz w:val="22"/>
          <w:szCs w:val="22"/>
          <w:lang w:val="en-US" w:eastAsia="zh-CN"/>
        </w:rPr>
        <w:t>.</w:t>
      </w:r>
    </w:p>
    <w:p w14:paraId="3CE0AA77" w14:textId="77777777" w:rsidR="00534333" w:rsidRPr="00534333" w:rsidRDefault="00534333" w:rsidP="00534333">
      <w:pPr>
        <w:spacing w:after="160" w:line="259" w:lineRule="auto"/>
        <w:jc w:val="left"/>
        <w:rPr>
          <w:rFonts w:ascii="Times New Roman" w:eastAsia="SimSun" w:hAnsi="Times New Roman"/>
          <w:sz w:val="22"/>
          <w:szCs w:val="22"/>
          <w:lang w:val="en-US"/>
        </w:rPr>
      </w:pPr>
      <w:r w:rsidRPr="00534333">
        <w:rPr>
          <w:rFonts w:ascii="Times New Roman" w:eastAsia="SimSun" w:hAnsi="Times New Roman"/>
          <w:sz w:val="22"/>
          <w:szCs w:val="22"/>
          <w:lang w:val="en-US"/>
        </w:rPr>
        <w:t>1.2.2 Management approaches and policy, legal &amp; institutional reforms (integrated, community-based, multiple use) improved at 46 coral reef sites</w:t>
      </w:r>
    </w:p>
    <w:p w14:paraId="11F86C0D"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 xml:space="preserve">Guangdong authority had constantly improved its local legal regulations and policies for coral reef protection. Firstly, it enacted the Regulations of Guangdong Province on Wetland Protection (implemented in 2015), and the Measures of Guangdong Province on the Implementation of the Marine Environmental Protection Law of the People's Republic of China (revised in 2018), which stipulate the </w:t>
      </w:r>
      <w:r w:rsidRPr="00534333">
        <w:rPr>
          <w:rFonts w:ascii="Times New Roman" w:eastAsia="SimSun" w:hAnsi="Times New Roman"/>
          <w:sz w:val="22"/>
          <w:szCs w:val="22"/>
          <w:lang w:val="en-US"/>
        </w:rPr>
        <w:lastRenderedPageBreak/>
        <w:t>requirements for coral reef ecological protection. Secondly, Guangdong authority formulated and implemented the plan for the prevention and control of coastal zone pollution to improve the quality of habitat environment.</w:t>
      </w:r>
    </w:p>
    <w:p w14:paraId="0255F9E1" w14:textId="77777777" w:rsidR="00534333" w:rsidRPr="00534333" w:rsidRDefault="00534333" w:rsidP="00534333">
      <w:pPr>
        <w:spacing w:after="160" w:line="259" w:lineRule="auto"/>
        <w:jc w:val="left"/>
        <w:rPr>
          <w:rFonts w:ascii="Times New Roman" w:eastAsia="SimSun" w:hAnsi="Times New Roman"/>
          <w:sz w:val="22"/>
          <w:szCs w:val="22"/>
          <w:lang w:val="en-US"/>
        </w:rPr>
      </w:pPr>
      <w:r w:rsidRPr="00534333">
        <w:rPr>
          <w:rFonts w:ascii="Times New Roman" w:eastAsia="SimSun" w:hAnsi="Times New Roman"/>
          <w:sz w:val="22"/>
          <w:szCs w:val="22"/>
          <w:lang w:val="en-US"/>
        </w:rPr>
        <w:t>1.2.3 Management tools (licensing and permit systems, seasonal closures, zoning) developed and utilized to address key threats at priority sites</w:t>
      </w:r>
    </w:p>
    <w:p w14:paraId="375FE755" w14:textId="77777777" w:rsidR="00534333" w:rsidRPr="00534333" w:rsidRDefault="00534333" w:rsidP="00534333">
      <w:pPr>
        <w:spacing w:after="160"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 xml:space="preserve">Guangdong authority had taken management tools of marine nature reserves, ecological redlines and Marine </w:t>
      </w:r>
      <w:r w:rsidRPr="00534333">
        <w:rPr>
          <w:rFonts w:ascii="Times New Roman" w:hAnsi="Times New Roman"/>
          <w:sz w:val="22"/>
          <w:szCs w:val="22"/>
          <w:lang w:val="en-US" w:eastAsia="zh-CN"/>
        </w:rPr>
        <w:t xml:space="preserve">function zoning (spatial planning) for coral reef conservation. In addition, management measures such as seasonal fishery closures have been taken to further protect coral reefs. Firstly, </w:t>
      </w:r>
      <w:proofErr w:type="spellStart"/>
      <w:r w:rsidRPr="00534333">
        <w:rPr>
          <w:rFonts w:ascii="Times New Roman" w:hAnsi="Times New Roman"/>
          <w:sz w:val="22"/>
          <w:szCs w:val="22"/>
          <w:lang w:val="en-US" w:eastAsia="zh-CN"/>
        </w:rPr>
        <w:t>Xuwen</w:t>
      </w:r>
      <w:proofErr w:type="spellEnd"/>
      <w:r w:rsidRPr="00534333">
        <w:rPr>
          <w:rFonts w:ascii="Times New Roman" w:hAnsi="Times New Roman"/>
          <w:sz w:val="22"/>
          <w:szCs w:val="22"/>
          <w:lang w:val="en-US" w:eastAsia="zh-CN"/>
        </w:rPr>
        <w:t xml:space="preserve"> Coral Reef National Nature Reserve and </w:t>
      </w:r>
      <w:proofErr w:type="spellStart"/>
      <w:r w:rsidRPr="00534333">
        <w:rPr>
          <w:rFonts w:ascii="Times New Roman" w:hAnsi="Times New Roman"/>
          <w:sz w:val="22"/>
          <w:szCs w:val="22"/>
          <w:lang w:val="en-US" w:eastAsia="zh-CN"/>
        </w:rPr>
        <w:t>Leizhou</w:t>
      </w:r>
      <w:proofErr w:type="spellEnd"/>
      <w:r w:rsidRPr="00534333">
        <w:rPr>
          <w:rFonts w:ascii="Times New Roman" w:hAnsi="Times New Roman"/>
          <w:sz w:val="22"/>
          <w:szCs w:val="22"/>
          <w:lang w:val="en-US" w:eastAsia="zh-CN"/>
        </w:rPr>
        <w:t xml:space="preserve"> rare aquatic life (white butterfly shell) provincial Nature Reserve had been established. Secondly, </w:t>
      </w:r>
      <w:r w:rsidRPr="00534333">
        <w:rPr>
          <w:rFonts w:ascii="Times New Roman" w:eastAsia="SimSun" w:hAnsi="Times New Roman"/>
          <w:sz w:val="22"/>
          <w:szCs w:val="22"/>
          <w:lang w:val="en-US"/>
        </w:rPr>
        <w:t>the scheme of Guangdong Province Marine Ecological Red Line Delineation was issued in 2017.</w:t>
      </w:r>
      <w:r w:rsidRPr="00534333">
        <w:rPr>
          <w:rFonts w:ascii="Times New Roman" w:hAnsi="Times New Roman"/>
          <w:sz w:val="22"/>
          <w:szCs w:val="22"/>
          <w:lang w:val="en-US" w:eastAsia="zh-CN"/>
        </w:rPr>
        <w:t xml:space="preserve"> The coral reef reserves and coral concentration areas are included </w:t>
      </w:r>
      <w:proofErr w:type="gramStart"/>
      <w:r w:rsidRPr="00534333">
        <w:rPr>
          <w:rFonts w:ascii="Times New Roman" w:hAnsi="Times New Roman"/>
          <w:sz w:val="22"/>
          <w:szCs w:val="22"/>
          <w:lang w:val="en-US" w:eastAsia="zh-CN"/>
        </w:rPr>
        <w:t>into</w:t>
      </w:r>
      <w:proofErr w:type="gramEnd"/>
      <w:r w:rsidRPr="00534333">
        <w:rPr>
          <w:rFonts w:ascii="Times New Roman" w:hAnsi="Times New Roman"/>
          <w:sz w:val="22"/>
          <w:szCs w:val="22"/>
          <w:lang w:val="en-US" w:eastAsia="zh-CN"/>
        </w:rPr>
        <w:t xml:space="preserve"> the ecological red line zone. Thirdly, Guangdong Province has formulated Marine functional zoning, and coral reefs concentrated areas, such as </w:t>
      </w:r>
      <w:proofErr w:type="spellStart"/>
      <w:r w:rsidRPr="00534333">
        <w:rPr>
          <w:rFonts w:ascii="Times New Roman" w:hAnsi="Times New Roman"/>
          <w:sz w:val="22"/>
          <w:szCs w:val="22"/>
          <w:lang w:val="en-US" w:eastAsia="zh-CN"/>
        </w:rPr>
        <w:t>Xuwen</w:t>
      </w:r>
      <w:proofErr w:type="spellEnd"/>
      <w:r w:rsidRPr="00534333">
        <w:rPr>
          <w:rFonts w:ascii="Times New Roman" w:hAnsi="Times New Roman"/>
          <w:sz w:val="22"/>
          <w:szCs w:val="22"/>
          <w:lang w:val="en-US" w:eastAsia="zh-CN"/>
        </w:rPr>
        <w:t xml:space="preserve"> Coral Reef National Nature Reserve of Zhanjiang City and </w:t>
      </w:r>
      <w:proofErr w:type="spellStart"/>
      <w:r w:rsidRPr="00534333">
        <w:rPr>
          <w:rFonts w:ascii="Times New Roman" w:hAnsi="Times New Roman"/>
          <w:sz w:val="22"/>
          <w:szCs w:val="22"/>
          <w:lang w:val="en-US" w:eastAsia="zh-CN"/>
        </w:rPr>
        <w:t>Jiapeng</w:t>
      </w:r>
      <w:proofErr w:type="spellEnd"/>
      <w:r w:rsidRPr="00534333">
        <w:rPr>
          <w:rFonts w:ascii="Times New Roman" w:hAnsi="Times New Roman"/>
          <w:sz w:val="22"/>
          <w:szCs w:val="22"/>
          <w:lang w:val="en-US" w:eastAsia="zh-CN"/>
        </w:rPr>
        <w:t xml:space="preserve"> Islands of Zhuhai City have been designated to Marine conservation areas to protect </w:t>
      </w:r>
      <w:r w:rsidRPr="00534333">
        <w:rPr>
          <w:rFonts w:ascii="Times New Roman" w:eastAsia="SimSun" w:hAnsi="Times New Roman"/>
          <w:sz w:val="22"/>
          <w:szCs w:val="22"/>
          <w:lang w:val="en-US" w:eastAsia="zh-CN"/>
        </w:rPr>
        <w:t>coral reef ecosystems and habitats.</w:t>
      </w:r>
    </w:p>
    <w:p w14:paraId="753A835E"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1.2.4 Established mechanism for monitoring coral reef management</w:t>
      </w:r>
    </w:p>
    <w:p w14:paraId="60CE95AC" w14:textId="77777777" w:rsidR="00534333" w:rsidRPr="00534333" w:rsidRDefault="00534333" w:rsidP="00534333">
      <w:p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 xml:space="preserve">The </w:t>
      </w:r>
      <w:proofErr w:type="spellStart"/>
      <w:r w:rsidRPr="00534333">
        <w:rPr>
          <w:rFonts w:ascii="Times New Roman" w:eastAsia="SimSun" w:hAnsi="Times New Roman"/>
          <w:sz w:val="22"/>
          <w:szCs w:val="22"/>
          <w:lang w:val="en-US"/>
        </w:rPr>
        <w:t>Xuwen</w:t>
      </w:r>
      <w:proofErr w:type="spellEnd"/>
      <w:r w:rsidRPr="00534333">
        <w:rPr>
          <w:rFonts w:ascii="Times New Roman" w:eastAsia="SimSun" w:hAnsi="Times New Roman"/>
          <w:sz w:val="22"/>
          <w:szCs w:val="22"/>
          <w:lang w:val="en-US"/>
        </w:rPr>
        <w:t xml:space="preserve"> Coral Reef National Nature Reserve </w:t>
      </w:r>
      <w:proofErr w:type="gramStart"/>
      <w:r w:rsidRPr="00534333">
        <w:rPr>
          <w:rFonts w:ascii="Times New Roman" w:eastAsia="SimSun" w:hAnsi="Times New Roman"/>
          <w:sz w:val="22"/>
          <w:szCs w:val="22"/>
          <w:lang w:val="en-US"/>
        </w:rPr>
        <w:t>is located in</w:t>
      </w:r>
      <w:proofErr w:type="gramEnd"/>
      <w:r w:rsidRPr="00534333">
        <w:rPr>
          <w:rFonts w:ascii="Times New Roman" w:eastAsia="SimSun" w:hAnsi="Times New Roman"/>
          <w:sz w:val="22"/>
          <w:szCs w:val="22"/>
          <w:lang w:val="en-US"/>
        </w:rPr>
        <w:t xml:space="preserve"> the ecological monitoring area of the </w:t>
      </w:r>
      <w:r w:rsidRPr="00534333">
        <w:rPr>
          <w:rFonts w:ascii="Times New Roman" w:hAnsi="Times New Roman"/>
          <w:sz w:val="22"/>
          <w:szCs w:val="22"/>
          <w:lang w:val="en-US" w:eastAsia="zh-CN"/>
        </w:rPr>
        <w:t xml:space="preserve">Southwest Coast of </w:t>
      </w:r>
      <w:proofErr w:type="spellStart"/>
      <w:r w:rsidRPr="00534333">
        <w:rPr>
          <w:rFonts w:ascii="Times New Roman" w:hAnsi="Times New Roman"/>
          <w:sz w:val="22"/>
          <w:szCs w:val="22"/>
          <w:lang w:val="en-US" w:eastAsia="zh-CN"/>
        </w:rPr>
        <w:t>Leizhou</w:t>
      </w:r>
      <w:proofErr w:type="spellEnd"/>
      <w:r w:rsidRPr="00534333">
        <w:rPr>
          <w:rFonts w:ascii="Times New Roman" w:hAnsi="Times New Roman"/>
          <w:sz w:val="22"/>
          <w:szCs w:val="22"/>
          <w:lang w:val="en-US" w:eastAsia="zh-CN"/>
        </w:rPr>
        <w:t xml:space="preserve"> Peninsula, which </w:t>
      </w:r>
      <w:r w:rsidRPr="00534333">
        <w:rPr>
          <w:rFonts w:ascii="Times New Roman" w:eastAsia="SimSun" w:hAnsi="Times New Roman"/>
          <w:sz w:val="22"/>
          <w:szCs w:val="22"/>
          <w:lang w:val="en-US"/>
        </w:rPr>
        <w:t>is the national key ecological monitoring area. In this area, a better monitoring mechanism has been established. From 2008 to 2021, the state had carried out monitoring of coral reef ecosystem health in the area.</w:t>
      </w:r>
      <w:r w:rsidRPr="00534333">
        <w:rPr>
          <w:rFonts w:ascii="SimSun" w:eastAsia="SimSun" w:hAnsi="SimSun" w:cs="SimSun" w:hint="eastAsia"/>
          <w:sz w:val="22"/>
          <w:szCs w:val="22"/>
          <w:lang w:val="en-US" w:eastAsia="zh-CN"/>
        </w:rPr>
        <w:t xml:space="preserve"> </w:t>
      </w:r>
      <w:r w:rsidRPr="00534333">
        <w:rPr>
          <w:rFonts w:ascii="Times New Roman" w:eastAsia="SimSun" w:hAnsi="Times New Roman"/>
          <w:sz w:val="22"/>
          <w:szCs w:val="22"/>
          <w:lang w:val="en-US"/>
        </w:rPr>
        <w:t xml:space="preserve">According to the national routine marine ecological environment monitoring plan, the Coral reef ecological monitoring area of the Southwest Coast of </w:t>
      </w:r>
      <w:proofErr w:type="spellStart"/>
      <w:r w:rsidRPr="00534333">
        <w:rPr>
          <w:rFonts w:ascii="Times New Roman" w:eastAsia="SimSun" w:hAnsi="Times New Roman"/>
          <w:sz w:val="22"/>
          <w:szCs w:val="22"/>
          <w:lang w:val="en-US"/>
        </w:rPr>
        <w:t>Leizhou</w:t>
      </w:r>
      <w:proofErr w:type="spellEnd"/>
      <w:r w:rsidRPr="00534333">
        <w:rPr>
          <w:rFonts w:ascii="Times New Roman" w:eastAsia="SimSun" w:hAnsi="Times New Roman"/>
          <w:sz w:val="22"/>
          <w:szCs w:val="22"/>
          <w:lang w:val="en-US"/>
        </w:rPr>
        <w:t xml:space="preserve"> Peninsula is monitored annually. The monitoring indicators include</w:t>
      </w:r>
      <w:r w:rsidRPr="00534333">
        <w:rPr>
          <w:rFonts w:ascii="Times New Roman" w:eastAsia="SimSun" w:hAnsi="Times New Roman"/>
          <w:sz w:val="26"/>
          <w:szCs w:val="22"/>
          <w:lang w:val="en-US"/>
        </w:rPr>
        <w:t xml:space="preserve"> </w:t>
      </w:r>
      <w:r w:rsidRPr="00534333">
        <w:rPr>
          <w:rFonts w:ascii="Times New Roman" w:eastAsia="SimSun" w:hAnsi="Times New Roman"/>
          <w:sz w:val="22"/>
          <w:szCs w:val="22"/>
          <w:lang w:val="en-US"/>
        </w:rPr>
        <w:t xml:space="preserve">coral species, live coral cover and coral mortality, </w:t>
      </w:r>
      <w:proofErr w:type="gramStart"/>
      <w:r w:rsidRPr="00534333">
        <w:rPr>
          <w:rFonts w:ascii="Times New Roman" w:eastAsia="SimSun" w:hAnsi="Times New Roman"/>
          <w:sz w:val="22"/>
          <w:szCs w:val="22"/>
          <w:lang w:val="en-US"/>
        </w:rPr>
        <w:t>etc.;</w:t>
      </w:r>
      <w:proofErr w:type="gramEnd"/>
      <w:r w:rsidRPr="00534333">
        <w:rPr>
          <w:rFonts w:ascii="Times New Roman" w:eastAsia="SimSun" w:hAnsi="Times New Roman"/>
          <w:sz w:val="22"/>
          <w:szCs w:val="22"/>
          <w:lang w:val="en-US"/>
        </w:rPr>
        <w:t xml:space="preserve"> water environment, sedimentary environment, fish tissue contaminants, etc. Generally, monitoring frequency is once a year during April to September for the reef building coral community, three times for other indicators of seawater environmental quality</w:t>
      </w:r>
      <w:r w:rsidRPr="00534333">
        <w:rPr>
          <w:rFonts w:ascii="Times New Roman" w:eastAsia="SimSun" w:hAnsi="Times New Roman" w:hint="eastAsia"/>
          <w:sz w:val="22"/>
          <w:szCs w:val="22"/>
          <w:lang w:val="en-US" w:eastAsia="zh-CN"/>
        </w:rPr>
        <w:t>.</w:t>
      </w:r>
      <w:r w:rsidRPr="00534333">
        <w:rPr>
          <w:rFonts w:ascii="Times New Roman" w:eastAsia="SimSun" w:hAnsi="Times New Roman"/>
          <w:sz w:val="22"/>
          <w:szCs w:val="22"/>
          <w:lang w:val="en-US" w:eastAsia="zh-CN"/>
        </w:rPr>
        <w:t xml:space="preserve"> </w:t>
      </w:r>
      <w:r w:rsidRPr="00534333">
        <w:rPr>
          <w:rFonts w:ascii="Times New Roman" w:eastAsia="SimSun" w:hAnsi="Times New Roman"/>
          <w:sz w:val="22"/>
          <w:szCs w:val="22"/>
          <w:lang w:val="en-US"/>
        </w:rPr>
        <w:t xml:space="preserve"> The evaluation contents include </w:t>
      </w:r>
      <w:r w:rsidRPr="00534333">
        <w:rPr>
          <w:rFonts w:ascii="Times New Roman" w:eastAsia="SimSun" w:hAnsi="Times New Roman" w:hint="eastAsia"/>
          <w:sz w:val="22"/>
          <w:szCs w:val="22"/>
          <w:lang w:val="en-US" w:eastAsia="zh-CN"/>
        </w:rPr>
        <w:t>coral</w:t>
      </w:r>
      <w:r w:rsidRPr="00534333">
        <w:rPr>
          <w:rFonts w:ascii="Times New Roman" w:eastAsia="SimSun" w:hAnsi="Times New Roman"/>
          <w:sz w:val="22"/>
          <w:szCs w:val="22"/>
          <w:lang w:val="en-US"/>
        </w:rPr>
        <w:t xml:space="preserve"> reef ecosystem health status, the analysis of its inter-annual variation trend, and the stress factors, etc. The monitoring and evaluation results are released in the Bulletin of China's Marine Environmental Quality.</w:t>
      </w:r>
    </w:p>
    <w:p w14:paraId="7050D04E" w14:textId="77777777" w:rsidR="00534333" w:rsidRPr="00534333" w:rsidRDefault="00534333" w:rsidP="00534333">
      <w:pPr>
        <w:spacing w:after="160" w:line="259" w:lineRule="auto"/>
        <w:jc w:val="left"/>
        <w:rPr>
          <w:rFonts w:ascii="Times New Roman" w:eastAsia="SimSun" w:hAnsi="Times New Roman"/>
          <w:sz w:val="26"/>
          <w:szCs w:val="22"/>
          <w:lang w:val="en-US"/>
        </w:rPr>
      </w:pPr>
      <w:r w:rsidRPr="00534333">
        <w:rPr>
          <w:rFonts w:ascii="Times New Roman" w:eastAsia="SimSun" w:hAnsi="Times New Roman"/>
          <w:sz w:val="22"/>
          <w:szCs w:val="22"/>
          <w:lang w:val="en-US"/>
        </w:rPr>
        <w:t xml:space="preserve">Habitat improvement information: The 2020 Bulletin on the State of China's Marine Ecological Environment pointed out that the coral reef ecosystems are in a healthy state. Compared with 2015, the number of living coral species </w:t>
      </w:r>
      <w:proofErr w:type="gramStart"/>
      <w:r w:rsidRPr="00534333">
        <w:rPr>
          <w:rFonts w:ascii="Times New Roman" w:eastAsia="SimSun" w:hAnsi="Times New Roman"/>
          <w:sz w:val="22"/>
          <w:szCs w:val="22"/>
          <w:lang w:val="en-US"/>
        </w:rPr>
        <w:t>in</w:t>
      </w:r>
      <w:proofErr w:type="gramEnd"/>
      <w:r w:rsidRPr="00534333">
        <w:rPr>
          <w:rFonts w:ascii="Times New Roman" w:eastAsia="SimSun" w:hAnsi="Times New Roman"/>
          <w:sz w:val="22"/>
          <w:szCs w:val="22"/>
          <w:lang w:val="en-US"/>
        </w:rPr>
        <w:t xml:space="preserve"> the southwest coast of </w:t>
      </w:r>
      <w:proofErr w:type="spellStart"/>
      <w:r w:rsidRPr="00534333">
        <w:rPr>
          <w:rFonts w:ascii="Times New Roman" w:eastAsia="SimSun" w:hAnsi="Times New Roman"/>
          <w:sz w:val="22"/>
          <w:szCs w:val="22"/>
          <w:lang w:val="en-US"/>
        </w:rPr>
        <w:t>Leizhou</w:t>
      </w:r>
      <w:proofErr w:type="spellEnd"/>
      <w:r w:rsidRPr="00534333">
        <w:rPr>
          <w:rFonts w:ascii="Times New Roman" w:eastAsia="SimSun" w:hAnsi="Times New Roman"/>
          <w:sz w:val="22"/>
          <w:szCs w:val="22"/>
          <w:lang w:val="en-US"/>
        </w:rPr>
        <w:t xml:space="preserve"> Peninsula was basically stable. The 2021 Bulletin on the Status of China's Marine Ecology and Environment pointed out that the number of living coral species in the southwestern coastal reefs of </w:t>
      </w:r>
      <w:proofErr w:type="spellStart"/>
      <w:r w:rsidRPr="00534333">
        <w:rPr>
          <w:rFonts w:ascii="Times New Roman" w:eastAsia="SimSun" w:hAnsi="Times New Roman"/>
          <w:sz w:val="22"/>
          <w:szCs w:val="22"/>
          <w:lang w:val="en-US"/>
        </w:rPr>
        <w:t>Leizhou</w:t>
      </w:r>
      <w:proofErr w:type="spellEnd"/>
      <w:r w:rsidRPr="00534333">
        <w:rPr>
          <w:rFonts w:ascii="Times New Roman" w:eastAsia="SimSun" w:hAnsi="Times New Roman"/>
          <w:sz w:val="22"/>
          <w:szCs w:val="22"/>
          <w:lang w:val="en-US"/>
        </w:rPr>
        <w:t xml:space="preserve"> Peninsula increased significantly compared with the previous year.</w:t>
      </w:r>
    </w:p>
    <w:p w14:paraId="675444F5" w14:textId="77777777" w:rsidR="00534333" w:rsidRPr="00534333" w:rsidRDefault="00534333" w:rsidP="00534333">
      <w:pPr>
        <w:spacing w:after="160" w:line="259" w:lineRule="auto"/>
        <w:jc w:val="left"/>
        <w:outlineLvl w:val="1"/>
        <w:rPr>
          <w:rFonts w:ascii="Times New Roman" w:hAnsi="Times New Roman"/>
          <w:b/>
          <w:bCs/>
          <w:color w:val="000000"/>
          <w:sz w:val="22"/>
          <w:szCs w:val="22"/>
          <w:lang w:val="en-US"/>
        </w:rPr>
      </w:pPr>
      <w:r w:rsidRPr="00534333">
        <w:rPr>
          <w:rFonts w:ascii="Times New Roman" w:hAnsi="Times New Roman"/>
          <w:b/>
          <w:bCs/>
          <w:color w:val="000000"/>
          <w:sz w:val="22"/>
          <w:szCs w:val="22"/>
          <w:lang w:val="en-US"/>
        </w:rPr>
        <w:t>3/ Seagrass</w:t>
      </w:r>
    </w:p>
    <w:p w14:paraId="26E65853" w14:textId="77777777" w:rsidR="00534333" w:rsidRPr="00534333" w:rsidRDefault="00534333" w:rsidP="00534333">
      <w:pPr>
        <w:spacing w:after="160" w:line="259" w:lineRule="auto"/>
        <w:textAlignment w:val="baseline"/>
        <w:rPr>
          <w:rFonts w:ascii="Times New Roman" w:eastAsia="SimSun" w:hAnsi="Times New Roman"/>
          <w:b/>
          <w:bCs/>
          <w:i/>
          <w:iCs/>
          <w:sz w:val="22"/>
          <w:szCs w:val="22"/>
          <w:lang w:val="en-US"/>
        </w:rPr>
      </w:pPr>
      <w:r w:rsidRPr="00534333">
        <w:rPr>
          <w:rFonts w:ascii="Times New Roman" w:eastAsia="SimSun" w:hAnsi="Times New Roman"/>
          <w:b/>
          <w:bCs/>
          <w:i/>
          <w:iCs/>
          <w:sz w:val="22"/>
          <w:szCs w:val="22"/>
          <w:lang w:val="en-US"/>
        </w:rPr>
        <w:t>SAP targets and summary of achievements</w:t>
      </w:r>
    </w:p>
    <w:p w14:paraId="6DD74283" w14:textId="77777777" w:rsidR="00534333" w:rsidRPr="00534333" w:rsidRDefault="00534333" w:rsidP="00534333">
      <w:pPr>
        <w:spacing w:after="160" w:line="259" w:lineRule="auto"/>
        <w:rPr>
          <w:rFonts w:ascii="Times New Roman" w:hAnsi="Times New Roman" w:cs="Cordia New"/>
          <w:color w:val="000000"/>
          <w:sz w:val="22"/>
          <w:szCs w:val="22"/>
          <w:cs/>
          <w:lang w:val="en-US" w:bidi="th-TH"/>
        </w:rPr>
      </w:pPr>
      <w:r w:rsidRPr="00534333">
        <w:rPr>
          <w:rFonts w:ascii="Times New Roman" w:eastAsia="SimSun" w:hAnsi="Times New Roman"/>
          <w:iCs/>
          <w:sz w:val="22"/>
          <w:szCs w:val="22"/>
        </w:rPr>
        <w:t xml:space="preserve">The goal of the Strategic Action Programme for the South China Sea is to reduce seagrass habitat degradation and reduction, with specific targets for the protection, management, and sustainable use of seagrass bed. The goal in China is to protect and manage seagrass ecosystems in a sustainable manner. The main tasks focus: 1) Promoting improvement of laws, regulations and policies of seagrass sustainable management and ecological protection; 2) Promoting the effective implementation of the seagrass bed ecological protection system, and strengthening the capacity building for seagrass bed nature reserves; 3) Establishing a performance evaluation mechanism for seagrass bed management and protection 4) Enhancing scientific survey and research, and public education of seagrass bed </w:t>
      </w:r>
      <w:proofErr w:type="spellStart"/>
      <w:r w:rsidRPr="00534333">
        <w:rPr>
          <w:rFonts w:ascii="Times New Roman" w:eastAsia="SimSun" w:hAnsi="Times New Roman"/>
          <w:iCs/>
          <w:sz w:val="22"/>
          <w:szCs w:val="22"/>
        </w:rPr>
        <w:t>protection.T</w:t>
      </w:r>
      <w:proofErr w:type="spellEnd"/>
      <w:r w:rsidRPr="00534333">
        <w:rPr>
          <w:rFonts w:ascii="Times New Roman" w:eastAsia="SimSun" w:hAnsi="Times New Roman"/>
          <w:sz w:val="22"/>
          <w:szCs w:val="22"/>
          <w:lang w:val="en-US"/>
        </w:rPr>
        <w:t xml:space="preserve">he Strategic Action </w:t>
      </w:r>
      <w:proofErr w:type="spellStart"/>
      <w:r w:rsidRPr="00534333">
        <w:rPr>
          <w:rFonts w:ascii="Times New Roman" w:eastAsia="SimSun" w:hAnsi="Times New Roman"/>
          <w:sz w:val="22"/>
          <w:szCs w:val="22"/>
          <w:lang w:val="en-US"/>
        </w:rPr>
        <w:t>Programme</w:t>
      </w:r>
      <w:proofErr w:type="spellEnd"/>
      <w:r w:rsidRPr="00534333">
        <w:rPr>
          <w:rFonts w:ascii="Times New Roman" w:eastAsia="SimSun" w:hAnsi="Times New Roman"/>
          <w:sz w:val="22"/>
          <w:szCs w:val="22"/>
          <w:lang w:val="en-US"/>
        </w:rPr>
        <w:t xml:space="preserve"> identifies four known seagrass sites in China with a total area of 1,960ha, including: </w:t>
      </w:r>
      <w:proofErr w:type="spellStart"/>
      <w:r w:rsidRPr="00534333">
        <w:rPr>
          <w:rFonts w:ascii="Times New Roman" w:eastAsia="SimSun" w:hAnsi="Times New Roman"/>
          <w:iCs/>
          <w:sz w:val="22"/>
          <w:szCs w:val="22"/>
        </w:rPr>
        <w:t>Hepu</w:t>
      </w:r>
      <w:proofErr w:type="spellEnd"/>
      <w:r w:rsidRPr="00534333">
        <w:rPr>
          <w:rFonts w:ascii="Times New Roman" w:eastAsia="SimSun" w:hAnsi="Times New Roman"/>
          <w:iCs/>
          <w:sz w:val="22"/>
          <w:szCs w:val="22"/>
        </w:rPr>
        <w:t xml:space="preserve"> (540</w:t>
      </w:r>
      <w:r w:rsidRPr="00534333">
        <w:rPr>
          <w:rFonts w:ascii="Times New Roman" w:eastAsia="SimSun" w:hAnsi="Times New Roman" w:hint="eastAsia"/>
          <w:iCs/>
          <w:sz w:val="22"/>
          <w:szCs w:val="22"/>
          <w:lang w:val="en-US" w:eastAsia="zh-CN"/>
        </w:rPr>
        <w:t xml:space="preserve"> </w:t>
      </w:r>
      <w:r w:rsidRPr="00534333">
        <w:rPr>
          <w:rFonts w:ascii="Times New Roman" w:eastAsia="SimSun" w:hAnsi="Times New Roman"/>
          <w:iCs/>
          <w:sz w:val="22"/>
          <w:szCs w:val="22"/>
        </w:rPr>
        <w:t xml:space="preserve">ha), </w:t>
      </w:r>
      <w:proofErr w:type="spellStart"/>
      <w:r w:rsidRPr="00534333">
        <w:rPr>
          <w:rFonts w:ascii="Times New Roman" w:eastAsia="SimSun" w:hAnsi="Times New Roman"/>
          <w:iCs/>
          <w:sz w:val="22"/>
          <w:szCs w:val="22"/>
        </w:rPr>
        <w:t>Liushawan</w:t>
      </w:r>
      <w:proofErr w:type="spellEnd"/>
      <w:r w:rsidRPr="00534333">
        <w:rPr>
          <w:rFonts w:ascii="Times New Roman" w:eastAsia="SimSun" w:hAnsi="Times New Roman"/>
          <w:iCs/>
          <w:sz w:val="22"/>
          <w:szCs w:val="22"/>
        </w:rPr>
        <w:t xml:space="preserve"> (900</w:t>
      </w:r>
      <w:r w:rsidRPr="00534333">
        <w:rPr>
          <w:rFonts w:ascii="Times New Roman" w:eastAsia="SimSun" w:hAnsi="Times New Roman" w:hint="eastAsia"/>
          <w:iCs/>
          <w:sz w:val="22"/>
          <w:szCs w:val="22"/>
          <w:lang w:val="en-US" w:eastAsia="zh-CN"/>
        </w:rPr>
        <w:t xml:space="preserve"> </w:t>
      </w:r>
      <w:r w:rsidRPr="00534333">
        <w:rPr>
          <w:rFonts w:ascii="Times New Roman" w:eastAsia="SimSun" w:hAnsi="Times New Roman"/>
          <w:iCs/>
          <w:sz w:val="22"/>
          <w:szCs w:val="22"/>
        </w:rPr>
        <w:t xml:space="preserve">ha), </w:t>
      </w:r>
      <w:proofErr w:type="spellStart"/>
      <w:r w:rsidRPr="00534333">
        <w:rPr>
          <w:rFonts w:ascii="Times New Roman" w:eastAsia="SimSun" w:hAnsi="Times New Roman"/>
          <w:iCs/>
          <w:sz w:val="22"/>
          <w:szCs w:val="22"/>
        </w:rPr>
        <w:t>Li’an</w:t>
      </w:r>
      <w:proofErr w:type="spellEnd"/>
      <w:r w:rsidRPr="00534333">
        <w:rPr>
          <w:rFonts w:ascii="Times New Roman" w:eastAsia="SimSun" w:hAnsi="Times New Roman"/>
          <w:iCs/>
          <w:sz w:val="22"/>
          <w:szCs w:val="22"/>
        </w:rPr>
        <w:t xml:space="preserve"> (320</w:t>
      </w:r>
      <w:r w:rsidRPr="00534333">
        <w:rPr>
          <w:rFonts w:ascii="Times New Roman" w:eastAsia="SimSun" w:hAnsi="Times New Roman" w:hint="eastAsia"/>
          <w:iCs/>
          <w:sz w:val="22"/>
          <w:szCs w:val="22"/>
          <w:lang w:val="en-US" w:eastAsia="zh-CN"/>
        </w:rPr>
        <w:t xml:space="preserve"> </w:t>
      </w:r>
      <w:r w:rsidRPr="00534333">
        <w:rPr>
          <w:rFonts w:ascii="Times New Roman" w:eastAsia="SimSun" w:hAnsi="Times New Roman"/>
          <w:iCs/>
          <w:sz w:val="22"/>
          <w:szCs w:val="22"/>
        </w:rPr>
        <w:t xml:space="preserve">ha) and </w:t>
      </w:r>
      <w:proofErr w:type="spellStart"/>
      <w:r w:rsidRPr="00534333">
        <w:rPr>
          <w:rFonts w:ascii="Times New Roman" w:eastAsia="SimSun" w:hAnsi="Times New Roman"/>
          <w:iCs/>
          <w:sz w:val="22"/>
          <w:szCs w:val="22"/>
        </w:rPr>
        <w:t>Xincun</w:t>
      </w:r>
      <w:proofErr w:type="spellEnd"/>
      <w:r w:rsidRPr="00534333">
        <w:rPr>
          <w:rFonts w:ascii="Times New Roman" w:eastAsia="SimSun" w:hAnsi="Times New Roman"/>
          <w:iCs/>
          <w:sz w:val="22"/>
          <w:szCs w:val="22"/>
        </w:rPr>
        <w:t xml:space="preserve"> (200</w:t>
      </w:r>
      <w:r w:rsidRPr="00534333">
        <w:rPr>
          <w:rFonts w:ascii="Times New Roman" w:eastAsia="SimSun" w:hAnsi="Times New Roman" w:hint="eastAsia"/>
          <w:iCs/>
          <w:sz w:val="22"/>
          <w:szCs w:val="22"/>
          <w:lang w:val="en-US" w:eastAsia="zh-CN"/>
        </w:rPr>
        <w:t xml:space="preserve"> </w:t>
      </w:r>
      <w:r w:rsidRPr="00534333">
        <w:rPr>
          <w:rFonts w:ascii="Times New Roman" w:eastAsia="SimSun" w:hAnsi="Times New Roman"/>
          <w:iCs/>
          <w:sz w:val="22"/>
          <w:szCs w:val="22"/>
        </w:rPr>
        <w:t xml:space="preserve">ha). </w:t>
      </w:r>
      <w:r w:rsidRPr="00534333">
        <w:rPr>
          <w:rFonts w:ascii="Times New Roman" w:eastAsia="SimSun" w:hAnsi="Times New Roman" w:hint="eastAsia"/>
          <w:iCs/>
          <w:sz w:val="22"/>
          <w:szCs w:val="22"/>
          <w:lang w:val="en-US" w:eastAsia="zh-CN"/>
        </w:rPr>
        <w:lastRenderedPageBreak/>
        <w:t xml:space="preserve">Besides, there is a newly added </w:t>
      </w:r>
      <w:proofErr w:type="gramStart"/>
      <w:r w:rsidRPr="00534333">
        <w:rPr>
          <w:rFonts w:ascii="Times New Roman" w:eastAsia="SimSun" w:hAnsi="Times New Roman" w:hint="eastAsia"/>
          <w:iCs/>
          <w:sz w:val="22"/>
          <w:szCs w:val="22"/>
          <w:lang w:val="en-US" w:eastAsia="zh-CN"/>
        </w:rPr>
        <w:t>the fifth</w:t>
      </w:r>
      <w:proofErr w:type="gramEnd"/>
      <w:r w:rsidRPr="00534333">
        <w:rPr>
          <w:rFonts w:ascii="Times New Roman" w:eastAsia="SimSun" w:hAnsi="Times New Roman" w:hint="eastAsia"/>
          <w:iCs/>
          <w:sz w:val="22"/>
          <w:szCs w:val="22"/>
          <w:lang w:val="en-US" w:eastAsia="zh-CN"/>
        </w:rPr>
        <w:t xml:space="preserve"> seagrass site in </w:t>
      </w:r>
      <w:proofErr w:type="spellStart"/>
      <w:r w:rsidRPr="00534333">
        <w:rPr>
          <w:rFonts w:ascii="Times New Roman" w:eastAsia="SimSun" w:hAnsi="Times New Roman" w:hint="eastAsia"/>
          <w:iCs/>
          <w:sz w:val="22"/>
          <w:szCs w:val="22"/>
          <w:lang w:val="en-US" w:eastAsia="zh-CN"/>
        </w:rPr>
        <w:t>Yifengxi</w:t>
      </w:r>
      <w:proofErr w:type="spellEnd"/>
      <w:r w:rsidRPr="00534333">
        <w:rPr>
          <w:rFonts w:ascii="Times New Roman" w:eastAsia="SimSun" w:hAnsi="Times New Roman" w:hint="eastAsia"/>
          <w:iCs/>
          <w:sz w:val="22"/>
          <w:szCs w:val="22"/>
          <w:lang w:val="en-US" w:eastAsia="zh-CN"/>
        </w:rPr>
        <w:t xml:space="preserve"> (400 ha). </w:t>
      </w:r>
      <w:r w:rsidRPr="00534333">
        <w:rPr>
          <w:rFonts w:ascii="Times New Roman" w:eastAsia="SimSun" w:hAnsi="Times New Roman"/>
          <w:iCs/>
          <w:sz w:val="22"/>
          <w:szCs w:val="22"/>
        </w:rPr>
        <w:t xml:space="preserve">Among them, </w:t>
      </w:r>
      <w:proofErr w:type="spellStart"/>
      <w:r w:rsidRPr="00534333">
        <w:rPr>
          <w:rFonts w:ascii="Times New Roman" w:eastAsia="SimSun" w:hAnsi="Times New Roman"/>
          <w:iCs/>
          <w:sz w:val="22"/>
          <w:szCs w:val="22"/>
        </w:rPr>
        <w:t>Hepu</w:t>
      </w:r>
      <w:proofErr w:type="spellEnd"/>
      <w:r w:rsidRPr="00534333">
        <w:rPr>
          <w:rFonts w:ascii="Times New Roman" w:eastAsia="SimSun" w:hAnsi="Times New Roman"/>
          <w:iCs/>
          <w:sz w:val="22"/>
          <w:szCs w:val="22"/>
        </w:rPr>
        <w:t xml:space="preserve"> seagrass bed was </w:t>
      </w:r>
      <w:r w:rsidRPr="00534333">
        <w:rPr>
          <w:rFonts w:ascii="Times New Roman" w:eastAsia="SimSun" w:hAnsi="Times New Roman"/>
          <w:color w:val="000000"/>
          <w:sz w:val="22"/>
          <w:szCs w:val="22"/>
          <w:lang w:val="en-US"/>
        </w:rPr>
        <w:t>National Dugong Reserve with the medium management effectiveness in 2008.</w:t>
      </w:r>
      <w:r w:rsidRPr="00534333">
        <w:rPr>
          <w:rFonts w:ascii="Times New Roman" w:hAnsi="Times New Roman"/>
          <w:color w:val="000000"/>
          <w:sz w:val="22"/>
          <w:szCs w:val="22"/>
          <w:cs/>
          <w:lang w:val="en-US" w:bidi="th-TH"/>
        </w:rPr>
        <w:t>Table 3 below summarizes achievements during 2008-2021 under every regional output of the SAP for seagrass in China.</w:t>
      </w:r>
    </w:p>
    <w:p w14:paraId="761F9E09" w14:textId="77777777" w:rsidR="00534333" w:rsidRPr="00534333" w:rsidRDefault="00534333" w:rsidP="00534333">
      <w:pPr>
        <w:spacing w:afterLines="50" w:after="120"/>
        <w:rPr>
          <w:rFonts w:ascii="Times New Roman" w:hAnsi="Times New Roman"/>
          <w:i/>
          <w:iCs/>
          <w:color w:val="000000"/>
          <w:sz w:val="22"/>
          <w:szCs w:val="22"/>
          <w:lang w:val="en-US" w:eastAsia="zh-CN"/>
        </w:rPr>
      </w:pPr>
    </w:p>
    <w:p w14:paraId="35FEC89D" w14:textId="77777777" w:rsidR="00534333" w:rsidRPr="00534333" w:rsidRDefault="00534333" w:rsidP="00534333">
      <w:pPr>
        <w:spacing w:afterLines="50" w:after="120"/>
        <w:jc w:val="left"/>
        <w:rPr>
          <w:rFonts w:ascii="Times New Roman" w:eastAsia="SimSun" w:hAnsi="Times New Roman"/>
          <w:sz w:val="22"/>
          <w:szCs w:val="22"/>
          <w:lang w:val="en-US"/>
        </w:rPr>
      </w:pPr>
      <w:r w:rsidRPr="00534333">
        <w:rPr>
          <w:rFonts w:ascii="Times New Roman" w:eastAsia="SimSun" w:hAnsi="Times New Roman"/>
          <w:sz w:val="22"/>
          <w:szCs w:val="22"/>
          <w:cs/>
          <w:lang w:val="en-US" w:bidi="th-TH"/>
        </w:rPr>
        <w:t xml:space="preserve">Table 3. Regional SAP target for seagrass and </w:t>
      </w:r>
      <w:commentRangeStart w:id="47"/>
      <w:commentRangeStart w:id="48"/>
      <w:r w:rsidRPr="00534333">
        <w:rPr>
          <w:rFonts w:ascii="Times New Roman" w:eastAsia="SimSun" w:hAnsi="Times New Roman"/>
          <w:sz w:val="22"/>
          <w:szCs w:val="22"/>
          <w:cs/>
          <w:lang w:val="en-US" w:bidi="th-TH"/>
        </w:rPr>
        <w:t>achievements</w:t>
      </w:r>
      <w:commentRangeEnd w:id="47"/>
      <w:r w:rsidRPr="00534333">
        <w:rPr>
          <w:rFonts w:ascii="Times New Roman" w:eastAsia="SimSun" w:hAnsi="Times New Roman"/>
          <w:sz w:val="16"/>
          <w:szCs w:val="16"/>
          <w:lang w:val="en-US"/>
        </w:rPr>
        <w:commentReference w:id="47"/>
      </w:r>
      <w:commentRangeEnd w:id="48"/>
      <w:r w:rsidRPr="00534333">
        <w:rPr>
          <w:rFonts w:ascii="Times New Roman" w:eastAsia="SimSun" w:hAnsi="Times New Roman"/>
          <w:sz w:val="16"/>
          <w:szCs w:val="16"/>
          <w:lang w:val="en-US"/>
        </w:rPr>
        <w:commentReference w:id="48"/>
      </w:r>
      <w:r w:rsidRPr="00534333">
        <w:rPr>
          <w:rFonts w:ascii="Times New Roman" w:eastAsia="SimSun" w:hAnsi="Times New Roman"/>
          <w:sz w:val="22"/>
          <w:szCs w:val="22"/>
          <w:cs/>
          <w:lang w:val="en-US" w:bidi="th-TH"/>
        </w:rPr>
        <w:t xml:space="preserve"> (ha) during 2008-2021 in </w:t>
      </w:r>
      <w:r w:rsidRPr="00534333">
        <w:rPr>
          <w:rFonts w:ascii="Times New Roman" w:eastAsia="SimSun" w:hAnsi="Times New Roman" w:hint="eastAsia"/>
          <w:sz w:val="22"/>
          <w:szCs w:val="22"/>
          <w:lang w:val="en-US"/>
        </w:rPr>
        <w:t>China</w:t>
      </w:r>
    </w:p>
    <w:tbl>
      <w:tblPr>
        <w:tblW w:w="9069"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272"/>
        <w:gridCol w:w="1208"/>
        <w:gridCol w:w="1306"/>
        <w:gridCol w:w="1191"/>
        <w:gridCol w:w="1046"/>
        <w:gridCol w:w="1046"/>
      </w:tblGrid>
      <w:tr w:rsidR="00534333" w:rsidRPr="00534333" w14:paraId="42F9621B" w14:textId="77777777" w:rsidTr="00534333">
        <w:trPr>
          <w:trHeight w:val="707"/>
        </w:trPr>
        <w:tc>
          <w:tcPr>
            <w:tcW w:w="3272" w:type="dxa"/>
            <w:tcBorders>
              <w:top w:val="single" w:sz="6" w:space="0" w:color="auto"/>
              <w:left w:val="single" w:sz="6" w:space="0" w:color="auto"/>
              <w:bottom w:val="single" w:sz="6" w:space="0" w:color="auto"/>
              <w:right w:val="single" w:sz="6" w:space="0" w:color="auto"/>
            </w:tcBorders>
            <w:shd w:val="clear" w:color="auto" w:fill="D9D9D9"/>
            <w:vAlign w:val="center"/>
          </w:tcPr>
          <w:p w14:paraId="0A6306EE" w14:textId="77777777" w:rsidR="00534333" w:rsidRPr="00534333" w:rsidRDefault="00534333" w:rsidP="00534333">
            <w:pPr>
              <w:spacing w:afterLines="50" w:after="120"/>
              <w:jc w:val="center"/>
              <w:textAlignment w:val="baseline"/>
              <w:rPr>
                <w:rFonts w:ascii="Times New Roman" w:eastAsia="SimSun" w:hAnsi="Times New Roman"/>
                <w:color w:val="000000"/>
                <w:sz w:val="22"/>
                <w:szCs w:val="22"/>
                <w:lang w:val="en-US"/>
              </w:rPr>
            </w:pPr>
            <w:r w:rsidRPr="00534333">
              <w:rPr>
                <w:rFonts w:ascii="Times New Roman" w:eastAsia="SimSun" w:hAnsi="Times New Roman"/>
                <w:b/>
                <w:bCs/>
                <w:color w:val="000000"/>
                <w:sz w:val="22"/>
                <w:szCs w:val="22"/>
                <w:lang w:val="en-US"/>
              </w:rPr>
              <w:t>Regional Output</w:t>
            </w:r>
          </w:p>
        </w:tc>
        <w:tc>
          <w:tcPr>
            <w:tcW w:w="1208" w:type="dxa"/>
            <w:tcBorders>
              <w:top w:val="single" w:sz="6" w:space="0" w:color="auto"/>
              <w:left w:val="nil"/>
              <w:bottom w:val="single" w:sz="6" w:space="0" w:color="auto"/>
              <w:right w:val="single" w:sz="6" w:space="0" w:color="auto"/>
            </w:tcBorders>
            <w:shd w:val="clear" w:color="auto" w:fill="D9D9D9"/>
            <w:vAlign w:val="center"/>
          </w:tcPr>
          <w:p w14:paraId="140D8E6A" w14:textId="77777777" w:rsidR="00534333" w:rsidRPr="00534333" w:rsidRDefault="00534333" w:rsidP="00534333">
            <w:pPr>
              <w:spacing w:afterLines="50" w:after="120"/>
              <w:jc w:val="center"/>
              <w:textAlignment w:val="baseline"/>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Hepu</w:t>
            </w:r>
            <w:proofErr w:type="spellEnd"/>
          </w:p>
        </w:tc>
        <w:tc>
          <w:tcPr>
            <w:tcW w:w="1306" w:type="dxa"/>
            <w:tcBorders>
              <w:top w:val="single" w:sz="6" w:space="0" w:color="auto"/>
              <w:left w:val="nil"/>
              <w:bottom w:val="single" w:sz="6" w:space="0" w:color="auto"/>
              <w:right w:val="single" w:sz="6" w:space="0" w:color="auto"/>
            </w:tcBorders>
            <w:shd w:val="clear" w:color="auto" w:fill="D9D9D9"/>
            <w:vAlign w:val="center"/>
          </w:tcPr>
          <w:p w14:paraId="671D2397" w14:textId="77777777" w:rsidR="00534333" w:rsidRPr="00534333" w:rsidRDefault="00534333" w:rsidP="00534333">
            <w:pPr>
              <w:spacing w:afterLines="50" w:after="120"/>
              <w:jc w:val="center"/>
              <w:textAlignment w:val="baseline"/>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Liushawan</w:t>
            </w:r>
            <w:proofErr w:type="spellEnd"/>
          </w:p>
        </w:tc>
        <w:tc>
          <w:tcPr>
            <w:tcW w:w="1191" w:type="dxa"/>
            <w:tcBorders>
              <w:top w:val="single" w:sz="6" w:space="0" w:color="auto"/>
              <w:left w:val="nil"/>
              <w:bottom w:val="single" w:sz="6" w:space="0" w:color="auto"/>
              <w:right w:val="single" w:sz="6" w:space="0" w:color="auto"/>
            </w:tcBorders>
            <w:shd w:val="clear" w:color="auto" w:fill="D9D9D9"/>
            <w:vAlign w:val="center"/>
          </w:tcPr>
          <w:p w14:paraId="63EB42B4" w14:textId="77777777" w:rsidR="00534333" w:rsidRPr="00534333" w:rsidRDefault="00534333" w:rsidP="00534333">
            <w:pPr>
              <w:spacing w:afterLines="50" w:after="120"/>
              <w:jc w:val="center"/>
              <w:textAlignment w:val="baseline"/>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Li’an</w:t>
            </w:r>
            <w:proofErr w:type="spellEnd"/>
            <w:r w:rsidRPr="00534333">
              <w:rPr>
                <w:rFonts w:ascii="Times New Roman" w:hAnsi="Times New Roman"/>
                <w:sz w:val="22"/>
                <w:szCs w:val="22"/>
                <w:lang w:val="en-US"/>
              </w:rPr>
              <w:t xml:space="preserve"> &amp; </w:t>
            </w:r>
            <w:proofErr w:type="spellStart"/>
            <w:r w:rsidRPr="00534333">
              <w:rPr>
                <w:rFonts w:ascii="Times New Roman" w:hAnsi="Times New Roman"/>
                <w:sz w:val="22"/>
                <w:szCs w:val="22"/>
                <w:lang w:val="en-US"/>
              </w:rPr>
              <w:t>Xincun</w:t>
            </w:r>
            <w:proofErr w:type="spellEnd"/>
          </w:p>
        </w:tc>
        <w:tc>
          <w:tcPr>
            <w:tcW w:w="1046" w:type="dxa"/>
            <w:tcBorders>
              <w:top w:val="single" w:sz="6" w:space="0" w:color="auto"/>
              <w:left w:val="nil"/>
              <w:bottom w:val="single" w:sz="6" w:space="0" w:color="auto"/>
              <w:right w:val="single" w:sz="6" w:space="0" w:color="auto"/>
            </w:tcBorders>
            <w:shd w:val="clear" w:color="auto" w:fill="D9D9D9"/>
            <w:vAlign w:val="center"/>
          </w:tcPr>
          <w:p w14:paraId="536ACDFA" w14:textId="77777777" w:rsidR="00534333" w:rsidRPr="00534333" w:rsidRDefault="00534333" w:rsidP="00534333">
            <w:pPr>
              <w:spacing w:afterLines="50" w:after="120"/>
              <w:jc w:val="center"/>
              <w:textAlignment w:val="baseline"/>
              <w:rPr>
                <w:rFonts w:ascii="Times New Roman" w:eastAsia="SimSun" w:hAnsi="Times New Roman"/>
                <w:sz w:val="22"/>
                <w:szCs w:val="22"/>
                <w:lang w:val="en-US" w:eastAsia="zh-CN"/>
              </w:rPr>
            </w:pPr>
            <w:proofErr w:type="spellStart"/>
            <w:r w:rsidRPr="00534333">
              <w:rPr>
                <w:rFonts w:ascii="Times New Roman" w:eastAsia="SimSun" w:hAnsi="Times New Roman" w:hint="eastAsia"/>
                <w:sz w:val="22"/>
                <w:szCs w:val="22"/>
                <w:lang w:val="en-US" w:eastAsia="zh-CN"/>
              </w:rPr>
              <w:t>Yifengxi</w:t>
            </w:r>
            <w:proofErr w:type="spellEnd"/>
          </w:p>
        </w:tc>
        <w:tc>
          <w:tcPr>
            <w:tcW w:w="1046" w:type="dxa"/>
            <w:tcBorders>
              <w:top w:val="single" w:sz="6" w:space="0" w:color="auto"/>
              <w:left w:val="nil"/>
              <w:bottom w:val="single" w:sz="6" w:space="0" w:color="auto"/>
              <w:right w:val="single" w:sz="6" w:space="0" w:color="auto"/>
            </w:tcBorders>
            <w:shd w:val="clear" w:color="auto" w:fill="D9D9D9"/>
            <w:vAlign w:val="center"/>
          </w:tcPr>
          <w:p w14:paraId="436CE0D0" w14:textId="77777777" w:rsidR="00534333" w:rsidRPr="00534333" w:rsidRDefault="00534333" w:rsidP="00534333">
            <w:pPr>
              <w:spacing w:afterLines="50" w:after="120"/>
              <w:jc w:val="center"/>
              <w:textAlignment w:val="baseline"/>
              <w:rPr>
                <w:rFonts w:ascii="Times New Roman" w:hAnsi="Times New Roman"/>
                <w:color w:val="000000"/>
                <w:sz w:val="22"/>
                <w:szCs w:val="22"/>
                <w:lang w:val="en-US"/>
              </w:rPr>
            </w:pPr>
            <w:r w:rsidRPr="00534333">
              <w:rPr>
                <w:rFonts w:ascii="Times New Roman" w:hAnsi="Times New Roman"/>
                <w:color w:val="000000"/>
                <w:sz w:val="22"/>
                <w:szCs w:val="22"/>
                <w:lang w:val="en-US"/>
              </w:rPr>
              <w:t>Total</w:t>
            </w:r>
          </w:p>
        </w:tc>
      </w:tr>
      <w:tr w:rsidR="00534333" w:rsidRPr="00534333" w14:paraId="211F669C" w14:textId="77777777" w:rsidTr="00C02E84">
        <w:trPr>
          <w:trHeight w:val="1092"/>
        </w:trPr>
        <w:tc>
          <w:tcPr>
            <w:tcW w:w="3272" w:type="dxa"/>
            <w:tcBorders>
              <w:top w:val="single" w:sz="4" w:space="0" w:color="auto"/>
              <w:left w:val="single" w:sz="6" w:space="0" w:color="auto"/>
              <w:bottom w:val="single" w:sz="6" w:space="0" w:color="auto"/>
              <w:right w:val="single" w:sz="6" w:space="0" w:color="auto"/>
            </w:tcBorders>
            <w:shd w:val="clear" w:color="auto" w:fill="auto"/>
            <w:vAlign w:val="center"/>
          </w:tcPr>
          <w:p w14:paraId="743577C7" w14:textId="77777777" w:rsidR="00534333" w:rsidRPr="00534333" w:rsidRDefault="00534333" w:rsidP="00534333">
            <w:pPr>
              <w:spacing w:afterLines="50" w:after="120"/>
              <w:jc w:val="left"/>
              <w:textAlignment w:val="baseline"/>
              <w:rPr>
                <w:rFonts w:ascii="Times New Roman" w:eastAsia="SimSun" w:hAnsi="Times New Roman"/>
                <w:iCs/>
                <w:sz w:val="22"/>
                <w:szCs w:val="22"/>
              </w:rPr>
            </w:pPr>
            <w:r w:rsidRPr="00534333">
              <w:rPr>
                <w:rFonts w:ascii="Times New Roman" w:eastAsia="SimSun" w:hAnsi="Times New Roman"/>
                <w:iCs/>
                <w:sz w:val="22"/>
                <w:szCs w:val="22"/>
              </w:rPr>
              <w:t>1.3.1 Twenty seagrass areas totalling 26,036 ha under sustainable management with supporting laws and regulations</w:t>
            </w:r>
          </w:p>
        </w:tc>
        <w:tc>
          <w:tcPr>
            <w:tcW w:w="1208" w:type="dxa"/>
            <w:tcBorders>
              <w:top w:val="single" w:sz="4" w:space="0" w:color="auto"/>
              <w:left w:val="nil"/>
              <w:right w:val="single" w:sz="6" w:space="0" w:color="auto"/>
            </w:tcBorders>
            <w:vAlign w:val="center"/>
          </w:tcPr>
          <w:p w14:paraId="4241028E" w14:textId="77777777" w:rsidR="00534333" w:rsidRPr="00534333" w:rsidRDefault="00534333" w:rsidP="00534333">
            <w:pPr>
              <w:spacing w:afterLines="50" w:after="120"/>
              <w:jc w:val="center"/>
              <w:textAlignment w:val="baseline"/>
              <w:rPr>
                <w:rFonts w:ascii="Times New Roman" w:eastAsia="SimSun" w:hAnsi="Times New Roman"/>
                <w:iCs/>
                <w:sz w:val="26"/>
                <w:szCs w:val="22"/>
                <w:highlight w:val="green"/>
                <w:lang w:val="en-US"/>
              </w:rPr>
            </w:pPr>
            <w:r w:rsidRPr="00534333">
              <w:rPr>
                <w:rFonts w:ascii="Times New Roman" w:eastAsia="SimSun" w:hAnsi="Times New Roman"/>
                <w:iCs/>
                <w:sz w:val="22"/>
                <w:szCs w:val="22"/>
                <w:lang w:val="en-US" w:eastAsia="zh-CN"/>
              </w:rPr>
              <w:t>81.7</w:t>
            </w:r>
          </w:p>
        </w:tc>
        <w:tc>
          <w:tcPr>
            <w:tcW w:w="1306" w:type="dxa"/>
            <w:tcBorders>
              <w:top w:val="single" w:sz="4" w:space="0" w:color="auto"/>
              <w:left w:val="nil"/>
              <w:right w:val="single" w:sz="6" w:space="0" w:color="auto"/>
            </w:tcBorders>
            <w:vAlign w:val="center"/>
          </w:tcPr>
          <w:p w14:paraId="530BE5C4" w14:textId="77777777" w:rsidR="00534333" w:rsidRPr="00534333" w:rsidRDefault="00534333" w:rsidP="00534333">
            <w:pPr>
              <w:spacing w:afterLines="50" w:after="120"/>
              <w:jc w:val="center"/>
              <w:textAlignment w:val="baseline"/>
              <w:rPr>
                <w:rFonts w:ascii="Times New Roman" w:eastAsia="SimSun" w:hAnsi="Times New Roman"/>
                <w:iCs/>
                <w:sz w:val="22"/>
                <w:szCs w:val="22"/>
                <w:highlight w:val="green"/>
                <w:lang w:val="en-US" w:eastAsia="zh-CN"/>
              </w:rPr>
            </w:pPr>
            <w:r w:rsidRPr="00534333">
              <w:rPr>
                <w:rFonts w:ascii="Times New Roman" w:eastAsia="SimSun" w:hAnsi="Times New Roman"/>
                <w:iCs/>
                <w:sz w:val="22"/>
                <w:szCs w:val="22"/>
                <w:lang w:val="en-US" w:eastAsia="zh-CN"/>
              </w:rPr>
              <w:t>900</w:t>
            </w:r>
          </w:p>
        </w:tc>
        <w:tc>
          <w:tcPr>
            <w:tcW w:w="1191" w:type="dxa"/>
            <w:tcBorders>
              <w:top w:val="single" w:sz="4" w:space="0" w:color="auto"/>
              <w:left w:val="nil"/>
              <w:right w:val="single" w:sz="6" w:space="0" w:color="auto"/>
            </w:tcBorders>
            <w:vAlign w:val="center"/>
          </w:tcPr>
          <w:p w14:paraId="0A7A646D" w14:textId="77777777" w:rsidR="00534333" w:rsidRPr="00534333" w:rsidRDefault="00534333" w:rsidP="00534333">
            <w:pPr>
              <w:spacing w:afterLines="50" w:after="120"/>
              <w:jc w:val="center"/>
              <w:textAlignment w:val="baseline"/>
              <w:rPr>
                <w:rFonts w:ascii="Times New Roman" w:eastAsia="SimSun" w:hAnsi="Times New Roman"/>
                <w:iCs/>
                <w:sz w:val="26"/>
                <w:szCs w:val="22"/>
                <w:highlight w:val="green"/>
                <w:lang w:val="en-US"/>
              </w:rPr>
            </w:pPr>
            <w:r w:rsidRPr="00534333">
              <w:rPr>
                <w:rFonts w:ascii="Times New Roman" w:eastAsia="SimSun" w:hAnsi="Times New Roman"/>
                <w:iCs/>
                <w:sz w:val="22"/>
                <w:szCs w:val="22"/>
                <w:lang w:val="en-US" w:eastAsia="zh-CN"/>
              </w:rPr>
              <w:t>511</w:t>
            </w:r>
          </w:p>
        </w:tc>
        <w:tc>
          <w:tcPr>
            <w:tcW w:w="1046" w:type="dxa"/>
            <w:tcBorders>
              <w:top w:val="single" w:sz="4" w:space="0" w:color="auto"/>
              <w:left w:val="nil"/>
              <w:right w:val="single" w:sz="6" w:space="0" w:color="auto"/>
            </w:tcBorders>
            <w:vAlign w:val="center"/>
          </w:tcPr>
          <w:p w14:paraId="146B635F" w14:textId="77777777" w:rsidR="00534333" w:rsidRPr="00534333" w:rsidRDefault="00534333" w:rsidP="00534333">
            <w:pPr>
              <w:spacing w:afterLines="50" w:after="120"/>
              <w:jc w:val="center"/>
              <w:textAlignment w:val="baseline"/>
              <w:rPr>
                <w:rFonts w:ascii="Times New Roman" w:eastAsia="SimSun" w:hAnsi="Times New Roman"/>
                <w:iCs/>
                <w:sz w:val="22"/>
                <w:szCs w:val="22"/>
                <w:highlight w:val="green"/>
                <w:lang w:val="en-US" w:eastAsia="zh-CN"/>
              </w:rPr>
            </w:pPr>
            <w:r w:rsidRPr="00534333">
              <w:rPr>
                <w:rFonts w:ascii="Times New Roman" w:eastAsia="SimSun" w:hAnsi="Times New Roman"/>
                <w:iCs/>
                <w:sz w:val="22"/>
                <w:szCs w:val="22"/>
                <w:lang w:val="en-US" w:eastAsia="zh-CN"/>
              </w:rPr>
              <w:t>400</w:t>
            </w:r>
          </w:p>
        </w:tc>
        <w:tc>
          <w:tcPr>
            <w:tcW w:w="1046" w:type="dxa"/>
            <w:tcBorders>
              <w:top w:val="single" w:sz="4" w:space="0" w:color="auto"/>
              <w:left w:val="nil"/>
              <w:right w:val="single" w:sz="6" w:space="0" w:color="auto"/>
            </w:tcBorders>
            <w:vAlign w:val="center"/>
          </w:tcPr>
          <w:p w14:paraId="76CFE8B5" w14:textId="77777777" w:rsidR="00534333" w:rsidRPr="00534333" w:rsidRDefault="00534333" w:rsidP="00534333">
            <w:pPr>
              <w:spacing w:afterLines="50" w:after="120"/>
              <w:jc w:val="center"/>
              <w:textAlignment w:val="baseline"/>
              <w:rPr>
                <w:rFonts w:ascii="Times New Roman" w:eastAsia="SimSun" w:hAnsi="Times New Roman"/>
                <w:iCs/>
                <w:sz w:val="22"/>
                <w:szCs w:val="22"/>
                <w:lang w:val="en-US" w:eastAsia="zh-CN"/>
              </w:rPr>
            </w:pPr>
            <w:r w:rsidRPr="00534333">
              <w:rPr>
                <w:rFonts w:ascii="Times New Roman" w:eastAsia="SimSun" w:hAnsi="Times New Roman"/>
                <w:iCs/>
                <w:sz w:val="22"/>
                <w:szCs w:val="22"/>
                <w:lang w:val="en-US" w:eastAsia="zh-CN"/>
              </w:rPr>
              <w:t>1892.7</w:t>
            </w:r>
          </w:p>
        </w:tc>
      </w:tr>
      <w:tr w:rsidR="00534333" w:rsidRPr="00534333" w14:paraId="2E12E70B" w14:textId="77777777" w:rsidTr="00C02E84">
        <w:trPr>
          <w:trHeight w:val="1238"/>
        </w:trPr>
        <w:tc>
          <w:tcPr>
            <w:tcW w:w="3272" w:type="dxa"/>
            <w:tcBorders>
              <w:top w:val="single" w:sz="4" w:space="0" w:color="auto"/>
              <w:left w:val="single" w:sz="6" w:space="0" w:color="auto"/>
              <w:bottom w:val="single" w:sz="6" w:space="0" w:color="auto"/>
              <w:right w:val="single" w:sz="6" w:space="0" w:color="auto"/>
            </w:tcBorders>
            <w:shd w:val="clear" w:color="auto" w:fill="auto"/>
            <w:vAlign w:val="center"/>
          </w:tcPr>
          <w:p w14:paraId="4CB03614" w14:textId="77777777" w:rsidR="00534333" w:rsidRPr="00534333" w:rsidRDefault="00534333" w:rsidP="00534333">
            <w:pPr>
              <w:spacing w:afterLines="50" w:after="120"/>
              <w:jc w:val="left"/>
              <w:textAlignment w:val="baseline"/>
              <w:rPr>
                <w:rFonts w:ascii="Times New Roman" w:eastAsia="SimSun" w:hAnsi="Times New Roman"/>
                <w:iCs/>
                <w:sz w:val="22"/>
                <w:szCs w:val="22"/>
              </w:rPr>
            </w:pPr>
            <w:r w:rsidRPr="00534333">
              <w:rPr>
                <w:rFonts w:ascii="Times New Roman" w:eastAsia="SimSun" w:hAnsi="Times New Roman"/>
                <w:iCs/>
                <w:sz w:val="22"/>
                <w:szCs w:val="22"/>
              </w:rPr>
              <w:t>1.3.2 Amended management plans for 7 existing MPAs with significant seagrass areas, to include specific seagrass-related management actions and policy, legal and institutional reforms</w:t>
            </w:r>
          </w:p>
        </w:tc>
        <w:tc>
          <w:tcPr>
            <w:tcW w:w="1208" w:type="dxa"/>
            <w:tcBorders>
              <w:top w:val="single" w:sz="4" w:space="0" w:color="auto"/>
              <w:left w:val="nil"/>
              <w:right w:val="single" w:sz="6" w:space="0" w:color="auto"/>
            </w:tcBorders>
            <w:vAlign w:val="center"/>
          </w:tcPr>
          <w:p w14:paraId="1F177B14"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iCs/>
                <w:sz w:val="22"/>
                <w:szCs w:val="22"/>
              </w:rPr>
              <w:t>81.7</w:t>
            </w:r>
          </w:p>
        </w:tc>
        <w:tc>
          <w:tcPr>
            <w:tcW w:w="1306" w:type="dxa"/>
            <w:tcBorders>
              <w:top w:val="single" w:sz="4" w:space="0" w:color="auto"/>
              <w:left w:val="nil"/>
              <w:right w:val="single" w:sz="6" w:space="0" w:color="auto"/>
            </w:tcBorders>
            <w:vAlign w:val="center"/>
          </w:tcPr>
          <w:p w14:paraId="62D971A0"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hint="eastAsia"/>
                <w:iCs/>
                <w:sz w:val="22"/>
                <w:szCs w:val="22"/>
              </w:rPr>
              <w:t>900</w:t>
            </w:r>
          </w:p>
        </w:tc>
        <w:tc>
          <w:tcPr>
            <w:tcW w:w="1191" w:type="dxa"/>
            <w:tcBorders>
              <w:top w:val="single" w:sz="4" w:space="0" w:color="auto"/>
              <w:left w:val="nil"/>
              <w:right w:val="single" w:sz="6" w:space="0" w:color="auto"/>
            </w:tcBorders>
            <w:vAlign w:val="center"/>
          </w:tcPr>
          <w:p w14:paraId="4AE8EC47"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iCs/>
                <w:sz w:val="22"/>
                <w:szCs w:val="22"/>
              </w:rPr>
              <w:t>511</w:t>
            </w:r>
          </w:p>
        </w:tc>
        <w:tc>
          <w:tcPr>
            <w:tcW w:w="1046" w:type="dxa"/>
            <w:tcBorders>
              <w:top w:val="single" w:sz="4" w:space="0" w:color="auto"/>
              <w:left w:val="nil"/>
              <w:right w:val="single" w:sz="6" w:space="0" w:color="auto"/>
            </w:tcBorders>
            <w:vAlign w:val="center"/>
          </w:tcPr>
          <w:p w14:paraId="64BD41DF" w14:textId="77777777" w:rsidR="00534333" w:rsidRPr="00534333" w:rsidRDefault="00534333" w:rsidP="00534333">
            <w:pPr>
              <w:spacing w:afterLines="50" w:after="120"/>
              <w:jc w:val="center"/>
              <w:textAlignment w:val="baseline"/>
              <w:rPr>
                <w:rFonts w:ascii="Times New Roman" w:eastAsia="SimSun" w:hAnsi="Times New Roman"/>
                <w:iCs/>
                <w:sz w:val="22"/>
                <w:szCs w:val="22"/>
                <w:lang w:eastAsia="zh-CN"/>
              </w:rPr>
            </w:pPr>
            <w:r w:rsidRPr="00534333">
              <w:rPr>
                <w:rFonts w:ascii="Times New Roman" w:eastAsia="SimSun" w:hAnsi="Times New Roman" w:hint="eastAsia"/>
                <w:iCs/>
                <w:sz w:val="22"/>
                <w:szCs w:val="22"/>
                <w:lang w:val="en-US" w:eastAsia="zh-CN"/>
              </w:rPr>
              <w:t>-</w:t>
            </w:r>
          </w:p>
        </w:tc>
        <w:tc>
          <w:tcPr>
            <w:tcW w:w="1046" w:type="dxa"/>
            <w:tcBorders>
              <w:top w:val="single" w:sz="4" w:space="0" w:color="auto"/>
              <w:left w:val="nil"/>
              <w:right w:val="single" w:sz="6" w:space="0" w:color="auto"/>
            </w:tcBorders>
            <w:vAlign w:val="center"/>
          </w:tcPr>
          <w:p w14:paraId="4B94FF4C"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iCs/>
                <w:sz w:val="22"/>
                <w:szCs w:val="22"/>
              </w:rPr>
              <w:t>1</w:t>
            </w:r>
            <w:r w:rsidRPr="00534333">
              <w:rPr>
                <w:rFonts w:ascii="Times New Roman" w:eastAsia="SimSun" w:hAnsi="Times New Roman" w:hint="eastAsia"/>
                <w:iCs/>
                <w:sz w:val="22"/>
                <w:szCs w:val="22"/>
                <w:lang w:eastAsia="zh-CN"/>
              </w:rPr>
              <w:t>,</w:t>
            </w:r>
            <w:r w:rsidRPr="00534333">
              <w:rPr>
                <w:rFonts w:ascii="Times New Roman" w:eastAsia="SimSun" w:hAnsi="Times New Roman"/>
                <w:iCs/>
                <w:sz w:val="22"/>
                <w:szCs w:val="22"/>
                <w:lang w:eastAsia="zh-CN"/>
              </w:rPr>
              <w:t>892.7</w:t>
            </w:r>
          </w:p>
        </w:tc>
      </w:tr>
      <w:tr w:rsidR="00534333" w:rsidRPr="00534333" w14:paraId="685CC138" w14:textId="77777777" w:rsidTr="00C02E84">
        <w:trPr>
          <w:trHeight w:val="977"/>
        </w:trPr>
        <w:tc>
          <w:tcPr>
            <w:tcW w:w="3272" w:type="dxa"/>
            <w:tcBorders>
              <w:top w:val="single" w:sz="4" w:space="0" w:color="auto"/>
              <w:left w:val="single" w:sz="6" w:space="0" w:color="auto"/>
              <w:bottom w:val="single" w:sz="6" w:space="0" w:color="auto"/>
              <w:right w:val="single" w:sz="6" w:space="0" w:color="auto"/>
            </w:tcBorders>
            <w:shd w:val="clear" w:color="auto" w:fill="auto"/>
            <w:vAlign w:val="center"/>
          </w:tcPr>
          <w:p w14:paraId="26366212" w14:textId="77777777" w:rsidR="00534333" w:rsidRPr="00534333" w:rsidRDefault="00534333" w:rsidP="00534333">
            <w:pPr>
              <w:spacing w:afterLines="50" w:after="120"/>
              <w:jc w:val="left"/>
              <w:textAlignment w:val="baseline"/>
              <w:rPr>
                <w:rFonts w:ascii="Times New Roman" w:eastAsia="SimSun" w:hAnsi="Times New Roman"/>
                <w:iCs/>
                <w:sz w:val="22"/>
                <w:szCs w:val="22"/>
              </w:rPr>
            </w:pPr>
            <w:r w:rsidRPr="00534333">
              <w:rPr>
                <w:rFonts w:ascii="Times New Roman" w:eastAsia="SimSun" w:hAnsi="Times New Roman"/>
                <w:iCs/>
                <w:sz w:val="22"/>
                <w:szCs w:val="22"/>
              </w:rPr>
              <w:t>1.3.3 Designation of 7 new Marine Protected Areas focusing on seagrass areas identified in the prioritized listings of the SCS Project</w:t>
            </w:r>
          </w:p>
        </w:tc>
        <w:tc>
          <w:tcPr>
            <w:tcW w:w="1208" w:type="dxa"/>
            <w:tcBorders>
              <w:top w:val="single" w:sz="4" w:space="0" w:color="auto"/>
              <w:left w:val="nil"/>
              <w:right w:val="single" w:sz="6" w:space="0" w:color="auto"/>
            </w:tcBorders>
            <w:vAlign w:val="center"/>
          </w:tcPr>
          <w:p w14:paraId="0F5D148C"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hint="eastAsia"/>
                <w:iCs/>
                <w:sz w:val="22"/>
                <w:szCs w:val="22"/>
              </w:rPr>
              <w:t>NA</w:t>
            </w:r>
          </w:p>
        </w:tc>
        <w:tc>
          <w:tcPr>
            <w:tcW w:w="1306" w:type="dxa"/>
            <w:tcBorders>
              <w:top w:val="single" w:sz="4" w:space="0" w:color="auto"/>
              <w:left w:val="nil"/>
              <w:right w:val="single" w:sz="6" w:space="0" w:color="auto"/>
            </w:tcBorders>
            <w:vAlign w:val="center"/>
          </w:tcPr>
          <w:p w14:paraId="00EA07B2"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hint="eastAsia"/>
                <w:iCs/>
                <w:sz w:val="22"/>
                <w:szCs w:val="22"/>
              </w:rPr>
              <w:t>NA</w:t>
            </w:r>
          </w:p>
        </w:tc>
        <w:tc>
          <w:tcPr>
            <w:tcW w:w="1191" w:type="dxa"/>
            <w:tcBorders>
              <w:top w:val="single" w:sz="4" w:space="0" w:color="auto"/>
              <w:left w:val="nil"/>
              <w:right w:val="single" w:sz="6" w:space="0" w:color="auto"/>
            </w:tcBorders>
            <w:vAlign w:val="center"/>
          </w:tcPr>
          <w:p w14:paraId="2D35DA0F"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hint="eastAsia"/>
                <w:iCs/>
                <w:sz w:val="22"/>
                <w:szCs w:val="22"/>
              </w:rPr>
              <w:t>NA</w:t>
            </w:r>
          </w:p>
        </w:tc>
        <w:tc>
          <w:tcPr>
            <w:tcW w:w="1046" w:type="dxa"/>
            <w:tcBorders>
              <w:top w:val="single" w:sz="4" w:space="0" w:color="auto"/>
              <w:left w:val="nil"/>
              <w:right w:val="single" w:sz="6" w:space="0" w:color="auto"/>
            </w:tcBorders>
            <w:vAlign w:val="center"/>
          </w:tcPr>
          <w:p w14:paraId="05FB333E"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hint="eastAsia"/>
                <w:iCs/>
                <w:sz w:val="22"/>
                <w:szCs w:val="22"/>
              </w:rPr>
              <w:t>NA</w:t>
            </w:r>
          </w:p>
        </w:tc>
        <w:tc>
          <w:tcPr>
            <w:tcW w:w="1046" w:type="dxa"/>
            <w:tcBorders>
              <w:top w:val="single" w:sz="4" w:space="0" w:color="auto"/>
              <w:left w:val="nil"/>
              <w:right w:val="single" w:sz="6" w:space="0" w:color="auto"/>
            </w:tcBorders>
            <w:vAlign w:val="center"/>
          </w:tcPr>
          <w:p w14:paraId="10E97C93"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hint="eastAsia"/>
                <w:iCs/>
                <w:sz w:val="22"/>
                <w:szCs w:val="22"/>
              </w:rPr>
              <w:t>NA</w:t>
            </w:r>
          </w:p>
        </w:tc>
      </w:tr>
      <w:tr w:rsidR="00534333" w:rsidRPr="00534333" w14:paraId="457F8E9F" w14:textId="77777777" w:rsidTr="00C02E84">
        <w:trPr>
          <w:trHeight w:val="987"/>
        </w:trPr>
        <w:tc>
          <w:tcPr>
            <w:tcW w:w="3272" w:type="dxa"/>
            <w:tcBorders>
              <w:top w:val="single" w:sz="4" w:space="0" w:color="auto"/>
              <w:left w:val="single" w:sz="6" w:space="0" w:color="auto"/>
              <w:bottom w:val="single" w:sz="4" w:space="0" w:color="auto"/>
              <w:right w:val="single" w:sz="6" w:space="0" w:color="auto"/>
            </w:tcBorders>
            <w:shd w:val="clear" w:color="auto" w:fill="auto"/>
            <w:vAlign w:val="center"/>
          </w:tcPr>
          <w:p w14:paraId="496D712D" w14:textId="77777777" w:rsidR="00534333" w:rsidRPr="00534333" w:rsidRDefault="00534333" w:rsidP="00534333">
            <w:pPr>
              <w:spacing w:afterLines="50" w:after="120"/>
              <w:jc w:val="left"/>
              <w:textAlignment w:val="baseline"/>
              <w:rPr>
                <w:rFonts w:ascii="Times New Roman" w:eastAsia="SimSun" w:hAnsi="Times New Roman"/>
                <w:iCs/>
                <w:sz w:val="22"/>
                <w:szCs w:val="22"/>
              </w:rPr>
            </w:pPr>
            <w:r w:rsidRPr="00534333">
              <w:rPr>
                <w:rFonts w:ascii="Times New Roman" w:eastAsia="SimSun" w:hAnsi="Times New Roman"/>
                <w:iCs/>
                <w:sz w:val="22"/>
                <w:szCs w:val="22"/>
              </w:rPr>
              <w:t>1.3.4 Established mechanism for monitoring seagrass habitat management</w:t>
            </w:r>
          </w:p>
        </w:tc>
        <w:tc>
          <w:tcPr>
            <w:tcW w:w="1208" w:type="dxa"/>
            <w:tcBorders>
              <w:top w:val="single" w:sz="4" w:space="0" w:color="auto"/>
              <w:left w:val="nil"/>
              <w:bottom w:val="single" w:sz="4" w:space="0" w:color="auto"/>
              <w:right w:val="single" w:sz="6" w:space="0" w:color="auto"/>
            </w:tcBorders>
            <w:vAlign w:val="center"/>
          </w:tcPr>
          <w:p w14:paraId="069B95D5"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hint="eastAsia"/>
                <w:iCs/>
                <w:sz w:val="22"/>
                <w:szCs w:val="22"/>
              </w:rPr>
              <w:t>540</w:t>
            </w:r>
          </w:p>
        </w:tc>
        <w:tc>
          <w:tcPr>
            <w:tcW w:w="1306" w:type="dxa"/>
            <w:tcBorders>
              <w:top w:val="single" w:sz="4" w:space="0" w:color="auto"/>
              <w:left w:val="nil"/>
              <w:bottom w:val="single" w:sz="4" w:space="0" w:color="auto"/>
              <w:right w:val="single" w:sz="6" w:space="0" w:color="auto"/>
            </w:tcBorders>
            <w:vAlign w:val="center"/>
          </w:tcPr>
          <w:p w14:paraId="19CFAEA0"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iCs/>
                <w:sz w:val="22"/>
                <w:szCs w:val="22"/>
              </w:rPr>
              <w:t>-</w:t>
            </w:r>
          </w:p>
        </w:tc>
        <w:tc>
          <w:tcPr>
            <w:tcW w:w="1191" w:type="dxa"/>
            <w:tcBorders>
              <w:top w:val="single" w:sz="4" w:space="0" w:color="auto"/>
              <w:left w:val="nil"/>
              <w:bottom w:val="single" w:sz="4" w:space="0" w:color="auto"/>
              <w:right w:val="single" w:sz="6" w:space="0" w:color="auto"/>
            </w:tcBorders>
            <w:shd w:val="clear" w:color="auto" w:fill="auto"/>
            <w:vAlign w:val="center"/>
          </w:tcPr>
          <w:p w14:paraId="4F6AE3FA"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iCs/>
                <w:sz w:val="22"/>
                <w:szCs w:val="22"/>
              </w:rPr>
              <w:t>520</w:t>
            </w:r>
          </w:p>
        </w:tc>
        <w:tc>
          <w:tcPr>
            <w:tcW w:w="1046" w:type="dxa"/>
            <w:tcBorders>
              <w:top w:val="single" w:sz="4" w:space="0" w:color="auto"/>
              <w:left w:val="nil"/>
              <w:bottom w:val="single" w:sz="4" w:space="0" w:color="auto"/>
              <w:right w:val="single" w:sz="6" w:space="0" w:color="auto"/>
            </w:tcBorders>
            <w:vAlign w:val="center"/>
          </w:tcPr>
          <w:p w14:paraId="52B8BBF8" w14:textId="77777777" w:rsidR="00534333" w:rsidRPr="00534333" w:rsidRDefault="00534333" w:rsidP="00534333">
            <w:pPr>
              <w:spacing w:afterLines="50" w:after="120"/>
              <w:jc w:val="center"/>
              <w:textAlignment w:val="baseline"/>
              <w:rPr>
                <w:rFonts w:ascii="Times New Roman" w:eastAsia="SimSun" w:hAnsi="Times New Roman"/>
                <w:iCs/>
                <w:color w:val="C00000"/>
                <w:sz w:val="22"/>
                <w:szCs w:val="22"/>
                <w:lang w:eastAsia="zh-CN"/>
              </w:rPr>
            </w:pPr>
            <w:r w:rsidRPr="00534333">
              <w:rPr>
                <w:rFonts w:ascii="Times New Roman" w:eastAsia="SimSun" w:hAnsi="Times New Roman" w:hint="eastAsia"/>
                <w:iCs/>
                <w:sz w:val="22"/>
                <w:szCs w:val="22"/>
                <w:lang w:val="en-US" w:eastAsia="zh-CN"/>
              </w:rPr>
              <w:t>-</w:t>
            </w:r>
          </w:p>
        </w:tc>
        <w:tc>
          <w:tcPr>
            <w:tcW w:w="1046" w:type="dxa"/>
            <w:tcBorders>
              <w:top w:val="single" w:sz="4" w:space="0" w:color="auto"/>
              <w:left w:val="nil"/>
              <w:bottom w:val="single" w:sz="4" w:space="0" w:color="auto"/>
              <w:right w:val="single" w:sz="6" w:space="0" w:color="auto"/>
            </w:tcBorders>
            <w:vAlign w:val="center"/>
          </w:tcPr>
          <w:p w14:paraId="1410043F" w14:textId="77777777" w:rsidR="00534333" w:rsidRPr="00534333" w:rsidRDefault="00534333" w:rsidP="00534333">
            <w:pPr>
              <w:spacing w:afterLines="50" w:after="120"/>
              <w:jc w:val="center"/>
              <w:textAlignment w:val="baseline"/>
              <w:rPr>
                <w:rFonts w:ascii="Times New Roman" w:eastAsia="SimSun" w:hAnsi="Times New Roman"/>
                <w:iCs/>
                <w:sz w:val="22"/>
                <w:szCs w:val="22"/>
              </w:rPr>
            </w:pPr>
            <w:r w:rsidRPr="00534333">
              <w:rPr>
                <w:rFonts w:ascii="Times New Roman" w:eastAsia="SimSun" w:hAnsi="Times New Roman"/>
                <w:iCs/>
                <w:sz w:val="22"/>
                <w:szCs w:val="22"/>
              </w:rPr>
              <w:t>1,060</w:t>
            </w:r>
          </w:p>
        </w:tc>
      </w:tr>
    </w:tbl>
    <w:p w14:paraId="498F4A45" w14:textId="77777777" w:rsidR="00534333" w:rsidRPr="00534333" w:rsidRDefault="00534333" w:rsidP="00534333">
      <w:pPr>
        <w:spacing w:afterLines="50" w:after="120"/>
        <w:rPr>
          <w:rFonts w:ascii="Times New Roman" w:hAnsi="Times New Roman"/>
          <w:i/>
          <w:iCs/>
          <w:color w:val="000000"/>
          <w:sz w:val="22"/>
          <w:szCs w:val="22"/>
          <w:lang w:val="en-US" w:eastAsia="zh-CN"/>
        </w:rPr>
      </w:pPr>
    </w:p>
    <w:p w14:paraId="1921111C" w14:textId="77777777" w:rsidR="00534333" w:rsidRPr="00534333" w:rsidRDefault="00534333" w:rsidP="00534333">
      <w:pPr>
        <w:spacing w:afterLines="50" w:after="120"/>
        <w:rPr>
          <w:rFonts w:ascii="Times New Roman" w:eastAsia="SimSun" w:hAnsi="Times New Roman"/>
          <w:sz w:val="24"/>
          <w:lang w:val="en-US" w:eastAsia="zh-CN"/>
        </w:rPr>
      </w:pPr>
      <w:r w:rsidRPr="00534333">
        <w:rPr>
          <w:rFonts w:ascii="Times New Roman" w:hAnsi="Times New Roman"/>
          <w:i/>
          <w:iCs/>
          <w:color w:val="000000"/>
          <w:sz w:val="22"/>
          <w:szCs w:val="22"/>
          <w:lang w:val="en-US" w:eastAsia="zh-CN"/>
        </w:rPr>
        <w:t xml:space="preserve">Note: 1. The seagrass in </w:t>
      </w:r>
      <w:proofErr w:type="spellStart"/>
      <w:r w:rsidRPr="00534333">
        <w:rPr>
          <w:rFonts w:ascii="Times New Roman" w:hAnsi="Times New Roman"/>
          <w:i/>
          <w:iCs/>
          <w:color w:val="000000"/>
          <w:sz w:val="22"/>
          <w:szCs w:val="22"/>
          <w:lang w:val="en-US" w:eastAsia="zh-CN"/>
        </w:rPr>
        <w:t>Yifengxi</w:t>
      </w:r>
      <w:proofErr w:type="spellEnd"/>
      <w:r w:rsidRPr="00534333">
        <w:rPr>
          <w:rFonts w:ascii="Times New Roman" w:hAnsi="Times New Roman"/>
          <w:i/>
          <w:iCs/>
          <w:color w:val="000000"/>
          <w:sz w:val="22"/>
          <w:szCs w:val="22"/>
          <w:lang w:val="en-US" w:eastAsia="zh-CN"/>
        </w:rPr>
        <w:t xml:space="preserve"> has been newly discovered in recent years</w:t>
      </w:r>
      <w:proofErr w:type="gramStart"/>
      <w:r w:rsidRPr="00534333">
        <w:rPr>
          <w:rFonts w:ascii="Times New Roman" w:hAnsi="Times New Roman"/>
          <w:i/>
          <w:iCs/>
          <w:color w:val="000000"/>
          <w:sz w:val="22"/>
          <w:szCs w:val="22"/>
          <w:lang w:val="en-US" w:eastAsia="zh-CN"/>
        </w:rPr>
        <w:t>, which is</w:t>
      </w:r>
      <w:proofErr w:type="gramEnd"/>
      <w:r w:rsidRPr="00534333">
        <w:rPr>
          <w:rFonts w:ascii="Times New Roman" w:hAnsi="Times New Roman"/>
          <w:i/>
          <w:iCs/>
          <w:color w:val="000000"/>
          <w:sz w:val="22"/>
          <w:szCs w:val="22"/>
          <w:lang w:val="en-US" w:eastAsia="zh-CN"/>
        </w:rPr>
        <w:t xml:space="preserve"> covering a total area of 400 hectares. The site is not a target site of SAP. 2. 540 ha was the area of </w:t>
      </w:r>
      <w:proofErr w:type="spellStart"/>
      <w:r w:rsidRPr="00534333">
        <w:rPr>
          <w:rFonts w:ascii="Times New Roman" w:hAnsi="Times New Roman"/>
          <w:i/>
          <w:iCs/>
          <w:color w:val="000000"/>
          <w:sz w:val="22"/>
          <w:szCs w:val="22"/>
          <w:lang w:val="en-US" w:eastAsia="zh-CN"/>
        </w:rPr>
        <w:t>Hepu</w:t>
      </w:r>
      <w:proofErr w:type="spellEnd"/>
      <w:r w:rsidRPr="00534333">
        <w:rPr>
          <w:rFonts w:ascii="Times New Roman" w:hAnsi="Times New Roman"/>
          <w:i/>
          <w:iCs/>
          <w:color w:val="000000"/>
          <w:sz w:val="22"/>
          <w:szCs w:val="22"/>
          <w:lang w:val="en-US" w:eastAsia="zh-CN"/>
        </w:rPr>
        <w:t xml:space="preserve"> target site of for SCS SAP, and 81.7 ha was the seagrass area of </w:t>
      </w:r>
      <w:proofErr w:type="spellStart"/>
      <w:r w:rsidRPr="00534333">
        <w:rPr>
          <w:rFonts w:ascii="Times New Roman" w:hAnsi="Times New Roman"/>
          <w:i/>
          <w:iCs/>
          <w:color w:val="000000"/>
          <w:sz w:val="22"/>
          <w:szCs w:val="22"/>
          <w:lang w:val="en-US" w:eastAsia="zh-CN"/>
        </w:rPr>
        <w:t>Hepu</w:t>
      </w:r>
      <w:proofErr w:type="spellEnd"/>
      <w:r w:rsidRPr="00534333">
        <w:rPr>
          <w:rFonts w:ascii="Times New Roman" w:hAnsi="Times New Roman"/>
          <w:i/>
          <w:iCs/>
          <w:color w:val="000000"/>
          <w:sz w:val="22"/>
          <w:szCs w:val="22"/>
          <w:lang w:val="en-US" w:eastAsia="zh-CN"/>
        </w:rPr>
        <w:t xml:space="preserve"> in 2020 </w:t>
      </w:r>
      <w:r w:rsidRPr="00534333">
        <w:rPr>
          <w:rFonts w:ascii="Times New Roman" w:hAnsi="Times New Roman"/>
          <w:i/>
          <w:iCs/>
          <w:color w:val="000000"/>
          <w:sz w:val="22"/>
          <w:szCs w:val="22"/>
          <w:vertAlign w:val="superscript"/>
          <w:lang w:val="en-US" w:eastAsia="zh-CN"/>
        </w:rPr>
        <w:footnoteReference w:id="43"/>
      </w:r>
      <w:r w:rsidRPr="00534333">
        <w:rPr>
          <w:rFonts w:ascii="Times New Roman" w:hAnsi="Times New Roman"/>
          <w:i/>
          <w:iCs/>
          <w:color w:val="000000"/>
          <w:sz w:val="22"/>
          <w:szCs w:val="22"/>
          <w:lang w:val="en-US" w:eastAsia="zh-CN"/>
        </w:rPr>
        <w:t xml:space="preserve">. 3. 520 ha was the </w:t>
      </w:r>
      <w:r w:rsidRPr="00534333">
        <w:rPr>
          <w:rFonts w:ascii="Times New Roman" w:hAnsi="Times New Roman" w:hint="eastAsia"/>
          <w:i/>
          <w:iCs/>
          <w:color w:val="000000"/>
          <w:sz w:val="22"/>
          <w:szCs w:val="22"/>
          <w:lang w:val="en-US" w:eastAsia="zh-CN"/>
        </w:rPr>
        <w:t xml:space="preserve">subtotal </w:t>
      </w:r>
      <w:r w:rsidRPr="00534333">
        <w:rPr>
          <w:rFonts w:ascii="Times New Roman" w:hAnsi="Times New Roman"/>
          <w:i/>
          <w:iCs/>
          <w:color w:val="000000"/>
          <w:sz w:val="22"/>
          <w:szCs w:val="22"/>
          <w:lang w:val="en-US" w:eastAsia="zh-CN"/>
        </w:rPr>
        <w:t xml:space="preserve">area of </w:t>
      </w:r>
      <w:proofErr w:type="spellStart"/>
      <w:r w:rsidRPr="00534333">
        <w:rPr>
          <w:rFonts w:ascii="Times New Roman" w:hAnsi="Times New Roman" w:hint="eastAsia"/>
          <w:i/>
          <w:iCs/>
          <w:color w:val="000000"/>
          <w:sz w:val="22"/>
          <w:szCs w:val="22"/>
          <w:lang w:val="en-US" w:eastAsia="zh-CN"/>
        </w:rPr>
        <w:t>Li</w:t>
      </w:r>
      <w:r w:rsidRPr="00534333">
        <w:rPr>
          <w:rFonts w:ascii="Times New Roman" w:hAnsi="Times New Roman"/>
          <w:i/>
          <w:iCs/>
          <w:color w:val="000000"/>
          <w:sz w:val="22"/>
          <w:szCs w:val="22"/>
          <w:lang w:val="en-US" w:eastAsia="zh-CN"/>
        </w:rPr>
        <w:t>’</w:t>
      </w:r>
      <w:r w:rsidRPr="00534333">
        <w:rPr>
          <w:rFonts w:ascii="Times New Roman" w:hAnsi="Times New Roman" w:hint="eastAsia"/>
          <w:i/>
          <w:iCs/>
          <w:color w:val="000000"/>
          <w:sz w:val="22"/>
          <w:szCs w:val="22"/>
          <w:lang w:val="en-US" w:eastAsia="zh-CN"/>
        </w:rPr>
        <w:t>an</w:t>
      </w:r>
      <w:proofErr w:type="spellEnd"/>
      <w:r w:rsidRPr="00534333">
        <w:rPr>
          <w:rFonts w:ascii="Times New Roman" w:hAnsi="Times New Roman"/>
          <w:i/>
          <w:iCs/>
          <w:color w:val="000000"/>
          <w:sz w:val="22"/>
          <w:szCs w:val="22"/>
          <w:lang w:val="en-US" w:eastAsia="zh-CN"/>
        </w:rPr>
        <w:t xml:space="preserve"> </w:t>
      </w:r>
      <w:r w:rsidRPr="00534333">
        <w:rPr>
          <w:rFonts w:ascii="Times New Roman" w:hAnsi="Times New Roman" w:hint="eastAsia"/>
          <w:i/>
          <w:iCs/>
          <w:color w:val="000000"/>
          <w:sz w:val="22"/>
          <w:szCs w:val="22"/>
          <w:lang w:val="en-US" w:eastAsia="zh-CN"/>
        </w:rPr>
        <w:t xml:space="preserve">and </w:t>
      </w:r>
      <w:proofErr w:type="spellStart"/>
      <w:r w:rsidRPr="00534333">
        <w:rPr>
          <w:rFonts w:ascii="Times New Roman" w:hAnsi="Times New Roman" w:hint="eastAsia"/>
          <w:i/>
          <w:iCs/>
          <w:color w:val="000000"/>
          <w:sz w:val="22"/>
          <w:szCs w:val="22"/>
          <w:lang w:val="en-US" w:eastAsia="zh-CN"/>
        </w:rPr>
        <w:t>Xincun</w:t>
      </w:r>
      <w:proofErr w:type="spellEnd"/>
      <w:r w:rsidRPr="00534333">
        <w:rPr>
          <w:rFonts w:ascii="Times New Roman" w:hAnsi="Times New Roman"/>
          <w:i/>
          <w:iCs/>
          <w:color w:val="000000"/>
          <w:sz w:val="22"/>
          <w:szCs w:val="22"/>
          <w:lang w:val="en-US" w:eastAsia="zh-CN"/>
        </w:rPr>
        <w:t xml:space="preserve"> target</w:t>
      </w:r>
      <w:r w:rsidRPr="00534333">
        <w:rPr>
          <w:rFonts w:ascii="Times New Roman" w:hAnsi="Times New Roman" w:hint="eastAsia"/>
          <w:i/>
          <w:iCs/>
          <w:color w:val="000000"/>
          <w:sz w:val="22"/>
          <w:szCs w:val="22"/>
          <w:lang w:val="en-US" w:eastAsia="zh-CN"/>
        </w:rPr>
        <w:t xml:space="preserve"> </w:t>
      </w:r>
      <w:r w:rsidRPr="00534333">
        <w:rPr>
          <w:rFonts w:ascii="Times New Roman" w:hAnsi="Times New Roman"/>
          <w:i/>
          <w:iCs/>
          <w:color w:val="000000"/>
          <w:sz w:val="22"/>
          <w:szCs w:val="22"/>
          <w:lang w:val="en-US" w:eastAsia="zh-CN"/>
        </w:rPr>
        <w:t>site</w:t>
      </w:r>
      <w:r w:rsidRPr="00534333">
        <w:rPr>
          <w:rFonts w:ascii="Times New Roman" w:hAnsi="Times New Roman" w:hint="eastAsia"/>
          <w:i/>
          <w:iCs/>
          <w:color w:val="000000"/>
          <w:sz w:val="22"/>
          <w:szCs w:val="22"/>
          <w:lang w:val="en-US" w:eastAsia="zh-CN"/>
        </w:rPr>
        <w:t>s</w:t>
      </w:r>
      <w:r w:rsidRPr="00534333">
        <w:rPr>
          <w:rFonts w:ascii="Times New Roman" w:hAnsi="Times New Roman"/>
          <w:i/>
          <w:iCs/>
          <w:color w:val="000000"/>
          <w:sz w:val="22"/>
          <w:szCs w:val="22"/>
          <w:lang w:val="en-US" w:eastAsia="zh-CN"/>
        </w:rPr>
        <w:t xml:space="preserve"> for SCS SAP,</w:t>
      </w:r>
      <w:r w:rsidRPr="00534333">
        <w:rPr>
          <w:rFonts w:ascii="Times New Roman" w:hAnsi="Times New Roman" w:hint="eastAsia"/>
          <w:i/>
          <w:iCs/>
          <w:color w:val="000000"/>
          <w:sz w:val="22"/>
          <w:szCs w:val="22"/>
          <w:lang w:val="en-US" w:eastAsia="zh-CN"/>
        </w:rPr>
        <w:t xml:space="preserve"> and 511was the subtotal seagrass </w:t>
      </w:r>
      <w:r w:rsidRPr="00534333">
        <w:rPr>
          <w:rFonts w:ascii="Times New Roman" w:hAnsi="Times New Roman"/>
          <w:i/>
          <w:iCs/>
          <w:color w:val="000000"/>
          <w:sz w:val="22"/>
          <w:szCs w:val="22"/>
          <w:lang w:val="en-US" w:eastAsia="zh-CN"/>
        </w:rPr>
        <w:t xml:space="preserve">area of </w:t>
      </w:r>
      <w:proofErr w:type="spellStart"/>
      <w:r w:rsidRPr="00534333">
        <w:rPr>
          <w:rFonts w:ascii="Times New Roman" w:hAnsi="Times New Roman" w:hint="eastAsia"/>
          <w:i/>
          <w:iCs/>
          <w:color w:val="000000"/>
          <w:sz w:val="22"/>
          <w:szCs w:val="22"/>
          <w:lang w:val="en-US" w:eastAsia="zh-CN"/>
        </w:rPr>
        <w:t>Li</w:t>
      </w:r>
      <w:r w:rsidRPr="00534333">
        <w:rPr>
          <w:rFonts w:ascii="Times New Roman" w:hAnsi="Times New Roman"/>
          <w:i/>
          <w:iCs/>
          <w:color w:val="000000"/>
          <w:sz w:val="22"/>
          <w:szCs w:val="22"/>
          <w:lang w:val="en-US" w:eastAsia="zh-CN"/>
        </w:rPr>
        <w:t>’</w:t>
      </w:r>
      <w:r w:rsidRPr="00534333">
        <w:rPr>
          <w:rFonts w:ascii="Times New Roman" w:hAnsi="Times New Roman" w:hint="eastAsia"/>
          <w:i/>
          <w:iCs/>
          <w:color w:val="000000"/>
          <w:sz w:val="22"/>
          <w:szCs w:val="22"/>
          <w:lang w:val="en-US" w:eastAsia="zh-CN"/>
        </w:rPr>
        <w:t>an</w:t>
      </w:r>
      <w:proofErr w:type="spellEnd"/>
      <w:r w:rsidRPr="00534333">
        <w:rPr>
          <w:rFonts w:ascii="Times New Roman" w:hAnsi="Times New Roman"/>
          <w:i/>
          <w:iCs/>
          <w:color w:val="000000"/>
          <w:sz w:val="22"/>
          <w:szCs w:val="22"/>
          <w:lang w:val="en-US" w:eastAsia="zh-CN"/>
        </w:rPr>
        <w:t xml:space="preserve"> </w:t>
      </w:r>
      <w:r w:rsidRPr="00534333">
        <w:rPr>
          <w:rFonts w:ascii="Times New Roman" w:hAnsi="Times New Roman" w:hint="eastAsia"/>
          <w:i/>
          <w:iCs/>
          <w:color w:val="000000"/>
          <w:sz w:val="22"/>
          <w:szCs w:val="22"/>
          <w:lang w:val="en-US" w:eastAsia="zh-CN"/>
        </w:rPr>
        <w:t xml:space="preserve">and </w:t>
      </w:r>
      <w:proofErr w:type="spellStart"/>
      <w:r w:rsidRPr="00534333">
        <w:rPr>
          <w:rFonts w:ascii="Times New Roman" w:hAnsi="Times New Roman" w:hint="eastAsia"/>
          <w:i/>
          <w:iCs/>
          <w:color w:val="000000"/>
          <w:sz w:val="22"/>
          <w:szCs w:val="22"/>
          <w:lang w:val="en-US" w:eastAsia="zh-CN"/>
        </w:rPr>
        <w:t>Xincun</w:t>
      </w:r>
      <w:proofErr w:type="spellEnd"/>
      <w:r w:rsidRPr="00534333">
        <w:rPr>
          <w:rFonts w:ascii="Times New Roman" w:hAnsi="Times New Roman" w:hint="eastAsia"/>
          <w:i/>
          <w:iCs/>
          <w:color w:val="000000"/>
          <w:sz w:val="22"/>
          <w:szCs w:val="22"/>
          <w:lang w:val="en-US" w:eastAsia="zh-CN"/>
        </w:rPr>
        <w:t xml:space="preserve"> </w:t>
      </w:r>
      <w:r w:rsidRPr="00534333">
        <w:rPr>
          <w:rFonts w:ascii="Times New Roman" w:hAnsi="Times New Roman"/>
          <w:i/>
          <w:iCs/>
          <w:color w:val="000000"/>
          <w:sz w:val="22"/>
          <w:szCs w:val="22"/>
          <w:lang w:val="en-US" w:eastAsia="zh-CN"/>
        </w:rPr>
        <w:t xml:space="preserve">in 2009 </w:t>
      </w:r>
      <w:r w:rsidRPr="00534333">
        <w:rPr>
          <w:rFonts w:ascii="Times New Roman" w:hAnsi="Times New Roman"/>
          <w:i/>
          <w:iCs/>
          <w:color w:val="000000"/>
          <w:sz w:val="22"/>
          <w:szCs w:val="22"/>
          <w:vertAlign w:val="superscript"/>
          <w:lang w:val="en-US" w:eastAsia="zh-CN"/>
        </w:rPr>
        <w:footnoteReference w:id="44"/>
      </w:r>
      <w:r w:rsidRPr="00534333">
        <w:rPr>
          <w:rFonts w:ascii="Times New Roman" w:hAnsi="Times New Roman"/>
          <w:i/>
          <w:iCs/>
          <w:color w:val="000000"/>
          <w:sz w:val="22"/>
          <w:szCs w:val="22"/>
          <w:lang w:val="en-US" w:eastAsia="zh-CN"/>
        </w:rPr>
        <w:t>.</w:t>
      </w:r>
    </w:p>
    <w:p w14:paraId="249A230F" w14:textId="77777777" w:rsidR="00534333" w:rsidRPr="00534333" w:rsidRDefault="00534333" w:rsidP="00534333">
      <w:pPr>
        <w:spacing w:afterLines="50" w:after="120"/>
        <w:jc w:val="left"/>
        <w:rPr>
          <w:rFonts w:ascii="Times New Roman" w:hAnsi="Times New Roman"/>
          <w:i/>
          <w:iCs/>
          <w:color w:val="000000"/>
          <w:sz w:val="22"/>
          <w:szCs w:val="22"/>
          <w:lang w:val="en-US"/>
        </w:rPr>
      </w:pPr>
    </w:p>
    <w:p w14:paraId="483FBFA7" w14:textId="77777777" w:rsidR="00534333" w:rsidRPr="00534333" w:rsidRDefault="00534333" w:rsidP="00534333">
      <w:pPr>
        <w:spacing w:after="120"/>
        <w:jc w:val="left"/>
        <w:rPr>
          <w:rFonts w:ascii="Times New Roman" w:hAnsi="Times New Roman"/>
          <w:b/>
          <w:bCs/>
          <w:i/>
          <w:iCs/>
          <w:color w:val="000000"/>
          <w:sz w:val="22"/>
          <w:szCs w:val="22"/>
          <w:lang w:val="en-US"/>
        </w:rPr>
      </w:pPr>
      <w:r w:rsidRPr="00534333">
        <w:rPr>
          <w:rFonts w:ascii="Times New Roman" w:hAnsi="Times New Roman"/>
          <w:b/>
          <w:bCs/>
          <w:i/>
          <w:iCs/>
          <w:color w:val="000000"/>
          <w:sz w:val="22"/>
          <w:szCs w:val="22"/>
          <w:lang w:val="en-US"/>
        </w:rPr>
        <w:t>Descriptions</w:t>
      </w:r>
    </w:p>
    <w:p w14:paraId="50A85544" w14:textId="77777777" w:rsidR="00534333" w:rsidRPr="00534333" w:rsidRDefault="00534333" w:rsidP="00534333">
      <w:pPr>
        <w:spacing w:after="160" w:line="259" w:lineRule="auto"/>
        <w:jc w:val="left"/>
        <w:rPr>
          <w:rFonts w:ascii="Times New Roman" w:eastAsia="SimSun" w:hAnsi="Times New Roman"/>
          <w:sz w:val="22"/>
          <w:szCs w:val="22"/>
          <w:lang w:val="en-US"/>
        </w:rPr>
      </w:pPr>
      <w:r w:rsidRPr="00534333">
        <w:rPr>
          <w:rFonts w:ascii="Times New Roman" w:eastAsia="SimSun" w:hAnsi="Times New Roman"/>
          <w:sz w:val="22"/>
          <w:szCs w:val="22"/>
          <w:lang w:val="en-US"/>
        </w:rPr>
        <w:t xml:space="preserve">1.3.1 Twenty seagrass areas totaling 26,036 ha under sustainable management with supporting laws and </w:t>
      </w:r>
      <w:commentRangeStart w:id="49"/>
      <w:commentRangeStart w:id="50"/>
      <w:r w:rsidRPr="00534333">
        <w:rPr>
          <w:rFonts w:ascii="Times New Roman" w:eastAsia="SimSun" w:hAnsi="Times New Roman"/>
          <w:sz w:val="22"/>
          <w:szCs w:val="22"/>
          <w:lang w:val="en-US"/>
        </w:rPr>
        <w:t>regulations</w:t>
      </w:r>
      <w:commentRangeEnd w:id="49"/>
      <w:r w:rsidRPr="00534333">
        <w:rPr>
          <w:rFonts w:ascii="Times New Roman" w:eastAsia="SimSun" w:hAnsi="Times New Roman"/>
          <w:sz w:val="16"/>
          <w:szCs w:val="16"/>
          <w:lang w:val="en-US"/>
        </w:rPr>
        <w:commentReference w:id="49"/>
      </w:r>
      <w:commentRangeEnd w:id="50"/>
      <w:r w:rsidRPr="00534333">
        <w:rPr>
          <w:rFonts w:ascii="Times New Roman" w:eastAsia="SimSun" w:hAnsi="Times New Roman"/>
          <w:sz w:val="16"/>
          <w:szCs w:val="16"/>
          <w:lang w:val="en-US"/>
        </w:rPr>
        <w:commentReference w:id="50"/>
      </w:r>
    </w:p>
    <w:p w14:paraId="64DBE53F" w14:textId="77777777" w:rsidR="00534333" w:rsidRPr="00534333" w:rsidRDefault="00534333" w:rsidP="00534333">
      <w:pPr>
        <w:spacing w:after="160" w:line="259" w:lineRule="auto"/>
        <w:rPr>
          <w:rFonts w:ascii="Times New Roman" w:eastAsia="SimSun" w:hAnsi="Times New Roman"/>
          <w:sz w:val="22"/>
          <w:szCs w:val="22"/>
          <w:lang w:val="en-US" w:eastAsia="zh-CN"/>
        </w:rPr>
      </w:pPr>
      <w:r w:rsidRPr="00534333">
        <w:rPr>
          <w:rFonts w:ascii="Times New Roman" w:eastAsia="SimSun" w:hAnsi="Times New Roman" w:hint="eastAsia"/>
          <w:sz w:val="22"/>
          <w:szCs w:val="22"/>
          <w:lang w:val="en-US" w:eastAsia="zh-CN"/>
        </w:rPr>
        <w:t>T</w:t>
      </w:r>
      <w:r w:rsidRPr="00534333">
        <w:rPr>
          <w:rFonts w:ascii="Times New Roman" w:eastAsia="SimSun" w:hAnsi="Times New Roman"/>
          <w:sz w:val="22"/>
          <w:szCs w:val="22"/>
          <w:lang w:val="en-US"/>
        </w:rPr>
        <w:t>he Technical Guideline for National Ecological Red</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Line Delineation - Ecological Functional Baseline (tentative)</w:t>
      </w:r>
      <w:r w:rsidRPr="00534333">
        <w:rPr>
          <w:rFonts w:ascii="Times New Roman" w:eastAsia="SimSun" w:hAnsi="Times New Roman" w:hint="eastAsia"/>
          <w:sz w:val="22"/>
          <w:szCs w:val="22"/>
          <w:lang w:val="en-US" w:eastAsia="zh-CN"/>
        </w:rPr>
        <w:t xml:space="preserve"> was issued in</w:t>
      </w:r>
      <w:r w:rsidRPr="00534333">
        <w:rPr>
          <w:rFonts w:ascii="Times New Roman" w:eastAsia="SimSun" w:hAnsi="Times New Roman"/>
          <w:sz w:val="22"/>
          <w:szCs w:val="22"/>
          <w:lang w:val="en-US"/>
        </w:rPr>
        <w:t xml:space="preserve"> </w:t>
      </w:r>
      <w:r w:rsidRPr="00534333">
        <w:rPr>
          <w:rFonts w:ascii="Times New Roman" w:eastAsia="SimSun" w:hAnsi="Times New Roman" w:hint="eastAsia"/>
          <w:sz w:val="22"/>
          <w:szCs w:val="22"/>
          <w:lang w:val="en-US" w:eastAsia="zh-CN"/>
        </w:rPr>
        <w:t>2014</w:t>
      </w:r>
      <w:r w:rsidRPr="00534333">
        <w:rPr>
          <w:rFonts w:ascii="Times New Roman" w:eastAsia="SimSun" w:hAnsi="Times New Roman"/>
          <w:sz w:val="22"/>
          <w:szCs w:val="22"/>
          <w:lang w:val="en-US" w:eastAsia="zh-CN"/>
        </w:rPr>
        <w:t xml:space="preserve">. The guideline regulated that </w:t>
      </w:r>
      <w:r w:rsidRPr="00534333">
        <w:rPr>
          <w:rFonts w:ascii="Times New Roman" w:eastAsia="SimSun" w:hAnsi="Times New Roman" w:hint="eastAsia"/>
          <w:sz w:val="22"/>
          <w:szCs w:val="22"/>
          <w:lang w:val="en-US" w:eastAsia="zh-CN"/>
        </w:rPr>
        <w:t>seagrass bed</w:t>
      </w:r>
      <w:r w:rsidRPr="00534333">
        <w:rPr>
          <w:rFonts w:ascii="Times New Roman" w:eastAsia="SimSun" w:hAnsi="Times New Roman"/>
          <w:sz w:val="22"/>
          <w:szCs w:val="22"/>
          <w:lang w:val="en-US" w:eastAsia="zh-CN"/>
        </w:rPr>
        <w:t xml:space="preserve"> ecosystems should </w:t>
      </w:r>
      <w:proofErr w:type="gramStart"/>
      <w:r w:rsidRPr="00534333">
        <w:rPr>
          <w:rFonts w:ascii="Times New Roman" w:eastAsia="SimSun" w:hAnsi="Times New Roman"/>
          <w:sz w:val="22"/>
          <w:szCs w:val="22"/>
          <w:lang w:val="en-US" w:eastAsia="zh-CN"/>
        </w:rPr>
        <w:t xml:space="preserve">be </w:t>
      </w:r>
      <w:r w:rsidRPr="00534333">
        <w:rPr>
          <w:rFonts w:ascii="Times New Roman" w:eastAsia="SimSun" w:hAnsi="Times New Roman" w:hint="eastAsia"/>
          <w:sz w:val="22"/>
          <w:szCs w:val="22"/>
          <w:lang w:val="en-US" w:eastAsia="zh-CN"/>
        </w:rPr>
        <w:t xml:space="preserve"> delineate</w:t>
      </w:r>
      <w:r w:rsidRPr="00534333">
        <w:rPr>
          <w:rFonts w:ascii="Times New Roman" w:eastAsia="SimSun" w:hAnsi="Times New Roman"/>
          <w:sz w:val="22"/>
          <w:szCs w:val="22"/>
          <w:lang w:val="en-US" w:eastAsia="zh-CN"/>
        </w:rPr>
        <w:t>d</w:t>
      </w:r>
      <w:proofErr w:type="gramEnd"/>
      <w:r w:rsidRPr="00534333">
        <w:rPr>
          <w:rFonts w:ascii="Times New Roman" w:eastAsia="SimSun" w:hAnsi="Times New Roman"/>
          <w:sz w:val="22"/>
          <w:szCs w:val="22"/>
          <w:lang w:val="en-US" w:eastAsia="zh-CN"/>
        </w:rPr>
        <w:t xml:space="preserve"> as areas of</w:t>
      </w:r>
      <w:r w:rsidRPr="00534333">
        <w:rPr>
          <w:rFonts w:ascii="Times New Roman" w:eastAsia="SimSun" w:hAnsi="Times New Roman" w:hint="eastAsia"/>
          <w:sz w:val="22"/>
          <w:szCs w:val="22"/>
          <w:lang w:val="en-US" w:eastAsia="zh-CN"/>
        </w:rPr>
        <w:t xml:space="preserve"> ecological protection red lines </w:t>
      </w:r>
      <w:r w:rsidRPr="00534333">
        <w:rPr>
          <w:rFonts w:ascii="Times New Roman" w:eastAsia="SimSun" w:hAnsi="Times New Roman"/>
          <w:sz w:val="22"/>
          <w:szCs w:val="22"/>
          <w:lang w:val="en-US" w:eastAsia="zh-CN"/>
        </w:rPr>
        <w:t xml:space="preserve">to </w:t>
      </w:r>
      <w:r w:rsidRPr="00534333">
        <w:rPr>
          <w:rFonts w:ascii="Times New Roman" w:eastAsia="SimSun" w:hAnsi="Times New Roman" w:hint="eastAsia"/>
          <w:sz w:val="22"/>
          <w:szCs w:val="22"/>
          <w:lang w:val="en-US" w:eastAsia="zh-CN"/>
        </w:rPr>
        <w:t xml:space="preserve">implement </w:t>
      </w:r>
      <w:r w:rsidRPr="00534333">
        <w:rPr>
          <w:rFonts w:ascii="Times New Roman" w:eastAsia="SimSun" w:hAnsi="Times New Roman"/>
          <w:sz w:val="22"/>
          <w:szCs w:val="22"/>
          <w:lang w:val="en-US" w:eastAsia="zh-CN"/>
        </w:rPr>
        <w:t xml:space="preserve">more </w:t>
      </w:r>
      <w:r w:rsidRPr="00534333">
        <w:rPr>
          <w:rFonts w:ascii="Times New Roman" w:eastAsia="SimSun" w:hAnsi="Times New Roman" w:hint="eastAsia"/>
          <w:sz w:val="22"/>
          <w:szCs w:val="22"/>
          <w:lang w:val="en-US" w:eastAsia="zh-CN"/>
        </w:rPr>
        <w:t>strict protection</w:t>
      </w:r>
      <w:r w:rsidRPr="00534333">
        <w:rPr>
          <w:rFonts w:ascii="Times New Roman" w:eastAsia="SimSun" w:hAnsi="Times New Roman"/>
          <w:sz w:val="22"/>
          <w:szCs w:val="22"/>
          <w:lang w:val="en-US" w:eastAsia="zh-CN"/>
        </w:rPr>
        <w:t xml:space="preserve"> policies towards sustainable management</w:t>
      </w:r>
      <w:r w:rsidRPr="00534333">
        <w:rPr>
          <w:rFonts w:ascii="Times New Roman" w:eastAsia="SimSun" w:hAnsi="Times New Roman" w:hint="eastAsia"/>
          <w:sz w:val="22"/>
          <w:szCs w:val="22"/>
          <w:lang w:val="en-US" w:eastAsia="zh-CN"/>
        </w:rPr>
        <w:t>.</w:t>
      </w:r>
      <w:r w:rsidRPr="00534333">
        <w:rPr>
          <w:rFonts w:ascii="Times New Roman" w:eastAsia="SimSun" w:hAnsi="Times New Roman"/>
          <w:sz w:val="22"/>
          <w:szCs w:val="22"/>
          <w:lang w:val="en-US" w:eastAsia="zh-CN"/>
        </w:rPr>
        <w:t xml:space="preserve"> In addition,</w:t>
      </w:r>
      <w:r w:rsidRPr="00534333">
        <w:rPr>
          <w:rFonts w:ascii="Times New Roman" w:eastAsia="SimSun" w:hAnsi="Times New Roman" w:hint="eastAsia"/>
          <w:sz w:val="22"/>
          <w:szCs w:val="22"/>
          <w:lang w:val="en-US" w:eastAsia="zh-CN"/>
        </w:rPr>
        <w:t xml:space="preserve">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hint="eastAsia"/>
          <w:sz w:val="22"/>
          <w:szCs w:val="22"/>
          <w:lang w:val="en-US" w:eastAsia="zh-CN"/>
        </w:rPr>
        <w:t xml:space="preserve">, </w:t>
      </w:r>
      <w:proofErr w:type="spellStart"/>
      <w:r w:rsidRPr="00534333">
        <w:rPr>
          <w:rFonts w:ascii="Times New Roman" w:eastAsia="SimSun" w:hAnsi="Times New Roman" w:hint="eastAsia"/>
          <w:sz w:val="22"/>
          <w:szCs w:val="22"/>
          <w:lang w:val="en-US" w:eastAsia="zh-CN"/>
        </w:rPr>
        <w:t>Li</w:t>
      </w:r>
      <w:r w:rsidRPr="00534333">
        <w:rPr>
          <w:rFonts w:ascii="Times New Roman" w:eastAsia="SimSun" w:hAnsi="Times New Roman"/>
          <w:sz w:val="22"/>
          <w:szCs w:val="22"/>
          <w:lang w:val="en-US" w:eastAsia="zh-CN"/>
        </w:rPr>
        <w:t>’</w:t>
      </w:r>
      <w:r w:rsidRPr="00534333">
        <w:rPr>
          <w:rFonts w:ascii="Times New Roman" w:eastAsia="SimSun" w:hAnsi="Times New Roman" w:hint="eastAsia"/>
          <w:sz w:val="22"/>
          <w:szCs w:val="22"/>
          <w:lang w:val="en-US" w:eastAsia="zh-CN"/>
        </w:rPr>
        <w:t>an</w:t>
      </w:r>
      <w:proofErr w:type="spellEnd"/>
      <w:r w:rsidRPr="00534333">
        <w:rPr>
          <w:rFonts w:ascii="Times New Roman" w:eastAsia="SimSun" w:hAnsi="Times New Roman" w:hint="eastAsia"/>
          <w:sz w:val="22"/>
          <w:szCs w:val="22"/>
          <w:lang w:val="en-US" w:eastAsia="zh-CN"/>
        </w:rPr>
        <w:t xml:space="preserve"> and </w:t>
      </w:r>
      <w:proofErr w:type="spellStart"/>
      <w:r w:rsidRPr="00534333">
        <w:rPr>
          <w:rFonts w:ascii="Times New Roman" w:eastAsia="SimSun" w:hAnsi="Times New Roman" w:hint="eastAsia"/>
          <w:sz w:val="22"/>
          <w:szCs w:val="22"/>
          <w:lang w:val="en-US" w:eastAsia="zh-CN"/>
        </w:rPr>
        <w:t>Xincun</w:t>
      </w:r>
      <w:proofErr w:type="spellEnd"/>
      <w:r w:rsidRPr="00534333">
        <w:rPr>
          <w:rFonts w:ascii="Times New Roman" w:eastAsia="SimSun" w:hAnsi="Times New Roman" w:hint="eastAsia"/>
          <w:sz w:val="22"/>
          <w:szCs w:val="22"/>
          <w:lang w:val="en-US" w:eastAsia="zh-CN"/>
        </w:rPr>
        <w:t xml:space="preserve"> </w:t>
      </w:r>
      <w:r w:rsidRPr="00534333">
        <w:rPr>
          <w:rFonts w:ascii="Times New Roman" w:eastAsia="SimSun" w:hAnsi="Times New Roman"/>
          <w:sz w:val="22"/>
          <w:szCs w:val="22"/>
          <w:lang w:val="en-US"/>
        </w:rPr>
        <w:t>seagrass demonstration area</w:t>
      </w:r>
      <w:r w:rsidRPr="00534333">
        <w:rPr>
          <w:rFonts w:ascii="Times New Roman" w:eastAsia="SimSun" w:hAnsi="Times New Roman" w:hint="eastAsia"/>
          <w:sz w:val="22"/>
          <w:szCs w:val="22"/>
          <w:lang w:val="en-US" w:eastAsia="zh-CN"/>
        </w:rPr>
        <w:t>s</w:t>
      </w:r>
      <w:r w:rsidRPr="00534333">
        <w:rPr>
          <w:rFonts w:ascii="Times New Roman" w:eastAsia="SimSun" w:hAnsi="Times New Roman"/>
          <w:sz w:val="22"/>
          <w:szCs w:val="22"/>
          <w:lang w:val="en-US"/>
        </w:rPr>
        <w:t xml:space="preserve"> </w:t>
      </w:r>
      <w:r w:rsidRPr="00534333">
        <w:rPr>
          <w:rFonts w:ascii="Times New Roman" w:eastAsia="SimSun" w:hAnsi="Times New Roman" w:hint="eastAsia"/>
          <w:sz w:val="22"/>
          <w:szCs w:val="22"/>
          <w:lang w:val="en-US" w:eastAsia="zh-CN"/>
        </w:rPr>
        <w:t>are</w:t>
      </w:r>
      <w:r w:rsidRPr="00534333">
        <w:rPr>
          <w:rFonts w:ascii="Times New Roman" w:eastAsia="SimSun" w:hAnsi="Times New Roman"/>
          <w:sz w:val="22"/>
          <w:szCs w:val="22"/>
          <w:lang w:val="en-US"/>
        </w:rPr>
        <w:t xml:space="preserve"> considered as a possible restoration priority area due to its strong adaptability and medium pressure</w:t>
      </w:r>
      <w:r w:rsidRPr="00534333">
        <w:rPr>
          <w:rFonts w:ascii="Times New Roman" w:eastAsia="SimSun" w:hAnsi="Times New Roman"/>
          <w:sz w:val="22"/>
          <w:szCs w:val="22"/>
          <w:vertAlign w:val="superscript"/>
          <w:lang w:val="en-US"/>
        </w:rPr>
        <w:footnoteReference w:id="45"/>
      </w:r>
      <w:r w:rsidRPr="00534333">
        <w:rPr>
          <w:rFonts w:ascii="Times New Roman" w:eastAsia="SimSun" w:hAnsi="Times New Roman"/>
          <w:sz w:val="22"/>
          <w:szCs w:val="22"/>
          <w:lang w:val="en-US"/>
        </w:rPr>
        <w:t>.</w:t>
      </w:r>
    </w:p>
    <w:p w14:paraId="62F69008" w14:textId="77777777" w:rsidR="00534333" w:rsidRPr="00534333" w:rsidRDefault="00534333" w:rsidP="00534333">
      <w:pPr>
        <w:spacing w:after="160" w:line="259" w:lineRule="auto"/>
        <w:jc w:val="left"/>
        <w:rPr>
          <w:rFonts w:ascii="Times New Roman" w:eastAsia="SimSun" w:hAnsi="Times New Roman"/>
          <w:sz w:val="22"/>
          <w:szCs w:val="22"/>
          <w:lang w:val="en-US"/>
        </w:rPr>
      </w:pPr>
    </w:p>
    <w:p w14:paraId="28005D32" w14:textId="77777777" w:rsidR="00534333" w:rsidRPr="00534333" w:rsidRDefault="00534333" w:rsidP="00534333">
      <w:pPr>
        <w:spacing w:after="160" w:line="259" w:lineRule="auto"/>
        <w:outlineLvl w:val="0"/>
        <w:rPr>
          <w:rFonts w:ascii="Times New Roman" w:eastAsia="SimSun" w:hAnsi="Times New Roman"/>
          <w:sz w:val="22"/>
          <w:szCs w:val="22"/>
          <w:lang w:val="en-US"/>
        </w:rPr>
      </w:pPr>
      <w:r w:rsidRPr="00534333">
        <w:rPr>
          <w:rFonts w:ascii="Times New Roman" w:eastAsia="SimSun" w:hAnsi="Times New Roman"/>
          <w:sz w:val="22"/>
          <w:szCs w:val="22"/>
          <w:lang w:val="en-US"/>
        </w:rPr>
        <w:lastRenderedPageBreak/>
        <w:t xml:space="preserve">1.3.1.1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w:t>
      </w:r>
    </w:p>
    <w:p w14:paraId="31041C49" w14:textId="77777777" w:rsidR="00534333" w:rsidRPr="00534333" w:rsidRDefault="00534333" w:rsidP="00534333">
      <w:pPr>
        <w:spacing w:after="160" w:line="259" w:lineRule="auto"/>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site covers an area of 540 hectares. Seagrass in this site is mainly distributed in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Dugong National Nature Reserve of Guangxi Zhuang Autonomous Region and its adjacent waters. The reserve </w:t>
      </w:r>
      <w:r w:rsidRPr="00534333">
        <w:rPr>
          <w:rFonts w:ascii="Times New Roman" w:eastAsia="SimSun" w:hAnsi="Times New Roman" w:hint="eastAsia"/>
          <w:sz w:val="22"/>
          <w:szCs w:val="22"/>
          <w:lang w:val="en-US" w:eastAsia="zh-CN"/>
        </w:rPr>
        <w:t xml:space="preserve">was founded in 1986, </w:t>
      </w:r>
      <w:r w:rsidRPr="00534333">
        <w:rPr>
          <w:rFonts w:ascii="Times New Roman" w:eastAsia="SimSun" w:hAnsi="Times New Roman"/>
          <w:sz w:val="22"/>
          <w:szCs w:val="22"/>
          <w:lang w:val="en-US"/>
        </w:rPr>
        <w:t xml:space="preserve">aims to conserve natural ecosystems of seagrass beds and adjacent sea areas. The analysis of historical data showed that seagrass </w:t>
      </w:r>
      <w:r w:rsidRPr="00534333">
        <w:rPr>
          <w:rFonts w:ascii="Times New Roman" w:eastAsia="SimSun" w:hAnsi="Times New Roman" w:hint="eastAsia"/>
          <w:sz w:val="22"/>
          <w:szCs w:val="22"/>
          <w:lang w:val="en-US"/>
        </w:rPr>
        <w:t xml:space="preserve">distribution </w:t>
      </w:r>
      <w:r w:rsidRPr="00534333">
        <w:rPr>
          <w:rFonts w:ascii="Times New Roman" w:eastAsia="SimSun" w:hAnsi="Times New Roman"/>
          <w:sz w:val="22"/>
          <w:szCs w:val="22"/>
          <w:lang w:val="en-US"/>
        </w:rPr>
        <w:t xml:space="preserve">area in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had great seasonal and annual variations. The 2020 </w:t>
      </w:r>
      <w:r w:rsidRPr="00534333">
        <w:rPr>
          <w:rFonts w:ascii="Times New Roman" w:eastAsia="SimSun" w:hAnsi="Times New Roman" w:hint="eastAsia"/>
          <w:sz w:val="22"/>
          <w:szCs w:val="22"/>
          <w:lang w:val="en-US"/>
        </w:rPr>
        <w:t>bulletin</w:t>
      </w:r>
      <w:r w:rsidRPr="00534333">
        <w:rPr>
          <w:rFonts w:ascii="Times New Roman" w:eastAsia="SimSun" w:hAnsi="Times New Roman"/>
          <w:sz w:val="22"/>
          <w:szCs w:val="22"/>
          <w:lang w:val="en-US"/>
        </w:rPr>
        <w:t xml:space="preserve"> showed that the area of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seagrass</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distribution was about 81.7 hectares</w:t>
      </w:r>
      <w:r w:rsidRPr="00534333">
        <w:rPr>
          <w:rFonts w:ascii="Times New Roman" w:eastAsia="SimSun" w:hAnsi="Times New Roman"/>
          <w:sz w:val="22"/>
          <w:szCs w:val="22"/>
          <w:vertAlign w:val="superscript"/>
          <w:lang w:val="en-US"/>
        </w:rPr>
        <w:footnoteReference w:id="46"/>
      </w:r>
      <w:r w:rsidRPr="00534333">
        <w:rPr>
          <w:rFonts w:ascii="Times New Roman" w:eastAsia="SimSun" w:hAnsi="Times New Roman"/>
          <w:sz w:val="22"/>
          <w:szCs w:val="22"/>
          <w:lang w:val="en-US"/>
        </w:rPr>
        <w:t>.</w:t>
      </w:r>
    </w:p>
    <w:p w14:paraId="05BDDD30" w14:textId="77777777" w:rsidR="00534333" w:rsidRPr="00534333" w:rsidRDefault="00534333" w:rsidP="00534333">
      <w:pPr>
        <w:spacing w:after="160" w:line="259" w:lineRule="auto"/>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Dugong National Nature Reserve strictly implements the Regulations of the People's Republic of China on Nature Reserves (revised in 2017), prohibiting all activities except for necessary those such as survey, scientific research, etc. Regulations on Wetland Protection of Guangxi Zhuang Autonomous Region was formulated and implemented in January 2015</w:t>
      </w:r>
      <w:r w:rsidRPr="00534333">
        <w:rPr>
          <w:rFonts w:ascii="Times New Roman" w:eastAsia="SimSun" w:hAnsi="Times New Roman"/>
          <w:sz w:val="22"/>
          <w:szCs w:val="22"/>
          <w:lang w:val="en-US"/>
        </w:rPr>
        <w:t>，</w:t>
      </w:r>
      <w:r w:rsidRPr="00534333">
        <w:rPr>
          <w:rFonts w:ascii="Times New Roman" w:eastAsia="SimSun" w:hAnsi="Times New Roman"/>
          <w:sz w:val="22"/>
          <w:szCs w:val="22"/>
          <w:lang w:val="en-US"/>
        </w:rPr>
        <w:t xml:space="preserve">and the article 35 of which regulates that the people's governments at various levels in autonomous region and the competent authorities concerned should, in accordance with relevant laws and regulations, take measures to protect and restore the biological species in typical ecological systems such as mangroves, coral reefs and seagrass beds. The scheme of Guangxi Marine Ecological Red Line Delineation was issued in 2017. </w:t>
      </w:r>
      <w:proofErr w:type="gramStart"/>
      <w:r w:rsidRPr="00534333">
        <w:rPr>
          <w:rFonts w:ascii="Times New Roman" w:eastAsia="SimSun" w:hAnsi="Times New Roman"/>
          <w:sz w:val="22"/>
          <w:szCs w:val="22"/>
          <w:lang w:val="en-US"/>
        </w:rPr>
        <w:t>The  scheme</w:t>
      </w:r>
      <w:proofErr w:type="gramEnd"/>
      <w:r w:rsidRPr="00534333">
        <w:rPr>
          <w:rFonts w:ascii="Times New Roman" w:eastAsia="SimSun" w:hAnsi="Times New Roman"/>
          <w:sz w:val="22"/>
          <w:szCs w:val="22"/>
          <w:lang w:val="en-US"/>
        </w:rPr>
        <w:t xml:space="preserve"> defines Guangxi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Dugongs Reserve  as banned and restricted categories of red line areas with the ecological protected objects of seagrass ecosystem and  </w:t>
      </w:r>
      <w:r w:rsidRPr="00534333">
        <w:rPr>
          <w:rFonts w:ascii="Times New Roman" w:eastAsia="SimSun" w:hAnsi="Times New Roman"/>
          <w:i/>
          <w:iCs/>
          <w:sz w:val="22"/>
          <w:szCs w:val="22"/>
          <w:lang w:val="en-US"/>
        </w:rPr>
        <w:t xml:space="preserve">Sousa chinensis, </w:t>
      </w:r>
      <w:proofErr w:type="spellStart"/>
      <w:r w:rsidRPr="00534333">
        <w:rPr>
          <w:rFonts w:ascii="Times New Roman" w:eastAsia="SimSun" w:hAnsi="Times New Roman"/>
          <w:i/>
          <w:iCs/>
          <w:sz w:val="22"/>
          <w:szCs w:val="22"/>
          <w:lang w:val="en-US"/>
        </w:rPr>
        <w:t>Tachypleus</w:t>
      </w:r>
      <w:proofErr w:type="spellEnd"/>
      <w:r w:rsidRPr="00534333">
        <w:rPr>
          <w:rFonts w:ascii="Times New Roman" w:eastAsia="SimSun" w:hAnsi="Times New Roman"/>
          <w:i/>
          <w:iCs/>
          <w:sz w:val="22"/>
          <w:szCs w:val="22"/>
          <w:lang w:val="en-US"/>
        </w:rPr>
        <w:t xml:space="preserve"> </w:t>
      </w:r>
      <w:proofErr w:type="spellStart"/>
      <w:r w:rsidRPr="00534333">
        <w:rPr>
          <w:rFonts w:ascii="Times New Roman" w:eastAsia="SimSun" w:hAnsi="Times New Roman"/>
          <w:i/>
          <w:iCs/>
          <w:sz w:val="22"/>
          <w:szCs w:val="22"/>
          <w:lang w:val="en-US"/>
        </w:rPr>
        <w:t>tridentatus</w:t>
      </w:r>
      <w:proofErr w:type="spellEnd"/>
      <w:r w:rsidRPr="00534333">
        <w:rPr>
          <w:rFonts w:ascii="Times New Roman" w:eastAsia="SimSun" w:hAnsi="Times New Roman"/>
          <w:i/>
          <w:iCs/>
          <w:sz w:val="22"/>
          <w:szCs w:val="22"/>
          <w:lang w:val="en-US"/>
        </w:rPr>
        <w:t>, Hippocampus</w:t>
      </w:r>
      <w:r w:rsidRPr="00534333">
        <w:rPr>
          <w:rFonts w:ascii="Times New Roman" w:eastAsia="SimSun" w:hAnsi="Times New Roman"/>
          <w:sz w:val="22"/>
          <w:szCs w:val="22"/>
          <w:lang w:val="en-US"/>
        </w:rPr>
        <w:t xml:space="preserve"> sp., etc.</w:t>
      </w:r>
    </w:p>
    <w:p w14:paraId="5FDB248C" w14:textId="77777777" w:rsidR="00534333" w:rsidRPr="00534333" w:rsidRDefault="00534333" w:rsidP="00534333">
      <w:pPr>
        <w:spacing w:after="160" w:line="259" w:lineRule="auto"/>
        <w:outlineLvl w:val="0"/>
        <w:rPr>
          <w:rFonts w:ascii="Times New Roman" w:eastAsia="SimSun" w:hAnsi="Times New Roman"/>
          <w:sz w:val="22"/>
          <w:szCs w:val="22"/>
          <w:lang w:val="en-US"/>
        </w:rPr>
      </w:pPr>
      <w:r w:rsidRPr="00534333">
        <w:rPr>
          <w:rFonts w:ascii="Times New Roman" w:eastAsia="SimSun" w:hAnsi="Times New Roman"/>
          <w:sz w:val="22"/>
          <w:szCs w:val="22"/>
          <w:lang w:val="en-US"/>
        </w:rPr>
        <w:t xml:space="preserve">1.3.1.2 </w:t>
      </w:r>
      <w:proofErr w:type="spellStart"/>
      <w:r w:rsidRPr="00534333">
        <w:rPr>
          <w:rFonts w:ascii="Times New Roman" w:eastAsia="SimSun" w:hAnsi="Times New Roman"/>
          <w:sz w:val="22"/>
          <w:szCs w:val="22"/>
          <w:lang w:val="en-US"/>
        </w:rPr>
        <w:t>Liushawan</w:t>
      </w:r>
      <w:proofErr w:type="spellEnd"/>
    </w:p>
    <w:p w14:paraId="7515EBD8"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The </w:t>
      </w:r>
      <w:proofErr w:type="spellStart"/>
      <w:r w:rsidRPr="00534333">
        <w:rPr>
          <w:rFonts w:ascii="Times New Roman" w:eastAsia="SimSun" w:hAnsi="Times New Roman"/>
          <w:sz w:val="22"/>
          <w:szCs w:val="22"/>
          <w:lang w:val="en-US"/>
        </w:rPr>
        <w:t>Liushawan</w:t>
      </w:r>
      <w:proofErr w:type="spellEnd"/>
      <w:r w:rsidRPr="00534333">
        <w:rPr>
          <w:rFonts w:ascii="Times New Roman" w:eastAsia="SimSun" w:hAnsi="Times New Roman"/>
          <w:sz w:val="22"/>
          <w:szCs w:val="22"/>
          <w:lang w:val="en-US"/>
        </w:rPr>
        <w:t xml:space="preserve"> site covers 900 hectares. Its spatial scope includes the inner waters of </w:t>
      </w:r>
      <w:proofErr w:type="spellStart"/>
      <w:r w:rsidRPr="00534333">
        <w:rPr>
          <w:rFonts w:ascii="Times New Roman" w:eastAsia="SimSun" w:hAnsi="Times New Roman"/>
          <w:sz w:val="22"/>
          <w:szCs w:val="22"/>
          <w:lang w:val="en-US"/>
        </w:rPr>
        <w:t>Liusha</w:t>
      </w:r>
      <w:proofErr w:type="spellEnd"/>
      <w:r w:rsidRPr="00534333">
        <w:rPr>
          <w:rFonts w:ascii="Times New Roman" w:eastAsia="SimSun" w:hAnsi="Times New Roman"/>
          <w:sz w:val="22"/>
          <w:szCs w:val="22"/>
          <w:lang w:val="en-US"/>
        </w:rPr>
        <w:t xml:space="preserve"> Bay and </w:t>
      </w:r>
      <w:proofErr w:type="spellStart"/>
      <w:r w:rsidRPr="00534333">
        <w:rPr>
          <w:rFonts w:ascii="Times New Roman" w:eastAsia="SimSun" w:hAnsi="Times New Roman"/>
          <w:sz w:val="22"/>
          <w:szCs w:val="22"/>
          <w:lang w:val="en-US"/>
        </w:rPr>
        <w:t>Leizhou</w:t>
      </w:r>
      <w:proofErr w:type="spellEnd"/>
      <w:r w:rsidRPr="00534333">
        <w:rPr>
          <w:rFonts w:ascii="Times New Roman" w:eastAsia="SimSun" w:hAnsi="Times New Roman"/>
          <w:sz w:val="22"/>
          <w:szCs w:val="22"/>
          <w:lang w:val="en-US"/>
        </w:rPr>
        <w:t xml:space="preserve"> Seagrass Nature Reserve</w:t>
      </w:r>
      <w:r w:rsidRPr="00534333">
        <w:rPr>
          <w:rFonts w:ascii="Times New Roman" w:eastAsia="SimSun" w:hAnsi="Times New Roman" w:hint="eastAsia"/>
          <w:sz w:val="22"/>
          <w:szCs w:val="22"/>
          <w:lang w:val="en-US" w:eastAsia="zh-CN"/>
        </w:rPr>
        <w:t xml:space="preserve"> which was estab</w:t>
      </w:r>
      <w:r w:rsidRPr="00534333">
        <w:rPr>
          <w:rFonts w:ascii="Times New Roman" w:eastAsia="SimSun" w:hAnsi="Times New Roman"/>
          <w:sz w:val="22"/>
          <w:szCs w:val="22"/>
          <w:lang w:val="en-US" w:eastAsia="zh-CN"/>
        </w:rPr>
        <w:t>lished in 1983</w:t>
      </w:r>
      <w:r w:rsidRPr="00534333">
        <w:rPr>
          <w:rFonts w:ascii="Times New Roman" w:eastAsia="SimSun" w:hAnsi="Times New Roman"/>
          <w:sz w:val="22"/>
          <w:szCs w:val="22"/>
          <w:lang w:val="en-US"/>
        </w:rPr>
        <w:t xml:space="preserve">. </w:t>
      </w:r>
    </w:p>
    <w:p w14:paraId="6505A744" w14:textId="77777777" w:rsidR="00534333" w:rsidRPr="00534333" w:rsidRDefault="00534333" w:rsidP="00534333">
      <w:pPr>
        <w:spacing w:after="160" w:line="259" w:lineRule="auto"/>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Leizhou</w:t>
      </w:r>
      <w:proofErr w:type="spellEnd"/>
      <w:r w:rsidRPr="00534333">
        <w:rPr>
          <w:rFonts w:ascii="Times New Roman" w:eastAsia="SimSun" w:hAnsi="Times New Roman"/>
          <w:sz w:val="22"/>
          <w:szCs w:val="22"/>
          <w:lang w:val="en-US"/>
        </w:rPr>
        <w:t xml:space="preserve"> Seagrass Nature Reserve strictly implements laws and regulations about nature reserves to protect and improve seagrass resources. The water quality of the protected area </w:t>
      </w:r>
      <w:proofErr w:type="gramStart"/>
      <w:r w:rsidRPr="00534333">
        <w:rPr>
          <w:rFonts w:ascii="Times New Roman" w:eastAsia="SimSun" w:hAnsi="Times New Roman"/>
          <w:sz w:val="22"/>
          <w:szCs w:val="22"/>
          <w:lang w:val="en-US"/>
        </w:rPr>
        <w:t>were</w:t>
      </w:r>
      <w:proofErr w:type="gramEnd"/>
      <w:r w:rsidRPr="00534333">
        <w:rPr>
          <w:rFonts w:ascii="Times New Roman" w:eastAsia="SimSun" w:hAnsi="Times New Roman"/>
          <w:sz w:val="22"/>
          <w:szCs w:val="22"/>
          <w:lang w:val="en-US"/>
        </w:rPr>
        <w:t xml:space="preserve"> protected to comply with the standards for first class seawater quality. The scheme of Guangdong Province Marine Ecological Red Line Delineation was issued in 2017. The scheme defined the </w:t>
      </w:r>
      <w:proofErr w:type="spellStart"/>
      <w:r w:rsidRPr="00534333">
        <w:rPr>
          <w:rFonts w:ascii="Times New Roman" w:eastAsia="SimSun" w:hAnsi="Times New Roman"/>
          <w:sz w:val="22"/>
          <w:szCs w:val="22"/>
          <w:lang w:val="en-US"/>
        </w:rPr>
        <w:t>Liushawan</w:t>
      </w:r>
      <w:proofErr w:type="spellEnd"/>
      <w:r w:rsidRPr="00534333">
        <w:rPr>
          <w:rFonts w:ascii="Times New Roman" w:eastAsia="SimSun" w:hAnsi="Times New Roman"/>
          <w:sz w:val="22"/>
          <w:szCs w:val="22"/>
          <w:lang w:val="en-US"/>
        </w:rPr>
        <w:t xml:space="preserve"> seagrass site as the restricted category of the red line area, and </w:t>
      </w:r>
      <w:proofErr w:type="spellStart"/>
      <w:r w:rsidRPr="00534333">
        <w:rPr>
          <w:rFonts w:ascii="Times New Roman" w:eastAsia="SimSun" w:hAnsi="Times New Roman"/>
          <w:sz w:val="22"/>
          <w:szCs w:val="22"/>
          <w:lang w:val="en-US"/>
        </w:rPr>
        <w:t>Leizhou</w:t>
      </w:r>
      <w:proofErr w:type="spellEnd"/>
      <w:r w:rsidRPr="00534333">
        <w:rPr>
          <w:rFonts w:ascii="Times New Roman" w:eastAsia="SimSun" w:hAnsi="Times New Roman"/>
          <w:sz w:val="22"/>
          <w:szCs w:val="22"/>
          <w:lang w:val="en-US"/>
        </w:rPr>
        <w:t xml:space="preserve"> seagrass Nature Reserve as the prohibited category of the red line area to protect seagrass bed resources and habitats.</w:t>
      </w:r>
    </w:p>
    <w:p w14:paraId="24EEC7D4" w14:textId="77777777" w:rsidR="00534333" w:rsidRPr="00534333" w:rsidRDefault="00534333" w:rsidP="00534333">
      <w:pPr>
        <w:spacing w:after="160" w:line="259" w:lineRule="auto"/>
        <w:outlineLvl w:val="0"/>
        <w:rPr>
          <w:rFonts w:ascii="Times New Roman" w:eastAsia="SimSun" w:hAnsi="Times New Roman"/>
          <w:sz w:val="22"/>
          <w:szCs w:val="22"/>
          <w:lang w:val="en-US"/>
        </w:rPr>
      </w:pPr>
      <w:r w:rsidRPr="00534333">
        <w:rPr>
          <w:rFonts w:ascii="Times New Roman" w:eastAsia="SimSun" w:hAnsi="Times New Roman"/>
          <w:sz w:val="22"/>
          <w:szCs w:val="22"/>
          <w:lang w:val="en-US"/>
        </w:rPr>
        <w:t xml:space="preserve">1.3.1.3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&amp; </w:t>
      </w:r>
      <w:proofErr w:type="spellStart"/>
      <w:r w:rsidRPr="00534333">
        <w:rPr>
          <w:rFonts w:ascii="Times New Roman" w:eastAsia="SimSun" w:hAnsi="Times New Roman"/>
          <w:sz w:val="22"/>
          <w:szCs w:val="22"/>
          <w:lang w:val="en-US"/>
        </w:rPr>
        <w:t>Xincun</w:t>
      </w:r>
      <w:proofErr w:type="spellEnd"/>
    </w:p>
    <w:p w14:paraId="7774C79C" w14:textId="77777777" w:rsidR="00534333" w:rsidRPr="00534333" w:rsidRDefault="00534333" w:rsidP="00534333">
      <w:pPr>
        <w:spacing w:after="160" w:line="259" w:lineRule="auto"/>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&amp;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sites covers 520 hectares, including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320 hectares and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200 hectares. Seagrass in the 2 areas is mainly distributed in the Seagrass Special Reserve of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Port and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Port in </w:t>
      </w:r>
      <w:proofErr w:type="spellStart"/>
      <w:r w:rsidRPr="00534333">
        <w:rPr>
          <w:rFonts w:ascii="Times New Roman" w:eastAsia="SimSun" w:hAnsi="Times New Roman"/>
          <w:sz w:val="22"/>
          <w:szCs w:val="22"/>
          <w:lang w:val="en-US"/>
        </w:rPr>
        <w:t>Lingshui</w:t>
      </w:r>
      <w:proofErr w:type="spellEnd"/>
      <w:r w:rsidRPr="00534333">
        <w:rPr>
          <w:rFonts w:ascii="Times New Roman" w:eastAsia="SimSun" w:hAnsi="Times New Roman"/>
          <w:sz w:val="22"/>
          <w:szCs w:val="22"/>
          <w:lang w:val="en-US"/>
        </w:rPr>
        <w:t>, Hainan,</w:t>
      </w:r>
      <w:r w:rsidRPr="00534333">
        <w:rPr>
          <w:rFonts w:ascii="Times New Roman" w:eastAsia="SimSun" w:hAnsi="Times New Roman" w:hint="eastAsia"/>
          <w:sz w:val="22"/>
          <w:szCs w:val="22"/>
          <w:lang w:val="en-US" w:eastAsia="zh-CN"/>
        </w:rPr>
        <w:t xml:space="preserve"> which was established in 2007</w:t>
      </w:r>
      <w:r w:rsidRPr="00534333">
        <w:rPr>
          <w:rFonts w:ascii="Times New Roman" w:eastAsia="SimSun" w:hAnsi="Times New Roman"/>
          <w:sz w:val="22"/>
          <w:szCs w:val="22"/>
          <w:lang w:val="en-US"/>
        </w:rPr>
        <w:t>. The 2009 survey showed that the distribution area of seagrass in the 2 demonstration areas was about 511 hectares</w:t>
      </w:r>
      <w:r w:rsidRPr="00534333">
        <w:rPr>
          <w:rFonts w:ascii="Times New Roman" w:eastAsia="SimSun" w:hAnsi="Times New Roman"/>
          <w:sz w:val="22"/>
          <w:szCs w:val="22"/>
          <w:vertAlign w:val="superscript"/>
          <w:lang w:val="en-US"/>
        </w:rPr>
        <w:footnoteReference w:id="47"/>
      </w:r>
      <w:r w:rsidRPr="00534333">
        <w:rPr>
          <w:rFonts w:ascii="Times New Roman" w:eastAsia="SimSun" w:hAnsi="Times New Roman"/>
          <w:sz w:val="22"/>
          <w:szCs w:val="22"/>
          <w:lang w:val="en-US"/>
        </w:rPr>
        <w:t>.</w:t>
      </w:r>
    </w:p>
    <w:p w14:paraId="561AA355"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The Seagrass Special Reserve of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Port and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Port in </w:t>
      </w:r>
      <w:proofErr w:type="spellStart"/>
      <w:r w:rsidRPr="00534333">
        <w:rPr>
          <w:rFonts w:ascii="Times New Roman" w:eastAsia="SimSun" w:hAnsi="Times New Roman"/>
          <w:sz w:val="22"/>
          <w:szCs w:val="22"/>
          <w:lang w:val="en-US"/>
        </w:rPr>
        <w:t>Lingshui</w:t>
      </w:r>
      <w:proofErr w:type="spellEnd"/>
      <w:r w:rsidRPr="00534333">
        <w:rPr>
          <w:rFonts w:ascii="Times New Roman" w:eastAsia="SimSun" w:hAnsi="Times New Roman"/>
          <w:sz w:val="22"/>
          <w:szCs w:val="22"/>
          <w:lang w:val="en-US"/>
        </w:rPr>
        <w:t xml:space="preserve">, Hainan is under management in accordance with the regulation for the Management of Marine Special Reserve released in 2010. In </w:t>
      </w:r>
      <w:proofErr w:type="gramStart"/>
      <w:r w:rsidRPr="00534333">
        <w:rPr>
          <w:rFonts w:ascii="Times New Roman" w:eastAsia="SimSun" w:hAnsi="Times New Roman"/>
          <w:sz w:val="22"/>
          <w:szCs w:val="22"/>
          <w:lang w:val="en-US"/>
        </w:rPr>
        <w:t>2021,the</w:t>
      </w:r>
      <w:proofErr w:type="gramEnd"/>
      <w:r w:rsidRPr="00534333">
        <w:rPr>
          <w:rFonts w:ascii="Times New Roman" w:eastAsia="SimSun" w:hAnsi="Times New Roman"/>
          <w:sz w:val="22"/>
          <w:szCs w:val="22"/>
          <w:lang w:val="en-US"/>
        </w:rPr>
        <w:t xml:space="preserve"> master plan of the reserve was formulated; </w:t>
      </w:r>
      <w:proofErr w:type="spellStart"/>
      <w:r w:rsidRPr="00534333">
        <w:rPr>
          <w:rFonts w:ascii="Times New Roman" w:eastAsia="SimSun" w:hAnsi="Times New Roman"/>
          <w:sz w:val="22"/>
          <w:szCs w:val="22"/>
          <w:lang w:val="en-US"/>
        </w:rPr>
        <w:t>andLingshui</w:t>
      </w:r>
      <w:proofErr w:type="spellEnd"/>
      <w:r w:rsidRPr="00534333">
        <w:rPr>
          <w:rFonts w:ascii="Times New Roman" w:eastAsia="SimSun" w:hAnsi="Times New Roman"/>
          <w:sz w:val="22"/>
          <w:szCs w:val="22"/>
          <w:lang w:val="en-US"/>
        </w:rPr>
        <w:t xml:space="preserve"> Li Autonomous County released and implemented the Plan for Returning Ponds to Forest (Wetland) in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Port and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Port. The scheme of Hainan Province Marine Ecological Red Line Delineation was issued in 2016. The scheme defined the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and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seagrass demonstration </w:t>
      </w:r>
      <w:proofErr w:type="spellStart"/>
      <w:proofErr w:type="gramStart"/>
      <w:r w:rsidRPr="00534333">
        <w:rPr>
          <w:rFonts w:ascii="Times New Roman" w:eastAsia="SimSun" w:hAnsi="Times New Roman"/>
          <w:sz w:val="22"/>
          <w:szCs w:val="22"/>
          <w:lang w:val="en-US"/>
        </w:rPr>
        <w:t>areasas</w:t>
      </w:r>
      <w:proofErr w:type="spellEnd"/>
      <w:proofErr w:type="gramEnd"/>
      <w:r w:rsidRPr="00534333">
        <w:rPr>
          <w:rFonts w:ascii="Times New Roman" w:eastAsia="SimSun" w:hAnsi="Times New Roman"/>
          <w:sz w:val="22"/>
          <w:szCs w:val="22"/>
          <w:lang w:val="en-US"/>
        </w:rPr>
        <w:t xml:space="preserve"> the Restricted category of Marine Ecological Red Line area.</w:t>
      </w:r>
    </w:p>
    <w:p w14:paraId="56F8D0DD" w14:textId="77777777" w:rsidR="00534333" w:rsidRPr="00534333" w:rsidRDefault="00534333" w:rsidP="00534333">
      <w:pPr>
        <w:spacing w:after="160" w:line="259" w:lineRule="auto"/>
        <w:outlineLvl w:val="0"/>
        <w:rPr>
          <w:rFonts w:ascii="Times New Roman" w:eastAsia="SimSun" w:hAnsi="Times New Roman"/>
          <w:sz w:val="22"/>
          <w:szCs w:val="22"/>
          <w:lang w:val="en-US"/>
        </w:rPr>
      </w:pPr>
      <w:r w:rsidRPr="00534333">
        <w:rPr>
          <w:rFonts w:ascii="Times New Roman" w:eastAsia="SimSun" w:hAnsi="Times New Roman"/>
          <w:sz w:val="22"/>
          <w:szCs w:val="22"/>
          <w:lang w:val="en-US"/>
        </w:rPr>
        <w:t>1.3.1.</w:t>
      </w:r>
      <w:r w:rsidRPr="00534333">
        <w:rPr>
          <w:rFonts w:ascii="Times New Roman" w:eastAsia="SimSun" w:hAnsi="Times New Roman" w:hint="eastAsia"/>
          <w:sz w:val="22"/>
          <w:szCs w:val="22"/>
          <w:lang w:val="en-US" w:eastAsia="zh-CN"/>
        </w:rPr>
        <w:t>4</w:t>
      </w:r>
      <w:r w:rsidRPr="00534333">
        <w:rPr>
          <w:rFonts w:ascii="Times New Roman" w:eastAsia="SimSun" w:hAnsi="Times New Roman"/>
          <w:sz w:val="22"/>
          <w:szCs w:val="22"/>
          <w:lang w:val="en-US"/>
        </w:rPr>
        <w:t xml:space="preserve"> </w:t>
      </w:r>
      <w:proofErr w:type="spellStart"/>
      <w:r w:rsidRPr="00534333">
        <w:rPr>
          <w:rFonts w:ascii="Times New Roman" w:eastAsia="SimSun" w:hAnsi="Times New Roman" w:hint="eastAsia"/>
          <w:sz w:val="22"/>
          <w:szCs w:val="22"/>
          <w:lang w:val="en-US" w:eastAsia="zh-CN"/>
        </w:rPr>
        <w:t>Yifengxi</w:t>
      </w:r>
      <w:proofErr w:type="spellEnd"/>
      <w:r w:rsidRPr="00534333">
        <w:rPr>
          <w:rFonts w:ascii="Times New Roman" w:eastAsia="SimSun" w:hAnsi="Times New Roman"/>
          <w:sz w:val="22"/>
          <w:szCs w:val="22"/>
          <w:lang w:val="en-US"/>
        </w:rPr>
        <w:t xml:space="preserve"> </w:t>
      </w:r>
    </w:p>
    <w:p w14:paraId="22719816" w14:textId="77777777" w:rsidR="00534333" w:rsidRPr="00534333" w:rsidRDefault="00534333" w:rsidP="00534333">
      <w:pPr>
        <w:spacing w:after="160" w:line="259" w:lineRule="auto"/>
        <w:rPr>
          <w:rFonts w:ascii="Times New Roman" w:eastAsia="SimSun" w:hAnsi="Times New Roman"/>
          <w:sz w:val="22"/>
          <w:szCs w:val="22"/>
          <w:lang w:val="en-US" w:eastAsia="zh-CN"/>
        </w:rPr>
      </w:pPr>
      <w:proofErr w:type="spellStart"/>
      <w:r w:rsidRPr="00534333">
        <w:rPr>
          <w:rFonts w:ascii="Times New Roman" w:eastAsia="SimSun" w:hAnsi="Times New Roman"/>
          <w:sz w:val="22"/>
          <w:szCs w:val="22"/>
          <w:lang w:val="en-US" w:eastAsia="zh-CN"/>
        </w:rPr>
        <w:t>Yifengxi</w:t>
      </w:r>
      <w:proofErr w:type="spellEnd"/>
      <w:r w:rsidRPr="00534333">
        <w:rPr>
          <w:rFonts w:ascii="Times New Roman" w:eastAsia="SimSun" w:hAnsi="Times New Roman"/>
          <w:sz w:val="22"/>
          <w:szCs w:val="22"/>
          <w:lang w:val="en-US" w:eastAsia="zh-CN"/>
        </w:rPr>
        <w:t xml:space="preserve"> seagrass bed is </w:t>
      </w:r>
      <w:proofErr w:type="gramStart"/>
      <w:r w:rsidRPr="00534333">
        <w:rPr>
          <w:rFonts w:ascii="Times New Roman" w:eastAsia="SimSun" w:hAnsi="Times New Roman"/>
          <w:sz w:val="22"/>
          <w:szCs w:val="22"/>
          <w:lang w:val="en-US" w:eastAsia="zh-CN"/>
        </w:rPr>
        <w:t>in</w:t>
      </w:r>
      <w:proofErr w:type="gramEnd"/>
      <w:r w:rsidRPr="00534333">
        <w:rPr>
          <w:rFonts w:ascii="Times New Roman" w:eastAsia="SimSun" w:hAnsi="Times New Roman"/>
          <w:sz w:val="22"/>
          <w:szCs w:val="22"/>
          <w:lang w:val="en-US" w:eastAsia="zh-CN"/>
        </w:rPr>
        <w:t xml:space="preserve"> the east coast of Guangdong Province, which belongs to Shantou City, and mainly distributed in the estuary of </w:t>
      </w:r>
      <w:proofErr w:type="spellStart"/>
      <w:r w:rsidRPr="00534333">
        <w:rPr>
          <w:rFonts w:ascii="Times New Roman" w:eastAsia="SimSun" w:hAnsi="Times New Roman"/>
          <w:sz w:val="22"/>
          <w:szCs w:val="22"/>
          <w:lang w:val="en-US" w:eastAsia="zh-CN"/>
        </w:rPr>
        <w:t>Yifengxi</w:t>
      </w:r>
      <w:proofErr w:type="spellEnd"/>
      <w:r w:rsidRPr="00534333">
        <w:rPr>
          <w:rFonts w:ascii="Times New Roman" w:eastAsia="SimSun" w:hAnsi="Times New Roman"/>
          <w:sz w:val="22"/>
          <w:szCs w:val="22"/>
          <w:lang w:val="en-US" w:eastAsia="zh-CN"/>
        </w:rPr>
        <w:t xml:space="preserve"> River. This area is an important wetland ecosystem with a </w:t>
      </w:r>
      <w:r w:rsidRPr="00534333">
        <w:rPr>
          <w:rFonts w:ascii="Times New Roman" w:eastAsia="SimSun" w:hAnsi="Times New Roman"/>
          <w:sz w:val="22"/>
          <w:szCs w:val="22"/>
          <w:lang w:val="en-US" w:eastAsia="zh-CN"/>
        </w:rPr>
        <w:lastRenderedPageBreak/>
        <w:t xml:space="preserve">wide distribution area of seagrass beds, covering a total area of 400 hectares. Only one species of seagrass, </w:t>
      </w:r>
      <w:r w:rsidRPr="00534333">
        <w:rPr>
          <w:rFonts w:ascii="Times New Roman" w:eastAsia="SimSun" w:hAnsi="Times New Roman"/>
          <w:i/>
          <w:iCs/>
          <w:sz w:val="22"/>
          <w:szCs w:val="22"/>
          <w:lang w:val="en-US" w:eastAsia="zh-CN"/>
        </w:rPr>
        <w:t xml:space="preserve">Halophila </w:t>
      </w:r>
      <w:proofErr w:type="spellStart"/>
      <w:proofErr w:type="gramStart"/>
      <w:r w:rsidRPr="00534333">
        <w:rPr>
          <w:rFonts w:ascii="Times New Roman" w:eastAsia="SimSun" w:hAnsi="Times New Roman"/>
          <w:i/>
          <w:iCs/>
          <w:sz w:val="22"/>
          <w:szCs w:val="22"/>
          <w:lang w:val="en-US" w:eastAsia="zh-CN"/>
        </w:rPr>
        <w:t>beccarii</w:t>
      </w:r>
      <w:r w:rsidRPr="00534333">
        <w:rPr>
          <w:rFonts w:ascii="Times New Roman" w:eastAsia="SimSun" w:hAnsi="Times New Roman"/>
          <w:sz w:val="22"/>
          <w:szCs w:val="22"/>
          <w:lang w:val="en-US" w:eastAsia="zh-CN"/>
        </w:rPr>
        <w:t>,has</w:t>
      </w:r>
      <w:proofErr w:type="spellEnd"/>
      <w:proofErr w:type="gramEnd"/>
      <w:r w:rsidRPr="00534333">
        <w:rPr>
          <w:rFonts w:ascii="Times New Roman" w:eastAsia="SimSun" w:hAnsi="Times New Roman"/>
          <w:sz w:val="22"/>
          <w:szCs w:val="22"/>
          <w:lang w:val="en-US" w:eastAsia="zh-CN"/>
        </w:rPr>
        <w:t xml:space="preserve"> been discovered in </w:t>
      </w:r>
      <w:proofErr w:type="gramStart"/>
      <w:r w:rsidRPr="00534333">
        <w:rPr>
          <w:rFonts w:ascii="Times New Roman" w:eastAsia="SimSun" w:hAnsi="Times New Roman"/>
          <w:sz w:val="22"/>
          <w:szCs w:val="22"/>
          <w:lang w:val="en-US" w:eastAsia="zh-CN"/>
        </w:rPr>
        <w:t>the recent</w:t>
      </w:r>
      <w:proofErr w:type="gramEnd"/>
      <w:r w:rsidRPr="00534333">
        <w:rPr>
          <w:rFonts w:ascii="Times New Roman" w:eastAsia="SimSun" w:hAnsi="Times New Roman"/>
          <w:sz w:val="22"/>
          <w:szCs w:val="22"/>
          <w:lang w:val="en-US" w:eastAsia="zh-CN"/>
        </w:rPr>
        <w:t xml:space="preserve"> surveys. </w:t>
      </w:r>
    </w:p>
    <w:p w14:paraId="7AE449BF" w14:textId="77777777" w:rsidR="00534333" w:rsidRPr="00534333" w:rsidRDefault="00534333" w:rsidP="00534333">
      <w:pPr>
        <w:spacing w:after="160" w:line="259" w:lineRule="auto"/>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The scheme of Guangdong Province Marine Ecological Red Line Delineation was issued in 2017. T</w:t>
      </w:r>
      <w:r w:rsidRPr="00534333">
        <w:rPr>
          <w:rFonts w:ascii="Times New Roman" w:eastAsia="SimSun" w:hAnsi="Times New Roman" w:hint="eastAsia"/>
          <w:sz w:val="22"/>
          <w:szCs w:val="22"/>
          <w:lang w:val="en-US" w:eastAsia="zh-CN"/>
        </w:rPr>
        <w:t xml:space="preserve">he </w:t>
      </w:r>
      <w:r w:rsidRPr="00534333">
        <w:rPr>
          <w:rFonts w:ascii="Times New Roman" w:eastAsia="SimSun" w:hAnsi="Times New Roman"/>
          <w:sz w:val="22"/>
          <w:szCs w:val="22"/>
          <w:lang w:val="en-US" w:eastAsia="zh-CN"/>
        </w:rPr>
        <w:t xml:space="preserve">scheme defined the </w:t>
      </w:r>
      <w:proofErr w:type="spellStart"/>
      <w:r w:rsidRPr="00534333">
        <w:rPr>
          <w:rFonts w:ascii="Times New Roman" w:eastAsia="SimSun" w:hAnsi="Times New Roman"/>
          <w:sz w:val="22"/>
          <w:szCs w:val="22"/>
          <w:lang w:val="en-US" w:eastAsia="zh-CN"/>
        </w:rPr>
        <w:t>Yifengxi</w:t>
      </w:r>
      <w:proofErr w:type="spellEnd"/>
      <w:r w:rsidRPr="00534333">
        <w:rPr>
          <w:rFonts w:ascii="Times New Roman" w:eastAsia="SimSun" w:hAnsi="Times New Roman" w:hint="eastAsia"/>
          <w:sz w:val="22"/>
          <w:szCs w:val="22"/>
          <w:lang w:val="en-US" w:eastAsia="zh-CN"/>
        </w:rPr>
        <w:t xml:space="preserve"> seagrass </w:t>
      </w:r>
      <w:proofErr w:type="gramStart"/>
      <w:r w:rsidRPr="00534333">
        <w:rPr>
          <w:rFonts w:ascii="Times New Roman" w:eastAsia="SimSun" w:hAnsi="Times New Roman" w:hint="eastAsia"/>
          <w:sz w:val="22"/>
          <w:szCs w:val="22"/>
          <w:lang w:val="en-US" w:eastAsia="zh-CN"/>
        </w:rPr>
        <w:t>site  as</w:t>
      </w:r>
      <w:proofErr w:type="gramEnd"/>
      <w:r w:rsidRPr="00534333">
        <w:rPr>
          <w:rFonts w:ascii="Times New Roman" w:eastAsia="SimSun" w:hAnsi="Times New Roman" w:hint="eastAsia"/>
          <w:sz w:val="22"/>
          <w:szCs w:val="22"/>
          <w:lang w:val="en-US" w:eastAsia="zh-CN"/>
        </w:rPr>
        <w:t xml:space="preserve"> </w:t>
      </w:r>
      <w:r w:rsidRPr="00534333">
        <w:rPr>
          <w:rFonts w:ascii="Times New Roman" w:eastAsia="SimSun" w:hAnsi="Times New Roman"/>
          <w:sz w:val="22"/>
          <w:szCs w:val="22"/>
          <w:lang w:val="en-US"/>
        </w:rPr>
        <w:t>the restricted category of the red line area.</w:t>
      </w:r>
      <w:r w:rsidRPr="00534333">
        <w:rPr>
          <w:rFonts w:ascii="Times New Roman" w:eastAsia="SimSun" w:hAnsi="Times New Roman" w:hint="eastAsia"/>
          <w:sz w:val="22"/>
          <w:szCs w:val="22"/>
          <w:lang w:val="en-US" w:eastAsia="zh-CN"/>
        </w:rPr>
        <w:t>.</w:t>
      </w:r>
    </w:p>
    <w:p w14:paraId="22EE28B6" w14:textId="77777777" w:rsidR="00534333" w:rsidRPr="00534333" w:rsidRDefault="00534333" w:rsidP="00534333">
      <w:pPr>
        <w:spacing w:after="160" w:line="259" w:lineRule="auto"/>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 xml:space="preserve">SCIES conducted a survey about </w:t>
      </w:r>
      <w:proofErr w:type="spellStart"/>
      <w:r w:rsidRPr="00534333">
        <w:rPr>
          <w:rFonts w:ascii="Times New Roman" w:eastAsia="SimSun" w:hAnsi="Times New Roman"/>
          <w:sz w:val="22"/>
          <w:szCs w:val="22"/>
          <w:lang w:val="en-US" w:eastAsia="zh-CN"/>
        </w:rPr>
        <w:t>Yifengxi</w:t>
      </w:r>
      <w:proofErr w:type="spellEnd"/>
      <w:r w:rsidRPr="00534333">
        <w:rPr>
          <w:rFonts w:ascii="Times New Roman" w:eastAsia="SimSun" w:hAnsi="Times New Roman"/>
          <w:sz w:val="22"/>
          <w:szCs w:val="22"/>
          <w:lang w:val="en-US" w:eastAsia="zh-CN"/>
        </w:rPr>
        <w:t xml:space="preserve"> seagrass in 2021 and 2022.</w:t>
      </w:r>
      <w:r w:rsidRPr="00534333" w:rsidDel="00E674C9">
        <w:rPr>
          <w:rFonts w:ascii="Times New Roman" w:eastAsia="SimSun" w:hAnsi="Times New Roman"/>
          <w:sz w:val="22"/>
          <w:szCs w:val="22"/>
          <w:lang w:val="en-US" w:eastAsia="zh-CN"/>
        </w:rPr>
        <w:t xml:space="preserve"> </w:t>
      </w:r>
      <w:r w:rsidRPr="00534333">
        <w:rPr>
          <w:rFonts w:ascii="Times New Roman" w:eastAsia="SimSun" w:hAnsi="Times New Roman"/>
          <w:sz w:val="22"/>
          <w:szCs w:val="22"/>
          <w:lang w:val="en-US" w:eastAsia="zh-CN"/>
        </w:rPr>
        <w:t xml:space="preserve">During the survey, </w:t>
      </w:r>
      <w:r w:rsidRPr="00534333">
        <w:rPr>
          <w:rFonts w:ascii="Times New Roman" w:eastAsia="SimSun" w:hAnsi="Times New Roman"/>
          <w:i/>
          <w:iCs/>
          <w:sz w:val="22"/>
          <w:szCs w:val="22"/>
          <w:lang w:val="en-US" w:eastAsia="zh-CN"/>
        </w:rPr>
        <w:t xml:space="preserve">H. </w:t>
      </w:r>
      <w:proofErr w:type="spellStart"/>
      <w:r w:rsidRPr="00534333">
        <w:rPr>
          <w:rFonts w:ascii="Times New Roman" w:eastAsia="SimSun" w:hAnsi="Times New Roman"/>
          <w:i/>
          <w:iCs/>
          <w:sz w:val="22"/>
          <w:szCs w:val="22"/>
          <w:lang w:val="en-US" w:eastAsia="zh-CN"/>
        </w:rPr>
        <w:t>beccarii</w:t>
      </w:r>
      <w:proofErr w:type="spellEnd"/>
      <w:r w:rsidRPr="00534333">
        <w:rPr>
          <w:rFonts w:ascii="Times New Roman" w:eastAsia="SimSun" w:hAnsi="Times New Roman"/>
          <w:sz w:val="22"/>
          <w:szCs w:val="22"/>
          <w:lang w:val="en-US" w:eastAsia="zh-CN"/>
        </w:rPr>
        <w:t xml:space="preserve"> were growing well during the survey, and the average coverage was 61.63%, the average density was 7575.91 shoots /m</w:t>
      </w:r>
      <w:r w:rsidRPr="00534333">
        <w:rPr>
          <w:rFonts w:ascii="Times New Roman" w:eastAsia="SimSun" w:hAnsi="Times New Roman"/>
          <w:sz w:val="22"/>
          <w:szCs w:val="22"/>
          <w:vertAlign w:val="superscript"/>
          <w:lang w:val="en-US" w:eastAsia="zh-CN"/>
        </w:rPr>
        <w:t>2</w:t>
      </w:r>
      <w:r w:rsidRPr="00534333">
        <w:rPr>
          <w:rFonts w:ascii="Times New Roman" w:eastAsia="SimSun" w:hAnsi="Times New Roman"/>
          <w:sz w:val="22"/>
          <w:szCs w:val="22"/>
          <w:lang w:val="en-US" w:eastAsia="zh-CN"/>
        </w:rPr>
        <w:t>, and the average total biomass was 4.46 g/m</w:t>
      </w:r>
      <w:r w:rsidRPr="00534333">
        <w:rPr>
          <w:rFonts w:ascii="Times New Roman" w:eastAsia="SimSun" w:hAnsi="Times New Roman"/>
          <w:sz w:val="22"/>
          <w:szCs w:val="22"/>
          <w:vertAlign w:val="superscript"/>
          <w:lang w:val="en-US" w:eastAsia="zh-CN"/>
        </w:rPr>
        <w:t>2</w:t>
      </w:r>
      <w:r w:rsidRPr="00534333">
        <w:rPr>
          <w:rFonts w:ascii="Times New Roman" w:eastAsia="SimSun" w:hAnsi="Times New Roman"/>
          <w:sz w:val="22"/>
          <w:szCs w:val="22"/>
          <w:lang w:val="en-US" w:eastAsia="zh-CN"/>
        </w:rPr>
        <w:t>.</w:t>
      </w:r>
    </w:p>
    <w:p w14:paraId="259C9F91"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1.3.2 </w:t>
      </w:r>
      <w:commentRangeStart w:id="51"/>
      <w:commentRangeStart w:id="52"/>
      <w:r w:rsidRPr="00534333">
        <w:rPr>
          <w:rFonts w:ascii="Times New Roman" w:eastAsia="SimSun" w:hAnsi="Times New Roman"/>
          <w:sz w:val="22"/>
          <w:szCs w:val="22"/>
          <w:lang w:val="en-US"/>
        </w:rPr>
        <w:t xml:space="preserve">Amended management plans </w:t>
      </w:r>
      <w:commentRangeEnd w:id="51"/>
      <w:r w:rsidRPr="00534333">
        <w:rPr>
          <w:rFonts w:ascii="Times New Roman" w:eastAsia="SimSun" w:hAnsi="Times New Roman"/>
          <w:sz w:val="16"/>
          <w:szCs w:val="16"/>
          <w:lang w:val="en-US"/>
        </w:rPr>
        <w:commentReference w:id="51"/>
      </w:r>
      <w:commentRangeEnd w:id="52"/>
      <w:r w:rsidRPr="00534333">
        <w:rPr>
          <w:rFonts w:ascii="Times New Roman" w:eastAsia="SimSun" w:hAnsi="Times New Roman"/>
          <w:sz w:val="16"/>
          <w:szCs w:val="16"/>
          <w:lang w:val="en-US"/>
        </w:rPr>
        <w:commentReference w:id="52"/>
      </w:r>
      <w:r w:rsidRPr="00534333">
        <w:rPr>
          <w:rFonts w:ascii="Times New Roman" w:eastAsia="SimSun" w:hAnsi="Times New Roman"/>
          <w:sz w:val="22"/>
          <w:szCs w:val="22"/>
          <w:lang w:val="en-US"/>
        </w:rPr>
        <w:t xml:space="preserve">for 7 existing MPAs with significant seagrass areas, to include specific seagrass-related management actions and policy, legal and institutional </w:t>
      </w:r>
      <w:commentRangeStart w:id="53"/>
      <w:commentRangeStart w:id="54"/>
      <w:r w:rsidRPr="00534333">
        <w:rPr>
          <w:rFonts w:ascii="Times New Roman" w:eastAsia="SimSun" w:hAnsi="Times New Roman"/>
          <w:sz w:val="22"/>
          <w:szCs w:val="22"/>
          <w:lang w:val="en-US"/>
        </w:rPr>
        <w:t>reforms</w:t>
      </w:r>
      <w:commentRangeEnd w:id="53"/>
      <w:r w:rsidRPr="00534333">
        <w:rPr>
          <w:rFonts w:ascii="Times New Roman" w:eastAsia="SimSun" w:hAnsi="Times New Roman"/>
          <w:sz w:val="16"/>
          <w:szCs w:val="16"/>
          <w:lang w:val="en-US"/>
        </w:rPr>
        <w:commentReference w:id="53"/>
      </w:r>
      <w:commentRangeEnd w:id="54"/>
      <w:r w:rsidRPr="00534333">
        <w:rPr>
          <w:rFonts w:ascii="Times New Roman" w:eastAsia="SimSun" w:hAnsi="Times New Roman"/>
          <w:sz w:val="16"/>
          <w:szCs w:val="16"/>
          <w:lang w:val="en-US"/>
        </w:rPr>
        <w:commentReference w:id="54"/>
      </w:r>
    </w:p>
    <w:p w14:paraId="04A2422A" w14:textId="77777777" w:rsidR="00534333" w:rsidRPr="00534333" w:rsidRDefault="00534333" w:rsidP="00534333">
      <w:pPr>
        <w:spacing w:after="160" w:line="259" w:lineRule="auto"/>
        <w:outlineLvl w:val="0"/>
        <w:rPr>
          <w:rFonts w:ascii="Times New Roman" w:eastAsia="SimSun" w:hAnsi="Times New Roman"/>
          <w:sz w:val="22"/>
          <w:szCs w:val="22"/>
          <w:lang w:val="en-US"/>
        </w:rPr>
      </w:pPr>
      <w:r w:rsidRPr="00534333">
        <w:rPr>
          <w:rFonts w:ascii="Times New Roman" w:eastAsia="SimSun" w:hAnsi="Times New Roman"/>
          <w:sz w:val="22"/>
          <w:szCs w:val="22"/>
          <w:lang w:val="en-US"/>
        </w:rPr>
        <w:t xml:space="preserve">1.3.2.1 </w:t>
      </w:r>
      <w:proofErr w:type="spellStart"/>
      <w:r w:rsidRPr="00534333">
        <w:rPr>
          <w:rFonts w:ascii="Times New Roman" w:eastAsia="SimSun" w:hAnsi="Times New Roman"/>
          <w:sz w:val="22"/>
          <w:szCs w:val="22"/>
          <w:lang w:val="en-US"/>
        </w:rPr>
        <w:t>Hepu</w:t>
      </w:r>
      <w:proofErr w:type="spellEnd"/>
    </w:p>
    <w:p w14:paraId="5FD0F97B" w14:textId="77777777" w:rsidR="00534333" w:rsidRPr="00534333" w:rsidRDefault="00534333" w:rsidP="00534333">
      <w:pPr>
        <w:spacing w:after="160" w:line="259" w:lineRule="auto"/>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site covers an area of 540 hectares.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Dugong National Nature Reserve </w:t>
      </w:r>
      <w:proofErr w:type="gramStart"/>
      <w:r w:rsidRPr="00534333">
        <w:rPr>
          <w:rFonts w:ascii="Times New Roman" w:eastAsia="SimSun" w:hAnsi="Times New Roman"/>
          <w:sz w:val="22"/>
          <w:szCs w:val="22"/>
          <w:lang w:val="en-US"/>
        </w:rPr>
        <w:t>is located in</w:t>
      </w:r>
      <w:proofErr w:type="gramEnd"/>
      <w:r w:rsidRPr="00534333">
        <w:rPr>
          <w:rFonts w:ascii="Times New Roman" w:eastAsia="SimSun" w:hAnsi="Times New Roman"/>
          <w:sz w:val="22"/>
          <w:szCs w:val="22"/>
          <w:lang w:val="en-US"/>
        </w:rPr>
        <w:t xml:space="preserve"> the </w:t>
      </w:r>
      <w:proofErr w:type="spellStart"/>
      <w:r w:rsidRPr="00534333">
        <w:rPr>
          <w:rFonts w:ascii="Times New Roman" w:eastAsia="SimSun" w:hAnsi="Times New Roman" w:hint="eastAsia"/>
          <w:sz w:val="22"/>
          <w:szCs w:val="22"/>
          <w:lang w:val="en-US" w:eastAsia="zh-CN"/>
        </w:rPr>
        <w:t>T</w:t>
      </w:r>
      <w:r w:rsidRPr="00534333">
        <w:rPr>
          <w:rFonts w:ascii="Times New Roman" w:eastAsia="SimSun" w:hAnsi="Times New Roman"/>
          <w:sz w:val="22"/>
          <w:szCs w:val="22"/>
          <w:lang w:val="en-US"/>
        </w:rPr>
        <w:t>ieshangang</w:t>
      </w:r>
      <w:proofErr w:type="spellEnd"/>
      <w:r w:rsidRPr="00534333">
        <w:rPr>
          <w:rFonts w:ascii="Times New Roman" w:eastAsia="SimSun" w:hAnsi="Times New Roman"/>
          <w:sz w:val="22"/>
          <w:szCs w:val="22"/>
          <w:lang w:val="en-US"/>
        </w:rPr>
        <w:t xml:space="preserve"> sea area,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County, Beihai City. Seagrass is one of the main protected objects in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Dugong National Nature Reserve. Guangxi Zhuang Autonomous Region has been strengthening management and constructions of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Dugong National Nature Reserve.</w:t>
      </w:r>
    </w:p>
    <w:p w14:paraId="6EFFD4AC"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First, activity was strengthening the infrastructure and management of the reserve</w:t>
      </w:r>
      <w:r w:rsidRPr="00534333">
        <w:rPr>
          <w:rFonts w:ascii="Times New Roman" w:eastAsia="SimSun" w:hAnsi="Times New Roman"/>
          <w:sz w:val="22"/>
          <w:szCs w:val="22"/>
          <w:vertAlign w:val="superscript"/>
          <w:lang w:val="en-US"/>
        </w:rPr>
        <w:footnoteReference w:id="48"/>
      </w:r>
      <w:r w:rsidRPr="00534333">
        <w:rPr>
          <w:rFonts w:ascii="Times New Roman" w:eastAsia="SimSun" w:hAnsi="Times New Roman"/>
          <w:sz w:val="22"/>
          <w:szCs w:val="22"/>
          <w:lang w:val="en-US"/>
        </w:rPr>
        <w:t xml:space="preserve">. Beihai and </w:t>
      </w:r>
      <w:proofErr w:type="spellStart"/>
      <w:r w:rsidRPr="00534333">
        <w:rPr>
          <w:rFonts w:ascii="Times New Roman" w:eastAsia="SimSun" w:hAnsi="Times New Roman"/>
          <w:sz w:val="22"/>
          <w:szCs w:val="22"/>
          <w:lang w:val="en-US"/>
        </w:rPr>
        <w:t>Shatian</w:t>
      </w:r>
      <w:proofErr w:type="spellEnd"/>
      <w:r w:rsidRPr="00534333">
        <w:rPr>
          <w:rFonts w:ascii="Times New Roman" w:eastAsia="SimSun" w:hAnsi="Times New Roman"/>
          <w:sz w:val="22"/>
          <w:szCs w:val="22"/>
          <w:lang w:val="en-US"/>
        </w:rPr>
        <w:t xml:space="preserve"> management and conservation stations have been set up as field scientific observation stations and marine animal rescue centers, regularly monitoring and publishing information on marine environment, marine organisms and seagrass resources. The ecological restoration projects of seagrass in the reserve have been carried out, and the illegal fishery facilities have been cleaned up. Besides, the exploitation and utilization of marine resources are being strictly supervised in the reserve. Secondly, patrol on law enforcement actions have been strengthened</w:t>
      </w:r>
      <w:r w:rsidRPr="00534333">
        <w:rPr>
          <w:rFonts w:ascii="Times New Roman" w:eastAsia="SimSun" w:hAnsi="Times New Roman"/>
          <w:sz w:val="22"/>
          <w:szCs w:val="22"/>
          <w:vertAlign w:val="superscript"/>
          <w:lang w:val="en-US"/>
        </w:rPr>
        <w:footnoteReference w:id="49"/>
      </w:r>
      <w:r w:rsidRPr="00534333">
        <w:rPr>
          <w:rFonts w:ascii="Times New Roman" w:eastAsia="SimSun" w:hAnsi="Times New Roman"/>
          <w:sz w:val="22"/>
          <w:szCs w:val="22"/>
          <w:lang w:val="en-US"/>
        </w:rPr>
        <w:t>, including coastline, beach and offshore patrol on law enforcement. Thirdly, a special project was carried out to clean up illegal cultivation in the reserve and its surroundings</w:t>
      </w:r>
      <w:r w:rsidRPr="00534333">
        <w:rPr>
          <w:rFonts w:ascii="Times New Roman" w:eastAsia="SimSun" w:hAnsi="Times New Roman"/>
          <w:sz w:val="22"/>
          <w:szCs w:val="22"/>
          <w:vertAlign w:val="superscript"/>
          <w:lang w:val="en-US"/>
        </w:rPr>
        <w:footnoteReference w:id="50"/>
      </w:r>
      <w:r w:rsidRPr="00534333">
        <w:rPr>
          <w:rFonts w:ascii="Times New Roman" w:eastAsia="SimSun" w:hAnsi="Times New Roman"/>
          <w:sz w:val="22"/>
          <w:szCs w:val="22"/>
          <w:lang w:val="en-US"/>
        </w:rPr>
        <w:t xml:space="preserve">. From March to April 2011, the management station of the reserve implemented seagrass bed protection and restoration project. During implementation of the project, more than 100,000 illegal snail piles were dismantled. As a result, 12 hectares of illegal aquaculture farms were remedied to improve the ecological environment of seagrass beds. Fourthly, ecological restoration projects have been carried out in the reserve and its surrounding areas. The protection and restoration of seagrass bed habitat of the reserve </w:t>
      </w:r>
      <w:proofErr w:type="gramStart"/>
      <w:r w:rsidRPr="00534333">
        <w:rPr>
          <w:rFonts w:ascii="Times New Roman" w:eastAsia="SimSun" w:hAnsi="Times New Roman"/>
          <w:sz w:val="22"/>
          <w:szCs w:val="22"/>
          <w:lang w:val="en-US"/>
        </w:rPr>
        <w:t>were</w:t>
      </w:r>
      <w:proofErr w:type="gramEnd"/>
      <w:r w:rsidRPr="00534333">
        <w:rPr>
          <w:rFonts w:ascii="Times New Roman" w:eastAsia="SimSun" w:hAnsi="Times New Roman"/>
          <w:sz w:val="22"/>
          <w:szCs w:val="22"/>
          <w:lang w:val="en-US"/>
        </w:rPr>
        <w:t xml:space="preserve"> carried out in 2015. With artificial planting and restoration of seagrass, the total area of seagrass in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had slightly increased</w:t>
      </w:r>
      <w:r w:rsidRPr="00534333">
        <w:rPr>
          <w:rFonts w:ascii="Times New Roman" w:eastAsia="SimSun" w:hAnsi="Times New Roman"/>
          <w:sz w:val="22"/>
          <w:szCs w:val="22"/>
          <w:vertAlign w:val="superscript"/>
          <w:lang w:val="en-US"/>
        </w:rPr>
        <w:footnoteReference w:id="51"/>
      </w:r>
      <w:r w:rsidRPr="00534333">
        <w:rPr>
          <w:rFonts w:ascii="Times New Roman" w:eastAsia="SimSun" w:hAnsi="Times New Roman"/>
          <w:sz w:val="22"/>
          <w:szCs w:val="22"/>
          <w:lang w:val="en-US"/>
        </w:rPr>
        <w:t xml:space="preserve">. Fifthly, relevant scientific research has been carried out these years. </w:t>
      </w:r>
    </w:p>
    <w:p w14:paraId="678EC763" w14:textId="77777777" w:rsidR="00534333" w:rsidRPr="00534333" w:rsidRDefault="00534333" w:rsidP="00534333">
      <w:pPr>
        <w:spacing w:after="160" w:line="259" w:lineRule="auto"/>
        <w:outlineLvl w:val="0"/>
        <w:rPr>
          <w:rFonts w:ascii="Times New Roman" w:eastAsia="SimSun" w:hAnsi="Times New Roman"/>
          <w:sz w:val="22"/>
          <w:szCs w:val="22"/>
          <w:lang w:val="en-US"/>
        </w:rPr>
      </w:pPr>
      <w:r w:rsidRPr="00534333">
        <w:rPr>
          <w:rFonts w:ascii="Times New Roman" w:eastAsia="SimSun" w:hAnsi="Times New Roman"/>
          <w:sz w:val="22"/>
          <w:szCs w:val="22"/>
          <w:lang w:val="en-US"/>
        </w:rPr>
        <w:t xml:space="preserve">1.3.2.2 </w:t>
      </w:r>
      <w:proofErr w:type="spellStart"/>
      <w:r w:rsidRPr="00534333">
        <w:rPr>
          <w:rFonts w:ascii="Times New Roman" w:eastAsia="SimSun" w:hAnsi="Times New Roman"/>
          <w:sz w:val="22"/>
          <w:szCs w:val="22"/>
          <w:lang w:val="en-US"/>
        </w:rPr>
        <w:t>Liushawan</w:t>
      </w:r>
      <w:proofErr w:type="spellEnd"/>
    </w:p>
    <w:p w14:paraId="6B84195F"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The </w:t>
      </w:r>
      <w:proofErr w:type="spellStart"/>
      <w:r w:rsidRPr="00534333">
        <w:rPr>
          <w:rFonts w:ascii="Times New Roman" w:eastAsia="SimSun" w:hAnsi="Times New Roman"/>
          <w:sz w:val="22"/>
          <w:szCs w:val="22"/>
          <w:lang w:val="en-US"/>
        </w:rPr>
        <w:t>Liushawan</w:t>
      </w:r>
      <w:proofErr w:type="spellEnd"/>
      <w:r w:rsidRPr="00534333">
        <w:rPr>
          <w:rFonts w:ascii="Times New Roman" w:eastAsia="SimSun" w:hAnsi="Times New Roman"/>
          <w:sz w:val="22"/>
          <w:szCs w:val="22"/>
          <w:lang w:val="en-US"/>
        </w:rPr>
        <w:t xml:space="preserve"> site covers 900 hectares. Its spatial scope includes the inner waters of </w:t>
      </w:r>
      <w:proofErr w:type="spellStart"/>
      <w:r w:rsidRPr="00534333">
        <w:rPr>
          <w:rFonts w:ascii="Times New Roman" w:eastAsia="SimSun" w:hAnsi="Times New Roman"/>
          <w:sz w:val="22"/>
          <w:szCs w:val="22"/>
          <w:lang w:val="en-US"/>
        </w:rPr>
        <w:t>Liusha</w:t>
      </w:r>
      <w:proofErr w:type="spellEnd"/>
      <w:r w:rsidRPr="00534333">
        <w:rPr>
          <w:rFonts w:ascii="Times New Roman" w:eastAsia="SimSun" w:hAnsi="Times New Roman"/>
          <w:sz w:val="22"/>
          <w:szCs w:val="22"/>
          <w:lang w:val="en-US"/>
        </w:rPr>
        <w:t xml:space="preserve"> Bay and </w:t>
      </w:r>
      <w:proofErr w:type="spellStart"/>
      <w:r w:rsidRPr="00534333">
        <w:rPr>
          <w:rFonts w:ascii="Times New Roman" w:eastAsia="SimSun" w:hAnsi="Times New Roman"/>
          <w:sz w:val="22"/>
          <w:szCs w:val="22"/>
          <w:lang w:val="en-US"/>
        </w:rPr>
        <w:t>Leizhou</w:t>
      </w:r>
      <w:proofErr w:type="spellEnd"/>
      <w:r w:rsidRPr="00534333">
        <w:rPr>
          <w:rFonts w:ascii="Times New Roman" w:eastAsia="SimSun" w:hAnsi="Times New Roman"/>
          <w:sz w:val="22"/>
          <w:szCs w:val="22"/>
          <w:lang w:val="en-US"/>
        </w:rPr>
        <w:t xml:space="preserve"> Seagrass Nature Reserve. In recent years, </w:t>
      </w:r>
      <w:r w:rsidRPr="00534333">
        <w:rPr>
          <w:rFonts w:ascii="Times New Roman" w:eastAsia="SimSun" w:hAnsi="Times New Roman" w:hint="eastAsia"/>
          <w:sz w:val="22"/>
          <w:szCs w:val="22"/>
          <w:lang w:val="en-US"/>
        </w:rPr>
        <w:t xml:space="preserve">Guangdong </w:t>
      </w:r>
      <w:proofErr w:type="spellStart"/>
      <w:r w:rsidRPr="00534333">
        <w:rPr>
          <w:rFonts w:ascii="Times New Roman" w:eastAsia="SimSun" w:hAnsi="Times New Roman" w:hint="eastAsia"/>
          <w:sz w:val="22"/>
          <w:szCs w:val="22"/>
          <w:lang w:val="en-US"/>
        </w:rPr>
        <w:t>Provinve</w:t>
      </w:r>
      <w:proofErr w:type="spellEnd"/>
      <w:r w:rsidRPr="00534333">
        <w:rPr>
          <w:rFonts w:ascii="Times New Roman" w:eastAsia="SimSun" w:hAnsi="Times New Roman"/>
          <w:sz w:val="22"/>
          <w:szCs w:val="22"/>
          <w:lang w:val="en-US"/>
        </w:rPr>
        <w:t xml:space="preserve"> has been continuously strengthening the protection of seagrass bed </w:t>
      </w:r>
      <w:r w:rsidRPr="00534333">
        <w:rPr>
          <w:rFonts w:ascii="Times New Roman" w:eastAsia="SimSun" w:hAnsi="Times New Roman" w:hint="eastAsia"/>
          <w:sz w:val="22"/>
          <w:szCs w:val="22"/>
          <w:lang w:val="en-US"/>
        </w:rPr>
        <w:t xml:space="preserve">of </w:t>
      </w:r>
      <w:proofErr w:type="spellStart"/>
      <w:r w:rsidRPr="00534333">
        <w:rPr>
          <w:rFonts w:ascii="Times New Roman" w:eastAsia="SimSun" w:hAnsi="Times New Roman" w:hint="eastAsia"/>
          <w:sz w:val="22"/>
          <w:szCs w:val="22"/>
          <w:lang w:val="en-US"/>
        </w:rPr>
        <w:t>Liushawan</w:t>
      </w:r>
      <w:proofErr w:type="spellEnd"/>
      <w:r w:rsidRPr="00534333">
        <w:rPr>
          <w:rFonts w:ascii="Times New Roman" w:eastAsia="SimSun" w:hAnsi="Times New Roman" w:hint="eastAsia"/>
          <w:sz w:val="22"/>
          <w:szCs w:val="22"/>
          <w:lang w:val="en-US"/>
        </w:rPr>
        <w:t xml:space="preserve"> site</w:t>
      </w:r>
      <w:r w:rsidRPr="00534333">
        <w:rPr>
          <w:rFonts w:ascii="Times New Roman" w:eastAsia="SimSun" w:hAnsi="Times New Roman"/>
          <w:sz w:val="22"/>
          <w:szCs w:val="22"/>
          <w:lang w:val="en-US"/>
        </w:rPr>
        <w:t xml:space="preserve">. Zhanjiang City implemented the Zhanjiang </w:t>
      </w:r>
      <w:proofErr w:type="spellStart"/>
      <w:r w:rsidRPr="00534333">
        <w:rPr>
          <w:rFonts w:ascii="Times New Roman" w:eastAsia="SimSun" w:hAnsi="Times New Roman"/>
          <w:sz w:val="22"/>
          <w:szCs w:val="22"/>
          <w:lang w:val="en-US"/>
        </w:rPr>
        <w:t>Liusha</w:t>
      </w:r>
      <w:proofErr w:type="spellEnd"/>
      <w:r w:rsidRPr="00534333">
        <w:rPr>
          <w:rFonts w:ascii="Times New Roman" w:eastAsia="SimSun" w:hAnsi="Times New Roman"/>
          <w:sz w:val="22"/>
          <w:szCs w:val="22"/>
          <w:lang w:val="en-US"/>
        </w:rPr>
        <w:t xml:space="preserve"> Bay Marine ecological restoration project in 2011, with a total investment of 15 million RMB, and the restoration area of 146.67 hectares. The project included planting mangroves, seagrass and seaweed in the tidal area for rebuilding ecological restoration demonstration area on mangrove wetland, seagrass and seaweed farms. In 2014, the Ocean and Fishery Bureau of Zhanjiang </w:t>
      </w:r>
      <w:r w:rsidRPr="00534333">
        <w:rPr>
          <w:rFonts w:ascii="Times New Roman" w:eastAsia="SimSun" w:hAnsi="Times New Roman"/>
          <w:sz w:val="22"/>
          <w:szCs w:val="22"/>
          <w:lang w:val="en-US"/>
        </w:rPr>
        <w:lastRenderedPageBreak/>
        <w:t>City implemented the marine ecological restoration project on seagrass and seaweed</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in </w:t>
      </w:r>
      <w:proofErr w:type="spellStart"/>
      <w:r w:rsidRPr="00534333">
        <w:rPr>
          <w:rFonts w:ascii="Times New Roman" w:eastAsia="SimSun" w:hAnsi="Times New Roman"/>
          <w:sz w:val="22"/>
          <w:szCs w:val="22"/>
          <w:lang w:val="en-US"/>
        </w:rPr>
        <w:t>Liusha</w:t>
      </w:r>
      <w:proofErr w:type="spellEnd"/>
      <w:r w:rsidRPr="00534333">
        <w:rPr>
          <w:rFonts w:ascii="Times New Roman" w:eastAsia="SimSun" w:hAnsi="Times New Roman"/>
          <w:sz w:val="22"/>
          <w:szCs w:val="22"/>
          <w:lang w:val="en-US"/>
        </w:rPr>
        <w:t xml:space="preserve"> Bay, with planting 66.67 hectares of </w:t>
      </w:r>
      <w:r w:rsidRPr="00534333">
        <w:rPr>
          <w:rFonts w:ascii="Times New Roman" w:eastAsia="SimSun" w:hAnsi="Times New Roman"/>
          <w:i/>
          <w:iCs/>
          <w:sz w:val="22"/>
          <w:szCs w:val="22"/>
          <w:lang w:val="en-US"/>
        </w:rPr>
        <w:t>Halophila ovalis</w:t>
      </w:r>
      <w:r w:rsidRPr="00534333">
        <w:rPr>
          <w:rFonts w:ascii="Times New Roman" w:eastAsia="SimSun" w:hAnsi="Times New Roman"/>
          <w:sz w:val="22"/>
          <w:szCs w:val="22"/>
          <w:vertAlign w:val="superscript"/>
          <w:lang w:val="en-US"/>
        </w:rPr>
        <w:footnoteReference w:id="52"/>
      </w:r>
      <w:r w:rsidRPr="00534333">
        <w:rPr>
          <w:rFonts w:ascii="Times New Roman" w:eastAsia="SimSun" w:hAnsi="Times New Roman"/>
          <w:sz w:val="22"/>
          <w:szCs w:val="22"/>
          <w:lang w:val="en-US"/>
        </w:rPr>
        <w:t>.</w:t>
      </w:r>
    </w:p>
    <w:p w14:paraId="45CE4DBE" w14:textId="77777777" w:rsidR="00534333" w:rsidRPr="00534333" w:rsidRDefault="00534333" w:rsidP="00534333">
      <w:pPr>
        <w:spacing w:after="160" w:line="259" w:lineRule="auto"/>
        <w:outlineLvl w:val="0"/>
        <w:rPr>
          <w:rFonts w:ascii="Times New Roman" w:eastAsia="SimSun" w:hAnsi="Times New Roman"/>
          <w:sz w:val="22"/>
          <w:szCs w:val="22"/>
          <w:lang w:val="en-US"/>
        </w:rPr>
      </w:pPr>
      <w:r w:rsidRPr="00534333">
        <w:rPr>
          <w:rFonts w:ascii="Times New Roman" w:eastAsia="SimSun" w:hAnsi="Times New Roman"/>
          <w:sz w:val="22"/>
          <w:szCs w:val="22"/>
          <w:lang w:val="en-US"/>
        </w:rPr>
        <w:t xml:space="preserve">1.3.2.3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&amp; </w:t>
      </w:r>
      <w:proofErr w:type="spellStart"/>
      <w:r w:rsidRPr="00534333">
        <w:rPr>
          <w:rFonts w:ascii="Times New Roman" w:eastAsia="SimSun" w:hAnsi="Times New Roman"/>
          <w:sz w:val="22"/>
          <w:szCs w:val="22"/>
          <w:lang w:val="en-US"/>
        </w:rPr>
        <w:t>Xincun</w:t>
      </w:r>
      <w:proofErr w:type="spellEnd"/>
    </w:p>
    <w:p w14:paraId="16895229" w14:textId="77777777" w:rsidR="00534333" w:rsidRPr="00534333" w:rsidRDefault="00534333" w:rsidP="00534333">
      <w:pPr>
        <w:spacing w:after="160" w:line="259" w:lineRule="auto"/>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and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sites cover 520 hectares. The two areas </w:t>
      </w:r>
      <w:proofErr w:type="gramStart"/>
      <w:r w:rsidRPr="00534333">
        <w:rPr>
          <w:rFonts w:ascii="Times New Roman" w:eastAsia="SimSun" w:hAnsi="Times New Roman"/>
          <w:sz w:val="22"/>
          <w:szCs w:val="22"/>
          <w:lang w:val="en-US"/>
        </w:rPr>
        <w:t>are located in</w:t>
      </w:r>
      <w:proofErr w:type="gramEnd"/>
      <w:r w:rsidRPr="00534333">
        <w:rPr>
          <w:rFonts w:ascii="Times New Roman" w:eastAsia="SimSun" w:hAnsi="Times New Roman"/>
          <w:sz w:val="22"/>
          <w:szCs w:val="22"/>
          <w:lang w:val="en-US"/>
        </w:rPr>
        <w:t xml:space="preserve"> the Seagrass Special Reserve of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Port and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Port in </w:t>
      </w:r>
      <w:proofErr w:type="spellStart"/>
      <w:r w:rsidRPr="00534333">
        <w:rPr>
          <w:rFonts w:ascii="Times New Roman" w:eastAsia="SimSun" w:hAnsi="Times New Roman"/>
          <w:sz w:val="22"/>
          <w:szCs w:val="22"/>
          <w:lang w:val="en-US"/>
        </w:rPr>
        <w:t>Lingshui</w:t>
      </w:r>
      <w:proofErr w:type="spellEnd"/>
      <w:r w:rsidRPr="00534333">
        <w:rPr>
          <w:rFonts w:ascii="Times New Roman" w:eastAsia="SimSun" w:hAnsi="Times New Roman"/>
          <w:sz w:val="22"/>
          <w:szCs w:val="22"/>
          <w:lang w:val="en-US"/>
        </w:rPr>
        <w:t>, Hainan, which was established in 2007 as the first special reserve for seagrass in China and the first marine special reserve in Hainan Province.</w:t>
      </w:r>
    </w:p>
    <w:p w14:paraId="2D21A418"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The Forestry Bureau of </w:t>
      </w:r>
      <w:proofErr w:type="spellStart"/>
      <w:r w:rsidRPr="00534333">
        <w:rPr>
          <w:rFonts w:ascii="Times New Roman" w:eastAsia="SimSun" w:hAnsi="Times New Roman"/>
          <w:sz w:val="22"/>
          <w:szCs w:val="22"/>
          <w:lang w:val="en-US"/>
        </w:rPr>
        <w:t>Lingshui</w:t>
      </w:r>
      <w:proofErr w:type="spellEnd"/>
      <w:r w:rsidRPr="00534333">
        <w:rPr>
          <w:rFonts w:ascii="Times New Roman" w:eastAsia="SimSun" w:hAnsi="Times New Roman"/>
          <w:sz w:val="22"/>
          <w:szCs w:val="22"/>
          <w:lang w:val="en-US"/>
        </w:rPr>
        <w:t xml:space="preserve"> Li Autonomous County entrusted a third party to carry out constant patrol and strengthen supervision of the reserve in 2021. Ecological restoration projects have been carried out in the reserve. From 2012 to 2013, the reserve carried out artificial cultivation of seagrass, breeding filter-feeding shellfish, sponge and coral, and developed ecotourism to form a coordinated mode with seagrass resource protection and community economy development and science popularization education. Ecological restoration of forest and wetland from ponds </w:t>
      </w:r>
      <w:proofErr w:type="gramStart"/>
      <w:r w:rsidRPr="00534333">
        <w:rPr>
          <w:rFonts w:ascii="Times New Roman" w:eastAsia="SimSun" w:hAnsi="Times New Roman"/>
          <w:sz w:val="22"/>
          <w:szCs w:val="22"/>
          <w:lang w:val="en-US"/>
        </w:rPr>
        <w:t>were</w:t>
      </w:r>
      <w:proofErr w:type="gramEnd"/>
      <w:r w:rsidRPr="00534333">
        <w:rPr>
          <w:rFonts w:ascii="Times New Roman" w:eastAsia="SimSun" w:hAnsi="Times New Roman"/>
          <w:sz w:val="22"/>
          <w:szCs w:val="22"/>
          <w:lang w:val="en-US"/>
        </w:rPr>
        <w:t xml:space="preserve"> actively carried out in 2021, with a total area of 248.27 hectares.</w:t>
      </w:r>
    </w:p>
    <w:p w14:paraId="7EA10535"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In the other hands Blue Bay Remediation Project have been carried out surrounding the reserve. For in</w:t>
      </w:r>
      <w:r w:rsidRPr="00534333">
        <w:rPr>
          <w:rFonts w:ascii="Times New Roman" w:eastAsia="SimSun" w:hAnsi="Times New Roman" w:hint="eastAsia"/>
          <w:sz w:val="22"/>
          <w:szCs w:val="22"/>
          <w:lang w:val="en-US"/>
        </w:rPr>
        <w:t>s</w:t>
      </w:r>
      <w:r w:rsidRPr="00534333">
        <w:rPr>
          <w:rFonts w:ascii="Times New Roman" w:eastAsia="SimSun" w:hAnsi="Times New Roman"/>
          <w:sz w:val="22"/>
          <w:szCs w:val="22"/>
          <w:lang w:val="en-US"/>
        </w:rPr>
        <w:t xml:space="preserve">tance, in </w:t>
      </w:r>
      <w:proofErr w:type="spellStart"/>
      <w:r w:rsidRPr="00534333">
        <w:rPr>
          <w:rFonts w:ascii="Times New Roman" w:eastAsia="SimSun" w:hAnsi="Times New Roman"/>
          <w:sz w:val="22"/>
          <w:szCs w:val="22"/>
          <w:lang w:val="en-US"/>
        </w:rPr>
        <w:t>Lingshui</w:t>
      </w:r>
      <w:proofErr w:type="spellEnd"/>
      <w:r w:rsidRPr="00534333">
        <w:rPr>
          <w:rFonts w:ascii="Times New Roman" w:eastAsia="SimSun" w:hAnsi="Times New Roman"/>
          <w:sz w:val="22"/>
          <w:szCs w:val="22"/>
          <w:lang w:val="en-US"/>
        </w:rPr>
        <w:t xml:space="preserve"> Li Autonomous County, mangroves were enriched for 27.66 hectares, along with projects of returning ponds to forests. Blue Bay Remediation Project of </w:t>
      </w:r>
      <w:proofErr w:type="spellStart"/>
      <w:r w:rsidRPr="00534333">
        <w:rPr>
          <w:rFonts w:ascii="Times New Roman" w:eastAsia="SimSun" w:hAnsi="Times New Roman"/>
          <w:sz w:val="22"/>
          <w:szCs w:val="22"/>
          <w:lang w:val="en-US"/>
        </w:rPr>
        <w:t>Lingshui</w:t>
      </w:r>
      <w:proofErr w:type="spellEnd"/>
      <w:r w:rsidRPr="00534333">
        <w:rPr>
          <w:rFonts w:ascii="Times New Roman" w:eastAsia="SimSun" w:hAnsi="Times New Roman"/>
          <w:sz w:val="22"/>
          <w:szCs w:val="22"/>
          <w:lang w:val="en-US"/>
        </w:rPr>
        <w:t xml:space="preserve"> was completed in 2019</w:t>
      </w:r>
      <w:r w:rsidRPr="00534333">
        <w:rPr>
          <w:rFonts w:ascii="Times New Roman" w:eastAsia="SimSun" w:hAnsi="Times New Roman"/>
          <w:sz w:val="22"/>
          <w:szCs w:val="22"/>
          <w:vertAlign w:val="superscript"/>
          <w:lang w:val="en-US"/>
        </w:rPr>
        <w:footnoteReference w:id="53"/>
      </w:r>
      <w:r w:rsidRPr="00534333">
        <w:rPr>
          <w:rFonts w:ascii="Times New Roman" w:eastAsia="SimSun" w:hAnsi="Times New Roman" w:hint="eastAsia"/>
          <w:sz w:val="22"/>
          <w:szCs w:val="22"/>
          <w:lang w:val="en-US"/>
        </w:rPr>
        <w:t>.</w:t>
      </w:r>
      <w:r w:rsidRPr="00534333">
        <w:rPr>
          <w:rFonts w:ascii="Times New Roman" w:eastAsia="SimSun" w:hAnsi="Times New Roman"/>
          <w:sz w:val="22"/>
          <w:szCs w:val="22"/>
          <w:lang w:val="en-US"/>
        </w:rPr>
        <w:t xml:space="preserve"> Relevant scientific research has been also carried out these years. </w:t>
      </w:r>
    </w:p>
    <w:p w14:paraId="0251AFF4"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1.3.3 Designation of 7 new Marine Protected Areas focusing on seagrass areas identified in the prioritized listings of the SCS Project</w:t>
      </w:r>
    </w:p>
    <w:p w14:paraId="12D7D41F"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hint="eastAsia"/>
          <w:sz w:val="22"/>
          <w:szCs w:val="22"/>
          <w:lang w:val="en-US"/>
        </w:rPr>
        <w:t>N</w:t>
      </w:r>
      <w:r w:rsidRPr="00534333">
        <w:rPr>
          <w:rFonts w:ascii="Times New Roman" w:eastAsia="SimSun" w:hAnsi="Times New Roman"/>
          <w:sz w:val="22"/>
          <w:szCs w:val="22"/>
          <w:lang w:val="en-US"/>
        </w:rPr>
        <w:t>o new seagrass related MPA was established during 2008-2021</w:t>
      </w:r>
    </w:p>
    <w:p w14:paraId="7CF170BE"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1.3.4 Established mechanism for monitoring seagrass habitat management</w:t>
      </w:r>
    </w:p>
    <w:p w14:paraId="557F24CE" w14:textId="77777777" w:rsidR="00534333" w:rsidRPr="00534333" w:rsidRDefault="00534333" w:rsidP="00534333">
      <w:pPr>
        <w:spacing w:after="160" w:line="259" w:lineRule="auto"/>
        <w:outlineLvl w:val="0"/>
        <w:rPr>
          <w:rFonts w:ascii="Times New Roman" w:eastAsia="SimSun" w:hAnsi="Times New Roman"/>
          <w:sz w:val="22"/>
          <w:szCs w:val="22"/>
          <w:lang w:val="en-US"/>
        </w:rPr>
      </w:pPr>
      <w:r w:rsidRPr="00534333">
        <w:rPr>
          <w:rFonts w:ascii="Times New Roman" w:eastAsia="SimSun" w:hAnsi="Times New Roman"/>
          <w:sz w:val="22"/>
          <w:szCs w:val="22"/>
          <w:lang w:val="en-US"/>
        </w:rPr>
        <w:t xml:space="preserve">1.3.4.1 </w:t>
      </w:r>
      <w:proofErr w:type="spellStart"/>
      <w:r w:rsidRPr="00534333">
        <w:rPr>
          <w:rFonts w:ascii="Times New Roman" w:eastAsia="SimSun" w:hAnsi="Times New Roman"/>
          <w:sz w:val="22"/>
          <w:szCs w:val="22"/>
          <w:lang w:val="en-US"/>
        </w:rPr>
        <w:t>Hepu</w:t>
      </w:r>
      <w:proofErr w:type="spellEnd"/>
    </w:p>
    <w:p w14:paraId="09B3CF60"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Guangxi Beihai seagrass bed ecosystem is a national key ecological monitoring area. </w:t>
      </w:r>
      <w:proofErr w:type="gramStart"/>
      <w:r w:rsidRPr="00534333">
        <w:rPr>
          <w:rFonts w:ascii="Times New Roman" w:eastAsia="SimSun" w:hAnsi="Times New Roman"/>
          <w:sz w:val="22"/>
          <w:szCs w:val="22"/>
          <w:lang w:val="en-US"/>
        </w:rPr>
        <w:t>The</w:t>
      </w:r>
      <w:proofErr w:type="gramEnd"/>
      <w:r w:rsidRPr="00534333">
        <w:rPr>
          <w:rFonts w:ascii="Times New Roman" w:eastAsia="SimSun" w:hAnsi="Times New Roman"/>
          <w:sz w:val="22"/>
          <w:szCs w:val="22"/>
          <w:lang w:val="en-US"/>
        </w:rPr>
        <w:t xml:space="preserve"> relatively complete monitoring management mechanism has been established.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area with 540 hectares </w:t>
      </w:r>
      <w:proofErr w:type="gramStart"/>
      <w:r w:rsidRPr="00534333">
        <w:rPr>
          <w:rFonts w:ascii="Times New Roman" w:eastAsia="SimSun" w:hAnsi="Times New Roman"/>
          <w:sz w:val="22"/>
          <w:szCs w:val="22"/>
          <w:lang w:val="en-US"/>
        </w:rPr>
        <w:t>is located in</w:t>
      </w:r>
      <w:proofErr w:type="gramEnd"/>
      <w:r w:rsidRPr="00534333">
        <w:rPr>
          <w:rFonts w:ascii="Times New Roman" w:eastAsia="SimSun" w:hAnsi="Times New Roman"/>
          <w:sz w:val="22"/>
          <w:szCs w:val="22"/>
          <w:lang w:val="en-US"/>
        </w:rPr>
        <w:t xml:space="preserve"> the national key ecological monitoring area.</w:t>
      </w:r>
    </w:p>
    <w:p w14:paraId="522755DD"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First, according to the national routine marine ecological environment monitoring plan, Beihai seagrass bed ecological monitoring area is monitored annually. The monitoring indicators include seagrass distribution area, community structure, coverage, density and biomass; community structure, habitat density and biomass of macrobenthos; water environment, sedimentary environment, fish tissue contaminants, etc. The evaluations include seagrass ecosystem health status, the analysis of its inter-annual variation trend, and the causes of change and stress factors, etc. The monitoring and evaluation results are released in the Bulletin of China's Marine Environmental Quality. From 2008 to 2021, China had carried out annual routine monitoring of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seagrass </w:t>
      </w:r>
      <w:proofErr w:type="gramStart"/>
      <w:r w:rsidRPr="00534333">
        <w:rPr>
          <w:rFonts w:ascii="Times New Roman" w:eastAsia="SimSun" w:hAnsi="Times New Roman"/>
          <w:sz w:val="22"/>
          <w:szCs w:val="22"/>
          <w:lang w:val="en-US"/>
        </w:rPr>
        <w:t>bed</w:t>
      </w:r>
      <w:proofErr w:type="gramEnd"/>
      <w:r w:rsidRPr="00534333">
        <w:rPr>
          <w:rFonts w:ascii="Times New Roman" w:eastAsia="SimSun" w:hAnsi="Times New Roman"/>
          <w:sz w:val="22"/>
          <w:szCs w:val="22"/>
          <w:lang w:val="en-US"/>
        </w:rPr>
        <w:t xml:space="preserve"> which is included in the monitoring area of Beihai, Guangxi.</w:t>
      </w:r>
    </w:p>
    <w:p w14:paraId="4A15DDC5"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Second, Guangxi Zhuang Autonomous Region has established a local seagrass bed monitoring management mechanism, including Beihai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seagrass bed and </w:t>
      </w:r>
      <w:proofErr w:type="spellStart"/>
      <w:r w:rsidRPr="00534333">
        <w:rPr>
          <w:rFonts w:ascii="Times New Roman" w:eastAsia="SimSun" w:hAnsi="Times New Roman"/>
          <w:sz w:val="22"/>
          <w:szCs w:val="22"/>
          <w:lang w:val="en-US"/>
        </w:rPr>
        <w:t>Fangchenggang</w:t>
      </w:r>
      <w:proofErr w:type="spellEnd"/>
      <w:r w:rsidRPr="00534333">
        <w:rPr>
          <w:rFonts w:ascii="Times New Roman" w:eastAsia="SimSun" w:hAnsi="Times New Roman"/>
          <w:sz w:val="22"/>
          <w:szCs w:val="22"/>
          <w:lang w:val="en-US"/>
        </w:rPr>
        <w:t xml:space="preserve"> Pearl Bay seagrass bed from 2008 to 2021. In addition to the national level monitoring and evaluation analysis contents, the local monitoring contents also cover the total number of bacteria, the community structure and density of phytoplankton, zooplankton, and Fish eggs and young fish, etc. The monitoring results were released to the public in the form of Guangxi Zhuang Autonomous Region Marine Environmental Quality Bulletin, Guangxi Zhuang Autonomous Region Ecological Environment Status Bulletin and </w:t>
      </w:r>
      <w:r w:rsidRPr="00534333">
        <w:rPr>
          <w:rFonts w:ascii="Times New Roman" w:eastAsia="SimSun" w:hAnsi="Times New Roman"/>
          <w:sz w:val="22"/>
          <w:szCs w:val="22"/>
          <w:lang w:val="en-US"/>
        </w:rPr>
        <w:lastRenderedPageBreak/>
        <w:t>Guangxi Marine Ecology Blue Book -- Guangxi Zhuang Autonomous Region Marine Ecological Status Monitoring Report. In addition, from 2008 to 2021, Guangxi Marine Environment Monitoring Center Station has been monitoring and surveying seagrass beds in Beihai, and other sea areas for 13 years</w:t>
      </w:r>
      <w:r w:rsidRPr="00534333">
        <w:rPr>
          <w:rFonts w:ascii="Times New Roman" w:eastAsia="SimSun" w:hAnsi="Times New Roman"/>
          <w:sz w:val="22"/>
          <w:szCs w:val="22"/>
          <w:vertAlign w:val="superscript"/>
          <w:lang w:val="en-US"/>
        </w:rPr>
        <w:footnoteReference w:id="54"/>
      </w:r>
      <w:r w:rsidRPr="00534333">
        <w:rPr>
          <w:rFonts w:ascii="Times New Roman" w:eastAsia="SimSun" w:hAnsi="Times New Roman"/>
          <w:sz w:val="22"/>
          <w:szCs w:val="22"/>
          <w:vertAlign w:val="superscript"/>
          <w:lang w:val="en-US"/>
        </w:rPr>
        <w:t xml:space="preserve"> </w:t>
      </w:r>
      <w:r w:rsidRPr="00534333">
        <w:rPr>
          <w:rFonts w:ascii="Times New Roman" w:eastAsia="SimSun" w:hAnsi="Times New Roman"/>
          <w:sz w:val="22"/>
          <w:szCs w:val="22"/>
          <w:lang w:val="en-US"/>
        </w:rPr>
        <w:t>to know seagrass growth, health and biodiversity of seagrass bed ecosystem. The monitoring area covered about 7500 hectares, and the monitoring indicators cover seagrass area, species, density, coverage, macrobenthos, etc.</w:t>
      </w:r>
    </w:p>
    <w:p w14:paraId="43E9AA47"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Habitat improvement information: according to China Marine Environmental Quality Bulletin and other relevant reports,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seagrass bed ecosystem had been in sub-health state for many years (during 2009 to 2018</w:t>
      </w:r>
      <w:proofErr w:type="gramStart"/>
      <w:r w:rsidRPr="00534333">
        <w:rPr>
          <w:rFonts w:ascii="Times New Roman" w:eastAsia="SimSun" w:hAnsi="Times New Roman"/>
          <w:sz w:val="22"/>
          <w:szCs w:val="22"/>
          <w:lang w:val="en-US"/>
        </w:rPr>
        <w:t>), and</w:t>
      </w:r>
      <w:proofErr w:type="gramEnd"/>
      <w:r w:rsidRPr="00534333">
        <w:rPr>
          <w:rFonts w:ascii="Times New Roman" w:eastAsia="SimSun" w:hAnsi="Times New Roman"/>
          <w:sz w:val="22"/>
          <w:szCs w:val="22"/>
          <w:lang w:val="en-US"/>
        </w:rPr>
        <w:t xml:space="preserve"> became healthy state from 2020 to 2021.and in 2021, seagrass cover, density and biomass in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have all improved, with an average seagrass cover of 22.5%, the average density of 2198 plants/m</w:t>
      </w:r>
      <w:r w:rsidRPr="00534333">
        <w:rPr>
          <w:rFonts w:ascii="Times New Roman" w:eastAsia="SimSun" w:hAnsi="Times New Roman"/>
          <w:sz w:val="22"/>
          <w:szCs w:val="22"/>
          <w:vertAlign w:val="superscript"/>
          <w:lang w:val="en-US"/>
        </w:rPr>
        <w:t>2</w:t>
      </w:r>
      <w:r w:rsidRPr="00534333">
        <w:rPr>
          <w:rFonts w:ascii="Times New Roman" w:eastAsia="SimSun" w:hAnsi="Times New Roman"/>
          <w:sz w:val="22"/>
          <w:szCs w:val="22"/>
          <w:lang w:val="en-US"/>
        </w:rPr>
        <w:t xml:space="preserve">. During Survey of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seagrass demonstration area from 2008 to 2021 5 main kinds of seagrass, such as </w:t>
      </w:r>
      <w:r w:rsidRPr="00534333">
        <w:rPr>
          <w:rFonts w:ascii="Times New Roman" w:eastAsia="SimSun" w:hAnsi="Times New Roman"/>
          <w:i/>
          <w:iCs/>
          <w:sz w:val="22"/>
          <w:szCs w:val="22"/>
          <w:lang w:val="en-US"/>
        </w:rPr>
        <w:t>Zostera japonica</w:t>
      </w:r>
      <w:r w:rsidRPr="00534333">
        <w:rPr>
          <w:rFonts w:ascii="Times New Roman" w:eastAsia="SimSun" w:hAnsi="Times New Roman"/>
          <w:sz w:val="22"/>
          <w:szCs w:val="22"/>
          <w:lang w:val="en-US"/>
        </w:rPr>
        <w:t xml:space="preserve">, </w:t>
      </w:r>
      <w:proofErr w:type="spellStart"/>
      <w:r w:rsidRPr="00534333">
        <w:rPr>
          <w:rFonts w:ascii="Times New Roman" w:eastAsia="SimSun" w:hAnsi="Times New Roman"/>
          <w:i/>
          <w:iCs/>
          <w:sz w:val="22"/>
          <w:szCs w:val="22"/>
          <w:lang w:val="en-US"/>
        </w:rPr>
        <w:t>Halodule</w:t>
      </w:r>
      <w:proofErr w:type="spellEnd"/>
      <w:r w:rsidRPr="00534333">
        <w:rPr>
          <w:rFonts w:ascii="Times New Roman" w:eastAsia="SimSun" w:hAnsi="Times New Roman"/>
          <w:i/>
          <w:iCs/>
          <w:sz w:val="22"/>
          <w:szCs w:val="22"/>
          <w:lang w:val="en-US"/>
        </w:rPr>
        <w:t xml:space="preserve"> </w:t>
      </w:r>
      <w:proofErr w:type="spellStart"/>
      <w:r w:rsidRPr="00534333">
        <w:rPr>
          <w:rFonts w:ascii="Times New Roman" w:eastAsia="SimSun" w:hAnsi="Times New Roman"/>
          <w:i/>
          <w:iCs/>
          <w:sz w:val="22"/>
          <w:szCs w:val="22"/>
          <w:lang w:val="en-US"/>
        </w:rPr>
        <w:t>uninervis</w:t>
      </w:r>
      <w:proofErr w:type="spellEnd"/>
      <w:r w:rsidRPr="00534333">
        <w:rPr>
          <w:rFonts w:ascii="Times New Roman" w:eastAsia="SimSun" w:hAnsi="Times New Roman"/>
          <w:sz w:val="22"/>
          <w:szCs w:val="22"/>
          <w:lang w:val="en-US"/>
        </w:rPr>
        <w:t xml:space="preserve">, </w:t>
      </w:r>
      <w:proofErr w:type="spellStart"/>
      <w:r w:rsidRPr="00534333">
        <w:rPr>
          <w:rFonts w:ascii="Times New Roman" w:eastAsia="SimSun" w:hAnsi="Times New Roman"/>
          <w:i/>
          <w:iCs/>
          <w:sz w:val="22"/>
          <w:szCs w:val="22"/>
          <w:lang w:val="en-US"/>
        </w:rPr>
        <w:t>Halotropium</w:t>
      </w:r>
      <w:proofErr w:type="spellEnd"/>
      <w:r w:rsidRPr="00534333">
        <w:rPr>
          <w:rFonts w:ascii="Times New Roman" w:eastAsia="SimSun" w:hAnsi="Times New Roman"/>
          <w:i/>
          <w:iCs/>
          <w:sz w:val="22"/>
          <w:szCs w:val="22"/>
          <w:lang w:val="en-US"/>
        </w:rPr>
        <w:t xml:space="preserve"> minor</w:t>
      </w:r>
      <w:r w:rsidRPr="00534333">
        <w:rPr>
          <w:rFonts w:ascii="Times New Roman" w:eastAsia="SimSun" w:hAnsi="Times New Roman"/>
          <w:sz w:val="22"/>
          <w:szCs w:val="22"/>
          <w:lang w:val="en-US"/>
        </w:rPr>
        <w:t xml:space="preserve">, </w:t>
      </w:r>
      <w:r w:rsidRPr="00534333">
        <w:rPr>
          <w:rFonts w:ascii="Times New Roman" w:eastAsia="SimSun" w:hAnsi="Times New Roman"/>
          <w:i/>
          <w:iCs/>
          <w:sz w:val="22"/>
          <w:szCs w:val="22"/>
          <w:lang w:val="en-US"/>
        </w:rPr>
        <w:t xml:space="preserve">H. </w:t>
      </w:r>
      <w:proofErr w:type="spellStart"/>
      <w:r w:rsidRPr="00534333">
        <w:rPr>
          <w:rFonts w:ascii="Times New Roman" w:eastAsia="SimSun" w:hAnsi="Times New Roman"/>
          <w:i/>
          <w:iCs/>
          <w:sz w:val="22"/>
          <w:szCs w:val="22"/>
          <w:lang w:val="en-US"/>
        </w:rPr>
        <w:t>bakericus</w:t>
      </w:r>
      <w:proofErr w:type="spellEnd"/>
      <w:r w:rsidRPr="00534333">
        <w:rPr>
          <w:rFonts w:ascii="Times New Roman" w:eastAsia="SimSun" w:hAnsi="Times New Roman"/>
          <w:sz w:val="22"/>
          <w:szCs w:val="22"/>
          <w:lang w:val="en-US"/>
        </w:rPr>
        <w:t xml:space="preserve"> and </w:t>
      </w:r>
      <w:r w:rsidRPr="00534333">
        <w:rPr>
          <w:rFonts w:ascii="Times New Roman" w:eastAsia="SimSun" w:hAnsi="Times New Roman"/>
          <w:i/>
          <w:iCs/>
          <w:sz w:val="22"/>
          <w:szCs w:val="22"/>
          <w:lang w:val="en-US"/>
        </w:rPr>
        <w:t xml:space="preserve">H. ovalis </w:t>
      </w:r>
      <w:r w:rsidRPr="00534333">
        <w:rPr>
          <w:rFonts w:ascii="Times New Roman" w:eastAsia="SimSun" w:hAnsi="Times New Roman"/>
          <w:sz w:val="22"/>
          <w:szCs w:val="22"/>
          <w:lang w:val="en-US"/>
        </w:rPr>
        <w:t>were collected. The survey data</w:t>
      </w:r>
      <w:r w:rsidRPr="00534333">
        <w:rPr>
          <w:rFonts w:ascii="Times New Roman" w:eastAsia="SimSun" w:hAnsi="Times New Roman"/>
          <w:sz w:val="22"/>
          <w:szCs w:val="22"/>
          <w:vertAlign w:val="superscript"/>
          <w:lang w:val="en-US"/>
        </w:rPr>
        <w:footnoteReference w:id="55"/>
      </w:r>
      <w:r w:rsidRPr="00534333">
        <w:rPr>
          <w:rFonts w:ascii="Times New Roman" w:eastAsia="SimSun" w:hAnsi="Times New Roman"/>
          <w:sz w:val="22"/>
          <w:szCs w:val="22"/>
          <w:vertAlign w:val="superscript"/>
          <w:lang w:val="en-US"/>
        </w:rPr>
        <w:t xml:space="preserve"> </w:t>
      </w:r>
      <w:r w:rsidRPr="00534333">
        <w:rPr>
          <w:rFonts w:ascii="Times New Roman" w:eastAsia="SimSun" w:hAnsi="Times New Roman"/>
          <w:sz w:val="22"/>
          <w:szCs w:val="22"/>
          <w:lang w:val="en-US"/>
        </w:rPr>
        <w:t xml:space="preserve">from 2015 to 2020 showed that the change rage of seagrass area of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seagrass bed was relatively great in recent years, and its seagrass area was 81.7 hectares in 2020</w:t>
      </w:r>
      <w:r w:rsidRPr="00534333">
        <w:rPr>
          <w:rFonts w:ascii="Times New Roman" w:eastAsia="SimSun" w:hAnsi="Times New Roman"/>
          <w:sz w:val="22"/>
          <w:szCs w:val="22"/>
          <w:vertAlign w:val="superscript"/>
          <w:lang w:val="en-US"/>
        </w:rPr>
        <w:footnoteReference w:id="56"/>
      </w:r>
      <w:r w:rsidRPr="00534333">
        <w:rPr>
          <w:rFonts w:ascii="Times New Roman" w:eastAsia="SimSun" w:hAnsi="Times New Roman"/>
          <w:sz w:val="22"/>
          <w:szCs w:val="22"/>
          <w:lang w:val="en-US"/>
        </w:rPr>
        <w:t>.</w:t>
      </w:r>
    </w:p>
    <w:p w14:paraId="76364C38" w14:textId="77777777" w:rsidR="00534333" w:rsidRPr="00534333" w:rsidRDefault="00534333" w:rsidP="00534333">
      <w:pPr>
        <w:spacing w:after="160" w:line="259" w:lineRule="auto"/>
        <w:outlineLvl w:val="0"/>
        <w:rPr>
          <w:rFonts w:ascii="Times New Roman" w:eastAsia="SimSun" w:hAnsi="Times New Roman"/>
          <w:sz w:val="22"/>
          <w:szCs w:val="22"/>
          <w:lang w:val="en-US"/>
        </w:rPr>
      </w:pPr>
      <w:r w:rsidRPr="00534333">
        <w:rPr>
          <w:rFonts w:ascii="Times New Roman" w:eastAsia="SimSun" w:hAnsi="Times New Roman"/>
          <w:sz w:val="22"/>
          <w:szCs w:val="22"/>
          <w:lang w:val="en-US"/>
        </w:rPr>
        <w:t xml:space="preserve">1.3.4.2 </w:t>
      </w:r>
      <w:proofErr w:type="spellStart"/>
      <w:r w:rsidRPr="00534333">
        <w:rPr>
          <w:rFonts w:ascii="Times New Roman" w:eastAsia="SimSun" w:hAnsi="Times New Roman"/>
          <w:sz w:val="22"/>
          <w:szCs w:val="22"/>
          <w:lang w:val="en-US"/>
        </w:rPr>
        <w:t>Liushawan</w:t>
      </w:r>
      <w:proofErr w:type="spellEnd"/>
    </w:p>
    <w:p w14:paraId="1C16E5CD"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So far, there is no routine monitoring mechanism of seagrass bed ecosystem in </w:t>
      </w:r>
      <w:proofErr w:type="spellStart"/>
      <w:r w:rsidRPr="00534333">
        <w:rPr>
          <w:rFonts w:ascii="Times New Roman" w:eastAsia="SimSun" w:hAnsi="Times New Roman"/>
          <w:sz w:val="22"/>
          <w:szCs w:val="22"/>
          <w:lang w:val="en-US"/>
        </w:rPr>
        <w:t>Liushawan</w:t>
      </w:r>
      <w:proofErr w:type="spellEnd"/>
      <w:r w:rsidRPr="00534333">
        <w:rPr>
          <w:rFonts w:ascii="Times New Roman" w:eastAsia="SimSun" w:hAnsi="Times New Roman"/>
          <w:sz w:val="22"/>
          <w:szCs w:val="22"/>
          <w:lang w:val="en-US"/>
        </w:rPr>
        <w:t xml:space="preserve"> at the national or local levels.</w:t>
      </w:r>
    </w:p>
    <w:p w14:paraId="357A9ADA" w14:textId="77777777" w:rsidR="00534333" w:rsidRPr="00534333" w:rsidRDefault="00534333" w:rsidP="00534333">
      <w:pPr>
        <w:spacing w:after="160" w:line="259" w:lineRule="auto"/>
        <w:outlineLvl w:val="0"/>
        <w:rPr>
          <w:rFonts w:ascii="Times New Roman" w:eastAsia="SimSun" w:hAnsi="Times New Roman"/>
          <w:sz w:val="22"/>
          <w:szCs w:val="22"/>
          <w:lang w:val="en-US"/>
        </w:rPr>
      </w:pPr>
      <w:r w:rsidRPr="00534333">
        <w:rPr>
          <w:rFonts w:ascii="Times New Roman" w:eastAsia="SimSun" w:hAnsi="Times New Roman"/>
          <w:sz w:val="22"/>
          <w:szCs w:val="22"/>
          <w:lang w:val="en-US"/>
        </w:rPr>
        <w:t xml:space="preserve">1.3.4.3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&amp; </w:t>
      </w:r>
      <w:proofErr w:type="spellStart"/>
      <w:r w:rsidRPr="00534333">
        <w:rPr>
          <w:rFonts w:ascii="Times New Roman" w:eastAsia="SimSun" w:hAnsi="Times New Roman"/>
          <w:sz w:val="22"/>
          <w:szCs w:val="22"/>
          <w:lang w:val="en-US"/>
        </w:rPr>
        <w:t>Xincun</w:t>
      </w:r>
      <w:proofErr w:type="spellEnd"/>
    </w:p>
    <w:p w14:paraId="3B936B92" w14:textId="77777777" w:rsidR="00534333" w:rsidRPr="00534333" w:rsidRDefault="00534333" w:rsidP="00534333">
      <w:pPr>
        <w:spacing w:after="160" w:line="259" w:lineRule="auto"/>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and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demonstration areas cover 520 hectares. </w:t>
      </w:r>
      <w:proofErr w:type="gramStart"/>
      <w:r w:rsidRPr="00534333">
        <w:rPr>
          <w:rFonts w:ascii="Times New Roman" w:eastAsia="SimSun" w:hAnsi="Times New Roman"/>
          <w:sz w:val="22"/>
          <w:szCs w:val="22"/>
          <w:lang w:val="en-US"/>
        </w:rPr>
        <w:t>Seagrass</w:t>
      </w:r>
      <w:proofErr w:type="gramEnd"/>
      <w:r w:rsidRPr="00534333">
        <w:rPr>
          <w:rFonts w:ascii="Times New Roman" w:eastAsia="SimSun" w:hAnsi="Times New Roman"/>
          <w:sz w:val="22"/>
          <w:szCs w:val="22"/>
          <w:lang w:val="en-US"/>
        </w:rPr>
        <w:t xml:space="preserve"> bed ecosystem on the eastern coast of Hainan Province is a national key ecological monitoring area, and a relatively complete monitoring mechanism has been established.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and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demonstration areas </w:t>
      </w:r>
      <w:proofErr w:type="gramStart"/>
      <w:r w:rsidRPr="00534333">
        <w:rPr>
          <w:rFonts w:ascii="Times New Roman" w:eastAsia="SimSun" w:hAnsi="Times New Roman"/>
          <w:sz w:val="22"/>
          <w:szCs w:val="22"/>
          <w:lang w:val="en-US"/>
        </w:rPr>
        <w:t>are located in</w:t>
      </w:r>
      <w:proofErr w:type="gramEnd"/>
      <w:r w:rsidRPr="00534333">
        <w:rPr>
          <w:rFonts w:ascii="Times New Roman" w:eastAsia="SimSun" w:hAnsi="Times New Roman"/>
          <w:sz w:val="22"/>
          <w:szCs w:val="22"/>
          <w:lang w:val="en-US"/>
        </w:rPr>
        <w:t xml:space="preserve"> the national key ecological monitoring area. From 2008 to 2021, China had carried out monitoring of seagrass bed ecosystem health in five zones of the eastern coast of Hainan Island, including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Port and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w:t>
      </w:r>
      <w:proofErr w:type="spellStart"/>
      <w:r w:rsidRPr="00534333">
        <w:rPr>
          <w:rFonts w:ascii="Times New Roman" w:eastAsia="SimSun" w:hAnsi="Times New Roman"/>
          <w:sz w:val="22"/>
          <w:szCs w:val="22"/>
          <w:lang w:val="en-US"/>
        </w:rPr>
        <w:t>Port</w:t>
      </w:r>
      <w:r w:rsidRPr="00534333">
        <w:rPr>
          <w:rFonts w:ascii="Times New Roman" w:eastAsia="SimSun" w:hAnsi="Times New Roman"/>
          <w:sz w:val="22"/>
          <w:szCs w:val="22"/>
          <w:lang w:val="en-US"/>
        </w:rPr>
        <w:t>，</w:t>
      </w:r>
      <w:r w:rsidRPr="00534333">
        <w:rPr>
          <w:rFonts w:ascii="Times New Roman" w:eastAsia="SimSun" w:hAnsi="Times New Roman"/>
          <w:sz w:val="22"/>
          <w:szCs w:val="22"/>
          <w:lang w:val="en-US"/>
        </w:rPr>
        <w:t>along</w:t>
      </w:r>
      <w:proofErr w:type="spellEnd"/>
      <w:r w:rsidRPr="00534333">
        <w:rPr>
          <w:rFonts w:ascii="Times New Roman" w:eastAsia="SimSun" w:hAnsi="Times New Roman"/>
          <w:sz w:val="22"/>
          <w:szCs w:val="22"/>
          <w:lang w:val="en-US"/>
        </w:rPr>
        <w:t xml:space="preserve"> with </w:t>
      </w:r>
      <w:proofErr w:type="spellStart"/>
      <w:r w:rsidRPr="00534333">
        <w:rPr>
          <w:rFonts w:ascii="Times New Roman" w:eastAsia="SimSun" w:hAnsi="Times New Roman"/>
          <w:sz w:val="22"/>
          <w:szCs w:val="22"/>
          <w:lang w:val="en-US"/>
        </w:rPr>
        <w:t>Gaolong</w:t>
      </w:r>
      <w:proofErr w:type="spellEnd"/>
      <w:r w:rsidRPr="00534333">
        <w:rPr>
          <w:rFonts w:ascii="Times New Roman" w:eastAsia="SimSun" w:hAnsi="Times New Roman"/>
          <w:sz w:val="22"/>
          <w:szCs w:val="22"/>
          <w:lang w:val="en-US"/>
        </w:rPr>
        <w:t xml:space="preserve"> Bay, </w:t>
      </w:r>
      <w:proofErr w:type="spellStart"/>
      <w:r w:rsidRPr="00534333">
        <w:rPr>
          <w:rFonts w:ascii="Times New Roman" w:eastAsia="SimSun" w:hAnsi="Times New Roman"/>
          <w:sz w:val="22"/>
          <w:szCs w:val="22"/>
          <w:lang w:val="en-US"/>
        </w:rPr>
        <w:t>Changpi</w:t>
      </w:r>
      <w:proofErr w:type="spellEnd"/>
      <w:r w:rsidRPr="00534333">
        <w:rPr>
          <w:rFonts w:ascii="Times New Roman" w:eastAsia="SimSun" w:hAnsi="Times New Roman"/>
          <w:sz w:val="22"/>
          <w:szCs w:val="22"/>
          <w:lang w:val="en-US"/>
        </w:rPr>
        <w:t xml:space="preserve"> Port and Long Bay.</w:t>
      </w:r>
    </w:p>
    <w:p w14:paraId="219299BB"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First, according to the national routine marine ecological environment monitoring plan, seagrass bed ecological monitoring area of the eastern coast of Hainan Province is monitored annually. The monitoring indicators include seagrass distribution area, community structure, coverage, density and biomass; community structure, habitat density and biomass of macrobenthos; water environment, sedimentary environment, fish tissue contaminants, etc. The evaluation contents include seagrass ecosystem health status, the analysis of its inter-annual variation trend, and the causes of change and stress factors, etc. The monitoring and evaluation results are released in the Bulletin of China's Marine Environmental Quality.</w:t>
      </w:r>
    </w:p>
    <w:p w14:paraId="10205EAC"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Second, Hainan Province has established a local seagrass bed monitoring management mechanism. Routine monitoring in five zones of seagrass distribution waters on the eastern coast of Hainan Island from 2009 to 2021, including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and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seagrass demonstration areas. In addition to the national level monitoring and evaluation analysis contents, the local monitoring also cover the seagrass community structure, coverage, density and biomass in the Seagrass Special Reserve of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Port and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Port in </w:t>
      </w:r>
      <w:proofErr w:type="spellStart"/>
      <w:r w:rsidRPr="00534333">
        <w:rPr>
          <w:rFonts w:ascii="Times New Roman" w:eastAsia="SimSun" w:hAnsi="Times New Roman"/>
          <w:sz w:val="22"/>
          <w:szCs w:val="22"/>
          <w:lang w:val="en-US"/>
        </w:rPr>
        <w:t>Lingshui</w:t>
      </w:r>
      <w:proofErr w:type="spellEnd"/>
      <w:r w:rsidRPr="00534333">
        <w:rPr>
          <w:rFonts w:ascii="Times New Roman" w:eastAsia="SimSun" w:hAnsi="Times New Roman"/>
          <w:sz w:val="22"/>
          <w:szCs w:val="22"/>
          <w:lang w:val="en-US"/>
        </w:rPr>
        <w:t>, Hainan from 2016 to 2018. The results of the monitoring were published in the Bulletin of Hainan Marine Environment (2009-2018) and the Bulletin of Hainan Marine Ecological Environment (2019-2020).</w:t>
      </w:r>
    </w:p>
    <w:p w14:paraId="44DCA7C1"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Habitat improvement information: from 2008 to 2021, in 5 seagrass distribution areas on the eastern coast of Hainan Island, including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and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seagrass demonstration areas</w:t>
      </w:r>
      <w:r w:rsidRPr="00534333">
        <w:rPr>
          <w:rFonts w:ascii="Times New Roman" w:eastAsia="SimSun" w:hAnsi="Times New Roman" w:hint="eastAsia"/>
          <w:sz w:val="22"/>
          <w:szCs w:val="22"/>
          <w:lang w:val="en-US"/>
        </w:rPr>
        <w:t>，</w:t>
      </w:r>
      <w:r w:rsidRPr="00534333">
        <w:rPr>
          <w:rFonts w:ascii="Times New Roman" w:eastAsia="SimSun" w:hAnsi="Times New Roman"/>
          <w:sz w:val="22"/>
          <w:szCs w:val="22"/>
          <w:lang w:val="en-US"/>
        </w:rPr>
        <w:t xml:space="preserve"> it was collected </w:t>
      </w:r>
      <w:r w:rsidRPr="00534333">
        <w:rPr>
          <w:rFonts w:ascii="Times New Roman" w:eastAsia="SimSun" w:hAnsi="Times New Roman"/>
          <w:sz w:val="22"/>
          <w:szCs w:val="22"/>
          <w:lang w:val="en-US"/>
        </w:rPr>
        <w:lastRenderedPageBreak/>
        <w:t xml:space="preserve">several species such as </w:t>
      </w:r>
      <w:proofErr w:type="spellStart"/>
      <w:r w:rsidRPr="00534333">
        <w:rPr>
          <w:rFonts w:ascii="Times New Roman" w:eastAsia="SimSun" w:hAnsi="Times New Roman"/>
          <w:i/>
          <w:iCs/>
          <w:sz w:val="22"/>
          <w:szCs w:val="22"/>
          <w:lang w:val="en-US"/>
        </w:rPr>
        <w:t>Thalassia</w:t>
      </w:r>
      <w:proofErr w:type="spellEnd"/>
      <w:r w:rsidRPr="00534333">
        <w:rPr>
          <w:rFonts w:ascii="Times New Roman" w:eastAsia="SimSun" w:hAnsi="Times New Roman"/>
          <w:i/>
          <w:iCs/>
          <w:sz w:val="22"/>
          <w:szCs w:val="22"/>
          <w:lang w:val="en-US"/>
        </w:rPr>
        <w:t xml:space="preserve"> </w:t>
      </w:r>
      <w:proofErr w:type="spellStart"/>
      <w:r w:rsidRPr="00534333">
        <w:rPr>
          <w:rFonts w:ascii="Times New Roman" w:eastAsia="SimSun" w:hAnsi="Times New Roman"/>
          <w:i/>
          <w:iCs/>
          <w:sz w:val="22"/>
          <w:szCs w:val="22"/>
          <w:lang w:val="en-US"/>
        </w:rPr>
        <w:t>hemprichii</w:t>
      </w:r>
      <w:proofErr w:type="spellEnd"/>
      <w:r w:rsidRPr="00534333">
        <w:rPr>
          <w:rFonts w:ascii="Times New Roman" w:eastAsia="SimSun" w:hAnsi="Times New Roman"/>
          <w:sz w:val="22"/>
          <w:szCs w:val="22"/>
          <w:lang w:val="en-US"/>
        </w:rPr>
        <w:t xml:space="preserve">, </w:t>
      </w:r>
      <w:proofErr w:type="spellStart"/>
      <w:r w:rsidRPr="00534333">
        <w:rPr>
          <w:rFonts w:ascii="Times New Roman" w:eastAsia="SimSun" w:hAnsi="Times New Roman"/>
          <w:i/>
          <w:iCs/>
          <w:sz w:val="22"/>
          <w:szCs w:val="22"/>
          <w:lang w:val="en-US"/>
        </w:rPr>
        <w:t>Enhalus</w:t>
      </w:r>
      <w:proofErr w:type="spellEnd"/>
      <w:r w:rsidRPr="00534333">
        <w:rPr>
          <w:rFonts w:ascii="Times New Roman" w:eastAsia="SimSun" w:hAnsi="Times New Roman"/>
          <w:i/>
          <w:iCs/>
          <w:sz w:val="22"/>
          <w:szCs w:val="22"/>
          <w:lang w:val="en-US"/>
        </w:rPr>
        <w:t xml:space="preserve"> </w:t>
      </w:r>
      <w:proofErr w:type="spellStart"/>
      <w:r w:rsidRPr="00534333">
        <w:rPr>
          <w:rFonts w:ascii="Times New Roman" w:eastAsia="SimSun" w:hAnsi="Times New Roman"/>
          <w:i/>
          <w:iCs/>
          <w:sz w:val="22"/>
          <w:szCs w:val="22"/>
          <w:lang w:val="en-US"/>
        </w:rPr>
        <w:t>acoroides</w:t>
      </w:r>
      <w:proofErr w:type="spellEnd"/>
      <w:r w:rsidRPr="00534333">
        <w:rPr>
          <w:rFonts w:ascii="Times New Roman" w:eastAsia="SimSun" w:hAnsi="Times New Roman"/>
          <w:sz w:val="22"/>
          <w:szCs w:val="22"/>
          <w:lang w:val="en-US"/>
        </w:rPr>
        <w:t xml:space="preserve">, </w:t>
      </w:r>
      <w:proofErr w:type="spellStart"/>
      <w:r w:rsidRPr="00534333">
        <w:rPr>
          <w:rFonts w:ascii="Times New Roman" w:eastAsia="SimSun" w:hAnsi="Times New Roman"/>
          <w:i/>
          <w:iCs/>
          <w:sz w:val="22"/>
          <w:szCs w:val="22"/>
          <w:lang w:val="en-US"/>
        </w:rPr>
        <w:t>Cymodocea</w:t>
      </w:r>
      <w:proofErr w:type="spellEnd"/>
      <w:r w:rsidRPr="00534333">
        <w:rPr>
          <w:rFonts w:ascii="Times New Roman" w:eastAsia="SimSun" w:hAnsi="Times New Roman"/>
          <w:i/>
          <w:iCs/>
          <w:sz w:val="22"/>
          <w:szCs w:val="22"/>
          <w:lang w:val="en-US"/>
        </w:rPr>
        <w:t xml:space="preserve"> rotunda</w:t>
      </w:r>
      <w:r w:rsidRPr="00534333">
        <w:rPr>
          <w:rFonts w:ascii="Times New Roman" w:eastAsia="SimSun" w:hAnsi="Times New Roman"/>
          <w:sz w:val="22"/>
          <w:szCs w:val="22"/>
          <w:lang w:val="en-US"/>
        </w:rPr>
        <w:t xml:space="preserve">, </w:t>
      </w:r>
      <w:r w:rsidRPr="00534333">
        <w:rPr>
          <w:rFonts w:ascii="Times New Roman" w:eastAsia="SimSun" w:hAnsi="Times New Roman"/>
          <w:i/>
          <w:iCs/>
          <w:sz w:val="22"/>
          <w:szCs w:val="22"/>
          <w:lang w:val="en-US"/>
        </w:rPr>
        <w:t>H. ovalis</w:t>
      </w:r>
      <w:r w:rsidRPr="00534333">
        <w:rPr>
          <w:rFonts w:ascii="Times New Roman" w:eastAsia="SimSun" w:hAnsi="Times New Roman"/>
          <w:sz w:val="22"/>
          <w:szCs w:val="22"/>
          <w:lang w:val="en-US"/>
        </w:rPr>
        <w:t xml:space="preserve">, </w:t>
      </w:r>
      <w:r w:rsidRPr="00534333">
        <w:rPr>
          <w:rFonts w:ascii="Times New Roman" w:eastAsia="SimSun" w:hAnsi="Times New Roman"/>
          <w:i/>
          <w:iCs/>
          <w:sz w:val="22"/>
          <w:szCs w:val="22"/>
          <w:lang w:val="en-US"/>
        </w:rPr>
        <w:t xml:space="preserve">H. </w:t>
      </w:r>
      <w:proofErr w:type="spellStart"/>
      <w:r w:rsidRPr="00534333">
        <w:rPr>
          <w:rFonts w:ascii="Times New Roman" w:eastAsia="SimSun" w:hAnsi="Times New Roman"/>
          <w:i/>
          <w:iCs/>
          <w:sz w:val="22"/>
          <w:szCs w:val="22"/>
          <w:lang w:val="en-US"/>
        </w:rPr>
        <w:t>uninervis</w:t>
      </w:r>
      <w:proofErr w:type="spellEnd"/>
      <w:r w:rsidRPr="00534333">
        <w:rPr>
          <w:rFonts w:ascii="Times New Roman" w:eastAsia="SimSun" w:hAnsi="Times New Roman"/>
          <w:sz w:val="22"/>
          <w:szCs w:val="22"/>
          <w:lang w:val="en-US"/>
        </w:rPr>
        <w:t xml:space="preserve">, </w:t>
      </w:r>
      <w:proofErr w:type="spellStart"/>
      <w:r w:rsidRPr="00534333">
        <w:rPr>
          <w:rFonts w:ascii="Times New Roman" w:eastAsia="SimSun" w:hAnsi="Times New Roman"/>
          <w:i/>
          <w:iCs/>
          <w:sz w:val="22"/>
          <w:szCs w:val="22"/>
          <w:lang w:val="en-US"/>
        </w:rPr>
        <w:t>Syringodium</w:t>
      </w:r>
      <w:proofErr w:type="spellEnd"/>
      <w:r w:rsidRPr="00534333">
        <w:rPr>
          <w:rFonts w:ascii="Times New Roman" w:eastAsia="SimSun" w:hAnsi="Times New Roman"/>
          <w:i/>
          <w:iCs/>
          <w:sz w:val="22"/>
          <w:szCs w:val="22"/>
          <w:lang w:val="en-US"/>
        </w:rPr>
        <w:t xml:space="preserve"> </w:t>
      </w:r>
      <w:proofErr w:type="spellStart"/>
      <w:r w:rsidRPr="00534333">
        <w:rPr>
          <w:rFonts w:ascii="Times New Roman" w:eastAsia="SimSun" w:hAnsi="Times New Roman"/>
          <w:i/>
          <w:iCs/>
          <w:sz w:val="22"/>
          <w:szCs w:val="22"/>
          <w:lang w:val="en-US"/>
        </w:rPr>
        <w:t>isoetifolium</w:t>
      </w:r>
      <w:proofErr w:type="spellEnd"/>
      <w:r w:rsidRPr="00534333">
        <w:rPr>
          <w:rFonts w:ascii="Times New Roman" w:eastAsia="SimSun" w:hAnsi="Times New Roman"/>
          <w:sz w:val="22"/>
          <w:szCs w:val="22"/>
          <w:lang w:val="en-US"/>
        </w:rPr>
        <w:t xml:space="preserve">. The dominant species was </w:t>
      </w:r>
      <w:r w:rsidRPr="00534333">
        <w:rPr>
          <w:rFonts w:ascii="Times New Roman" w:eastAsia="SimSun" w:hAnsi="Times New Roman"/>
          <w:i/>
          <w:iCs/>
          <w:sz w:val="22"/>
          <w:szCs w:val="22"/>
          <w:lang w:val="en-US"/>
        </w:rPr>
        <w:t xml:space="preserve">T. </w:t>
      </w:r>
      <w:proofErr w:type="spellStart"/>
      <w:r w:rsidRPr="00534333">
        <w:rPr>
          <w:rFonts w:ascii="Times New Roman" w:eastAsia="SimSun" w:hAnsi="Times New Roman"/>
          <w:i/>
          <w:iCs/>
          <w:sz w:val="22"/>
          <w:szCs w:val="22"/>
          <w:lang w:val="en-US"/>
        </w:rPr>
        <w:t>hemprichii</w:t>
      </w:r>
      <w:proofErr w:type="spellEnd"/>
      <w:r w:rsidRPr="00534333">
        <w:rPr>
          <w:rFonts w:ascii="Times New Roman" w:eastAsia="SimSun" w:hAnsi="Times New Roman"/>
          <w:sz w:val="22"/>
          <w:szCs w:val="22"/>
          <w:lang w:val="en-US"/>
        </w:rPr>
        <w:t xml:space="preserve">, followed by </w:t>
      </w:r>
      <w:r w:rsidRPr="00534333">
        <w:rPr>
          <w:rFonts w:ascii="Times New Roman" w:eastAsia="SimSun" w:hAnsi="Times New Roman"/>
          <w:i/>
          <w:iCs/>
          <w:sz w:val="22"/>
          <w:szCs w:val="22"/>
          <w:lang w:val="en-US"/>
        </w:rPr>
        <w:t>C. rotunda</w:t>
      </w:r>
      <w:r w:rsidRPr="00534333">
        <w:rPr>
          <w:rFonts w:ascii="Times New Roman" w:eastAsia="SimSun" w:hAnsi="Times New Roman"/>
          <w:sz w:val="22"/>
          <w:szCs w:val="22"/>
          <w:lang w:val="en-US"/>
        </w:rPr>
        <w:t xml:space="preserve">, </w:t>
      </w:r>
      <w:r w:rsidRPr="00534333">
        <w:rPr>
          <w:rFonts w:ascii="Times New Roman" w:eastAsia="SimSun" w:hAnsi="Times New Roman"/>
          <w:i/>
          <w:iCs/>
          <w:sz w:val="22"/>
          <w:szCs w:val="22"/>
          <w:lang w:val="en-US"/>
        </w:rPr>
        <w:t xml:space="preserve">E. </w:t>
      </w:r>
      <w:proofErr w:type="spellStart"/>
      <w:r w:rsidRPr="00534333">
        <w:rPr>
          <w:rFonts w:ascii="Times New Roman" w:eastAsia="SimSun" w:hAnsi="Times New Roman"/>
          <w:i/>
          <w:iCs/>
          <w:sz w:val="22"/>
          <w:szCs w:val="22"/>
          <w:lang w:val="en-US"/>
        </w:rPr>
        <w:t>acoroides</w:t>
      </w:r>
      <w:proofErr w:type="spellEnd"/>
      <w:r w:rsidRPr="00534333">
        <w:rPr>
          <w:rFonts w:ascii="Times New Roman" w:eastAsia="SimSun" w:hAnsi="Times New Roman"/>
          <w:i/>
          <w:iCs/>
          <w:sz w:val="22"/>
          <w:szCs w:val="22"/>
          <w:lang w:val="en-US"/>
        </w:rPr>
        <w:t xml:space="preserve"> </w:t>
      </w:r>
      <w:r w:rsidRPr="00534333">
        <w:rPr>
          <w:rFonts w:ascii="Times New Roman" w:eastAsia="SimSun" w:hAnsi="Times New Roman"/>
          <w:sz w:val="22"/>
          <w:szCs w:val="22"/>
          <w:lang w:val="en-US"/>
        </w:rPr>
        <w:t xml:space="preserve">and </w:t>
      </w:r>
      <w:r w:rsidRPr="00534333">
        <w:rPr>
          <w:rFonts w:ascii="Times New Roman" w:eastAsia="SimSun" w:hAnsi="Times New Roman"/>
          <w:i/>
          <w:iCs/>
          <w:sz w:val="22"/>
          <w:szCs w:val="22"/>
          <w:lang w:val="en-US"/>
        </w:rPr>
        <w:t>H. ovalis</w:t>
      </w:r>
      <w:r w:rsidRPr="00534333">
        <w:rPr>
          <w:rFonts w:ascii="Times New Roman" w:eastAsia="SimSun" w:hAnsi="Times New Roman"/>
          <w:sz w:val="22"/>
          <w:szCs w:val="22"/>
          <w:lang w:val="en-US"/>
        </w:rPr>
        <w:t xml:space="preserve">. Seagrass bed ecosystems were in a healthy state for many years (during 2008 to 2018), and in a sub-healthy state from 2019 to 2021. From 2016 to 2018, a total of 5 species of seagrass were collected in the Seagrass Special Reserve of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Port and </w:t>
      </w:r>
      <w:proofErr w:type="spellStart"/>
      <w:r w:rsidRPr="00534333">
        <w:rPr>
          <w:rFonts w:ascii="Times New Roman" w:eastAsia="SimSun" w:hAnsi="Times New Roman"/>
          <w:sz w:val="22"/>
          <w:szCs w:val="22"/>
          <w:lang w:val="en-US"/>
        </w:rPr>
        <w:t>Li'an</w:t>
      </w:r>
      <w:proofErr w:type="spellEnd"/>
      <w:r w:rsidRPr="00534333">
        <w:rPr>
          <w:rFonts w:ascii="Times New Roman" w:eastAsia="SimSun" w:hAnsi="Times New Roman"/>
          <w:sz w:val="22"/>
          <w:szCs w:val="22"/>
          <w:lang w:val="en-US"/>
        </w:rPr>
        <w:t xml:space="preserve"> Port in </w:t>
      </w:r>
      <w:proofErr w:type="spellStart"/>
      <w:r w:rsidRPr="00534333">
        <w:rPr>
          <w:rFonts w:ascii="Times New Roman" w:eastAsia="SimSun" w:hAnsi="Times New Roman"/>
          <w:sz w:val="22"/>
          <w:szCs w:val="22"/>
          <w:lang w:val="en-US"/>
        </w:rPr>
        <w:t>Lingshui</w:t>
      </w:r>
      <w:proofErr w:type="spellEnd"/>
      <w:r w:rsidRPr="00534333">
        <w:rPr>
          <w:rFonts w:ascii="Times New Roman" w:eastAsia="SimSun" w:hAnsi="Times New Roman"/>
          <w:sz w:val="22"/>
          <w:szCs w:val="22"/>
          <w:lang w:val="en-US"/>
        </w:rPr>
        <w:t xml:space="preserve">, Hainan. The average coverage of seagrass was 38.5% in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Port and 38.2% in 2016, 32.4% in 2017 and 31.03% in 2018, respectively. Compared with that in 2008 (37% and 24%), there was an overall increase in average coverage. Surveys and research showed that the areas of seagrass distribution in Li '</w:t>
      </w:r>
      <w:proofErr w:type="gramStart"/>
      <w:r w:rsidRPr="00534333">
        <w:rPr>
          <w:rFonts w:ascii="Times New Roman" w:eastAsia="SimSun" w:hAnsi="Times New Roman"/>
          <w:sz w:val="22"/>
          <w:szCs w:val="22"/>
          <w:lang w:val="en-US"/>
        </w:rPr>
        <w:t>an and</w:t>
      </w:r>
      <w:proofErr w:type="gramEnd"/>
      <w:r w:rsidRPr="00534333">
        <w:rPr>
          <w:rFonts w:ascii="Times New Roman" w:eastAsia="SimSun" w:hAnsi="Times New Roman"/>
          <w:sz w:val="22"/>
          <w:szCs w:val="22"/>
          <w:lang w:val="en-US"/>
        </w:rPr>
        <w:t xml:space="preserve"> </w:t>
      </w:r>
      <w:proofErr w:type="spellStart"/>
      <w:r w:rsidRPr="00534333">
        <w:rPr>
          <w:rFonts w:ascii="Times New Roman" w:eastAsia="SimSun" w:hAnsi="Times New Roman"/>
          <w:sz w:val="22"/>
          <w:szCs w:val="22"/>
          <w:lang w:val="en-US"/>
        </w:rPr>
        <w:t>Xincun</w:t>
      </w:r>
      <w:proofErr w:type="spellEnd"/>
      <w:r w:rsidRPr="00534333">
        <w:rPr>
          <w:rFonts w:ascii="Times New Roman" w:eastAsia="SimSun" w:hAnsi="Times New Roman"/>
          <w:sz w:val="22"/>
          <w:szCs w:val="22"/>
          <w:lang w:val="en-US"/>
        </w:rPr>
        <w:t xml:space="preserve"> sites are basically stable in recent years.</w:t>
      </w:r>
    </w:p>
    <w:p w14:paraId="601C6496" w14:textId="77777777" w:rsidR="00534333" w:rsidRPr="00534333" w:rsidRDefault="00534333" w:rsidP="00534333">
      <w:pPr>
        <w:overflowPunct w:val="0"/>
        <w:spacing w:after="160" w:line="259" w:lineRule="auto"/>
        <w:outlineLvl w:val="0"/>
        <w:rPr>
          <w:rFonts w:ascii="Times New Roman" w:eastAsia="SimSun" w:hAnsi="Times New Roman"/>
          <w:b/>
          <w:bCs/>
          <w:sz w:val="22"/>
          <w:szCs w:val="22"/>
          <w:lang w:eastAsia="ja-JP"/>
        </w:rPr>
      </w:pPr>
      <w:r w:rsidRPr="00534333">
        <w:rPr>
          <w:rFonts w:ascii="Times New Roman" w:eastAsia="SimSun" w:hAnsi="Times New Roman"/>
          <w:b/>
          <w:bCs/>
          <w:sz w:val="22"/>
          <w:szCs w:val="22"/>
          <w:lang w:eastAsia="ja-JP"/>
        </w:rPr>
        <w:t xml:space="preserve">4/ </w:t>
      </w:r>
      <w:proofErr w:type="spellStart"/>
      <w:r w:rsidRPr="00534333">
        <w:rPr>
          <w:rFonts w:ascii="Times New Roman" w:eastAsia="SimSun" w:hAnsi="Times New Roman"/>
          <w:b/>
          <w:bCs/>
          <w:sz w:val="22"/>
          <w:szCs w:val="22"/>
          <w:lang w:eastAsia="ja-JP"/>
        </w:rPr>
        <w:t>Coatsal</w:t>
      </w:r>
      <w:proofErr w:type="spellEnd"/>
      <w:r w:rsidRPr="00534333">
        <w:rPr>
          <w:rFonts w:ascii="Times New Roman" w:eastAsia="SimSun" w:hAnsi="Times New Roman"/>
          <w:b/>
          <w:bCs/>
          <w:sz w:val="22"/>
          <w:szCs w:val="22"/>
          <w:lang w:eastAsia="ja-JP"/>
        </w:rPr>
        <w:t xml:space="preserve"> wetlands</w:t>
      </w:r>
    </w:p>
    <w:p w14:paraId="3C4BC7A7" w14:textId="77777777" w:rsidR="00534333" w:rsidRPr="00534333" w:rsidRDefault="00534333" w:rsidP="00534333">
      <w:pPr>
        <w:spacing w:after="160" w:line="259" w:lineRule="auto"/>
        <w:rPr>
          <w:rFonts w:ascii="Times New Roman" w:eastAsia="SimSun" w:hAnsi="Times New Roman"/>
          <w:b/>
          <w:bCs/>
          <w:sz w:val="22"/>
          <w:szCs w:val="22"/>
          <w:lang w:val="en-US"/>
        </w:rPr>
      </w:pPr>
      <w:r w:rsidRPr="00534333">
        <w:rPr>
          <w:rFonts w:ascii="Times New Roman" w:eastAsia="SimSun" w:hAnsi="Times New Roman"/>
          <w:b/>
          <w:bCs/>
          <w:sz w:val="22"/>
          <w:szCs w:val="22"/>
          <w:lang w:val="en-US"/>
        </w:rPr>
        <w:t>SAP targets and summary of achievements</w:t>
      </w:r>
    </w:p>
    <w:p w14:paraId="4237207E"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The goal of the Strategic Action </w:t>
      </w:r>
      <w:proofErr w:type="spellStart"/>
      <w:r w:rsidRPr="00534333">
        <w:rPr>
          <w:rFonts w:ascii="Times New Roman" w:eastAsia="SimSun" w:hAnsi="Times New Roman"/>
          <w:sz w:val="22"/>
          <w:szCs w:val="22"/>
          <w:lang w:val="en-US"/>
        </w:rPr>
        <w:t>Programme</w:t>
      </w:r>
      <w:proofErr w:type="spellEnd"/>
      <w:r w:rsidRPr="00534333">
        <w:rPr>
          <w:rFonts w:ascii="Times New Roman" w:eastAsia="SimSun" w:hAnsi="Times New Roman"/>
          <w:sz w:val="22"/>
          <w:szCs w:val="22"/>
          <w:lang w:val="en-US"/>
        </w:rPr>
        <w:t xml:space="preserve"> in China is to strengthen coastal wetland restoration and protection, mainly including integrated management. The main tasks focus on. 1) Improving relevant regulations, policies, and action plans for integrated management of coastal wetland. 2) Developing and implementing integrated management plans. 3) Strengthening capacity building, including scientific research and public education on coastal wetland protection and restoration. 4) Establishing monitoring </w:t>
      </w:r>
      <w:proofErr w:type="gramStart"/>
      <w:r w:rsidRPr="00534333">
        <w:rPr>
          <w:rFonts w:ascii="Times New Roman" w:eastAsia="SimSun" w:hAnsi="Times New Roman"/>
          <w:sz w:val="22"/>
          <w:szCs w:val="22"/>
          <w:lang w:val="en-US"/>
        </w:rPr>
        <w:t>scheme</w:t>
      </w:r>
      <w:proofErr w:type="gramEnd"/>
      <w:r w:rsidRPr="00534333">
        <w:rPr>
          <w:rFonts w:ascii="Times New Roman" w:eastAsia="SimSun" w:hAnsi="Times New Roman"/>
          <w:sz w:val="22"/>
          <w:szCs w:val="22"/>
          <w:lang w:val="en-US"/>
        </w:rPr>
        <w:t xml:space="preserve">, including estuarine wetland. The Strategic Action </w:t>
      </w:r>
      <w:proofErr w:type="spellStart"/>
      <w:r w:rsidRPr="00534333">
        <w:rPr>
          <w:rFonts w:ascii="Times New Roman" w:eastAsia="SimSun" w:hAnsi="Times New Roman"/>
          <w:sz w:val="22"/>
          <w:szCs w:val="22"/>
          <w:lang w:val="en-US"/>
        </w:rPr>
        <w:t>Programme</w:t>
      </w:r>
      <w:proofErr w:type="spellEnd"/>
      <w:r w:rsidRPr="00534333">
        <w:rPr>
          <w:rFonts w:ascii="Times New Roman" w:eastAsia="SimSun" w:hAnsi="Times New Roman"/>
          <w:sz w:val="22"/>
          <w:szCs w:val="22"/>
          <w:lang w:val="en-US"/>
        </w:rPr>
        <w:t xml:space="preserve"> implementation in China would result in the adoption and implementation of management plan for 2 estuaries (13,866ha), 1 lagoon (218ha) and 3 tidal flats (6,192ha). The target sites included: Pearl River estuary, </w:t>
      </w:r>
      <w:proofErr w:type="spellStart"/>
      <w:r w:rsidRPr="00534333">
        <w:rPr>
          <w:rFonts w:ascii="Times New Roman" w:eastAsia="SimSun" w:hAnsi="Times New Roman"/>
          <w:sz w:val="22"/>
          <w:szCs w:val="22"/>
          <w:lang w:val="en-US"/>
        </w:rPr>
        <w:t>Beilun</w:t>
      </w:r>
      <w:proofErr w:type="spellEnd"/>
      <w:r w:rsidRPr="00534333">
        <w:rPr>
          <w:rFonts w:ascii="Times New Roman" w:eastAsia="SimSun" w:hAnsi="Times New Roman"/>
          <w:sz w:val="22"/>
          <w:szCs w:val="22"/>
          <w:lang w:val="en-US"/>
        </w:rPr>
        <w:t xml:space="preserve"> river estuary, Wenchang lagoon, Shantou tidal flat, </w:t>
      </w:r>
      <w:proofErr w:type="spellStart"/>
      <w:r w:rsidRPr="00534333">
        <w:rPr>
          <w:rFonts w:ascii="Times New Roman" w:eastAsia="SimSun" w:hAnsi="Times New Roman"/>
          <w:sz w:val="22"/>
          <w:szCs w:val="22"/>
          <w:lang w:val="en-US"/>
        </w:rPr>
        <w:t>Danzhou</w:t>
      </w:r>
      <w:proofErr w:type="spellEnd"/>
      <w:r w:rsidRPr="00534333">
        <w:rPr>
          <w:rFonts w:ascii="Times New Roman" w:eastAsia="SimSun" w:hAnsi="Times New Roman"/>
          <w:sz w:val="22"/>
          <w:szCs w:val="22"/>
          <w:lang w:val="en-US"/>
        </w:rPr>
        <w:t xml:space="preserve"> tidal flat,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tidal flat. Table 4 shows the summary of SAP and SCS SAP project wetlands targets and sites</w:t>
      </w:r>
    </w:p>
    <w:p w14:paraId="57E65EE8" w14:textId="77777777" w:rsidR="00534333" w:rsidRPr="00534333" w:rsidRDefault="00534333" w:rsidP="00534333">
      <w:pPr>
        <w:spacing w:after="120"/>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Table 4. Summary of the SAP targets for coastal wetlands and achievements (ha) during 2008-2021 in China</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43"/>
        <w:gridCol w:w="941"/>
        <w:gridCol w:w="981"/>
        <w:gridCol w:w="872"/>
        <w:gridCol w:w="993"/>
        <w:gridCol w:w="992"/>
        <w:gridCol w:w="709"/>
        <w:gridCol w:w="992"/>
      </w:tblGrid>
      <w:tr w:rsidR="00534333" w:rsidRPr="00534333" w14:paraId="0772188F" w14:textId="77777777" w:rsidTr="00534333">
        <w:trPr>
          <w:trHeight w:val="402"/>
          <w:tblHeader/>
        </w:trPr>
        <w:tc>
          <w:tcPr>
            <w:tcW w:w="2943" w:type="dxa"/>
            <w:shd w:val="clear" w:color="auto" w:fill="D9D9D9"/>
            <w:vAlign w:val="center"/>
          </w:tcPr>
          <w:p w14:paraId="3BD3E204" w14:textId="77777777" w:rsidR="00534333" w:rsidRPr="00534333" w:rsidRDefault="00534333" w:rsidP="00534333">
            <w:pPr>
              <w:spacing w:afterLines="80" w:after="192" w:line="259" w:lineRule="auto"/>
              <w:jc w:val="center"/>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Regional outputs</w:t>
            </w:r>
          </w:p>
        </w:tc>
        <w:tc>
          <w:tcPr>
            <w:tcW w:w="941" w:type="dxa"/>
            <w:shd w:val="clear" w:color="auto" w:fill="D9D9D9"/>
            <w:noWrap/>
            <w:vAlign w:val="center"/>
          </w:tcPr>
          <w:p w14:paraId="4A929755" w14:textId="77777777" w:rsidR="00534333" w:rsidRPr="00534333" w:rsidRDefault="00534333" w:rsidP="00534333">
            <w:pPr>
              <w:spacing w:afterLines="80" w:after="192" w:line="259" w:lineRule="auto"/>
              <w:jc w:val="center"/>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Pearl River</w:t>
            </w:r>
          </w:p>
        </w:tc>
        <w:tc>
          <w:tcPr>
            <w:tcW w:w="981" w:type="dxa"/>
            <w:shd w:val="clear" w:color="auto" w:fill="D9D9D9"/>
            <w:vAlign w:val="center"/>
          </w:tcPr>
          <w:p w14:paraId="74C47696" w14:textId="77777777" w:rsidR="00534333" w:rsidRPr="00534333" w:rsidRDefault="00534333" w:rsidP="00534333">
            <w:pPr>
              <w:spacing w:afterLines="80" w:after="192" w:line="259" w:lineRule="auto"/>
              <w:jc w:val="center"/>
              <w:textAlignment w:val="baseline"/>
              <w:rPr>
                <w:rFonts w:ascii="Times New Roman" w:eastAsia="SimSun" w:hAnsi="Times New Roman"/>
                <w:sz w:val="22"/>
                <w:szCs w:val="22"/>
                <w:lang w:val="en-US" w:eastAsia="zh-CN"/>
              </w:rPr>
            </w:pPr>
            <w:proofErr w:type="spellStart"/>
            <w:r w:rsidRPr="00534333">
              <w:rPr>
                <w:rFonts w:ascii="Times New Roman" w:eastAsia="SimSun" w:hAnsi="Times New Roman"/>
                <w:sz w:val="22"/>
                <w:szCs w:val="22"/>
                <w:lang w:val="en-US" w:eastAsia="zh-CN"/>
              </w:rPr>
              <w:t>Beilun</w:t>
            </w:r>
            <w:proofErr w:type="spellEnd"/>
          </w:p>
        </w:tc>
        <w:tc>
          <w:tcPr>
            <w:tcW w:w="872" w:type="dxa"/>
            <w:shd w:val="clear" w:color="auto" w:fill="D9D9D9"/>
            <w:vAlign w:val="center"/>
          </w:tcPr>
          <w:p w14:paraId="3006491C" w14:textId="77777777" w:rsidR="00534333" w:rsidRPr="00534333" w:rsidRDefault="00534333" w:rsidP="00534333">
            <w:pPr>
              <w:spacing w:afterLines="80" w:after="192" w:line="259" w:lineRule="auto"/>
              <w:jc w:val="center"/>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Wen-</w:t>
            </w:r>
            <w:proofErr w:type="spellStart"/>
            <w:r w:rsidRPr="00534333">
              <w:rPr>
                <w:rFonts w:ascii="Times New Roman" w:eastAsia="SimSun" w:hAnsi="Times New Roman"/>
                <w:sz w:val="22"/>
                <w:szCs w:val="22"/>
                <w:lang w:val="en-US" w:eastAsia="zh-CN"/>
              </w:rPr>
              <w:t>chang</w:t>
            </w:r>
            <w:proofErr w:type="spellEnd"/>
          </w:p>
        </w:tc>
        <w:tc>
          <w:tcPr>
            <w:tcW w:w="993" w:type="dxa"/>
            <w:shd w:val="clear" w:color="auto" w:fill="D9D9D9"/>
            <w:vAlign w:val="center"/>
          </w:tcPr>
          <w:p w14:paraId="7C2F914F" w14:textId="77777777" w:rsidR="00534333" w:rsidRPr="00534333" w:rsidRDefault="00534333" w:rsidP="00534333">
            <w:pPr>
              <w:spacing w:afterLines="80" w:after="192" w:line="259" w:lineRule="auto"/>
              <w:jc w:val="center"/>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Shantou</w:t>
            </w:r>
          </w:p>
        </w:tc>
        <w:tc>
          <w:tcPr>
            <w:tcW w:w="992" w:type="dxa"/>
            <w:shd w:val="clear" w:color="auto" w:fill="D9D9D9"/>
            <w:vAlign w:val="center"/>
          </w:tcPr>
          <w:p w14:paraId="47E6713F" w14:textId="77777777" w:rsidR="00534333" w:rsidRPr="00534333" w:rsidRDefault="00534333" w:rsidP="00534333">
            <w:pPr>
              <w:spacing w:afterLines="80" w:after="192" w:line="259" w:lineRule="auto"/>
              <w:jc w:val="center"/>
              <w:textAlignment w:val="baseline"/>
              <w:rPr>
                <w:rFonts w:ascii="Times New Roman" w:eastAsia="SimSun" w:hAnsi="Times New Roman"/>
                <w:sz w:val="22"/>
                <w:szCs w:val="22"/>
                <w:lang w:val="en-US" w:eastAsia="zh-CN"/>
              </w:rPr>
            </w:pPr>
            <w:proofErr w:type="spellStart"/>
            <w:r w:rsidRPr="00534333">
              <w:rPr>
                <w:rFonts w:ascii="Times New Roman" w:eastAsia="SimSun" w:hAnsi="Times New Roman"/>
                <w:sz w:val="22"/>
                <w:szCs w:val="22"/>
                <w:lang w:val="en-US" w:eastAsia="zh-CN"/>
              </w:rPr>
              <w:t>Danz</w:t>
            </w:r>
            <w:r w:rsidRPr="00534333">
              <w:rPr>
                <w:rFonts w:ascii="Times New Roman" w:eastAsia="SimSun" w:hAnsi="Times New Roman" w:hint="eastAsia"/>
                <w:sz w:val="22"/>
                <w:szCs w:val="22"/>
                <w:lang w:val="en-US" w:eastAsia="zh-CN"/>
              </w:rPr>
              <w:t>h</w:t>
            </w:r>
            <w:r w:rsidRPr="00534333">
              <w:rPr>
                <w:rFonts w:ascii="Times New Roman" w:eastAsia="SimSun" w:hAnsi="Times New Roman"/>
                <w:sz w:val="22"/>
                <w:szCs w:val="22"/>
                <w:lang w:val="en-US" w:eastAsia="zh-CN"/>
              </w:rPr>
              <w:t>ou</w:t>
            </w:r>
            <w:proofErr w:type="spellEnd"/>
          </w:p>
        </w:tc>
        <w:tc>
          <w:tcPr>
            <w:tcW w:w="709" w:type="dxa"/>
            <w:shd w:val="clear" w:color="auto" w:fill="D9D9D9"/>
            <w:vAlign w:val="center"/>
          </w:tcPr>
          <w:p w14:paraId="6E9346F0" w14:textId="77777777" w:rsidR="00534333" w:rsidRPr="00534333" w:rsidRDefault="00534333" w:rsidP="00534333">
            <w:pPr>
              <w:spacing w:afterLines="80" w:after="192" w:line="259" w:lineRule="auto"/>
              <w:jc w:val="center"/>
              <w:textAlignment w:val="baseline"/>
              <w:rPr>
                <w:rFonts w:ascii="Times New Roman" w:eastAsia="SimSun" w:hAnsi="Times New Roman"/>
                <w:sz w:val="22"/>
                <w:szCs w:val="22"/>
                <w:lang w:val="en-US" w:eastAsia="zh-CN"/>
              </w:rPr>
            </w:pPr>
            <w:proofErr w:type="spellStart"/>
            <w:r w:rsidRPr="00534333">
              <w:rPr>
                <w:rFonts w:ascii="Times New Roman" w:eastAsia="SimSun" w:hAnsi="Times New Roman"/>
                <w:sz w:val="22"/>
                <w:szCs w:val="22"/>
                <w:lang w:val="en-US" w:eastAsia="zh-CN"/>
              </w:rPr>
              <w:t>Hepu</w:t>
            </w:r>
            <w:proofErr w:type="spellEnd"/>
          </w:p>
        </w:tc>
        <w:tc>
          <w:tcPr>
            <w:tcW w:w="992" w:type="dxa"/>
            <w:shd w:val="clear" w:color="auto" w:fill="D9D9D9"/>
            <w:vAlign w:val="center"/>
          </w:tcPr>
          <w:p w14:paraId="23156937" w14:textId="77777777" w:rsidR="00534333" w:rsidRPr="00534333" w:rsidRDefault="00534333" w:rsidP="00534333">
            <w:pPr>
              <w:spacing w:afterLines="80" w:after="192" w:line="259" w:lineRule="auto"/>
              <w:jc w:val="center"/>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Total</w:t>
            </w:r>
          </w:p>
        </w:tc>
      </w:tr>
      <w:tr w:rsidR="00534333" w:rsidRPr="00534333" w14:paraId="48DF4745" w14:textId="77777777" w:rsidTr="00C02E84">
        <w:trPr>
          <w:trHeight w:val="633"/>
        </w:trPr>
        <w:tc>
          <w:tcPr>
            <w:tcW w:w="2943" w:type="dxa"/>
            <w:vAlign w:val="center"/>
          </w:tcPr>
          <w:p w14:paraId="3F24D48E"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1.4.1 Integrated management plans developed and under implementation for at least 2 lagoons (21,818 ha), 10 estuaries (639,418 ha), 5 tidal flats (96,903 ha), 1 peat swamp (45,700 ha) and 1 non-peat swamp (9,808 ha)</w:t>
            </w:r>
          </w:p>
        </w:tc>
        <w:tc>
          <w:tcPr>
            <w:tcW w:w="941" w:type="dxa"/>
            <w:vAlign w:val="center"/>
          </w:tcPr>
          <w:p w14:paraId="02FB24AE"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12783</w:t>
            </w:r>
          </w:p>
        </w:tc>
        <w:tc>
          <w:tcPr>
            <w:tcW w:w="981" w:type="dxa"/>
            <w:vAlign w:val="center"/>
          </w:tcPr>
          <w:p w14:paraId="77BAD98F"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1083</w:t>
            </w:r>
          </w:p>
        </w:tc>
        <w:tc>
          <w:tcPr>
            <w:tcW w:w="872" w:type="dxa"/>
            <w:vAlign w:val="center"/>
          </w:tcPr>
          <w:p w14:paraId="5639458D"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218</w:t>
            </w:r>
          </w:p>
        </w:tc>
        <w:tc>
          <w:tcPr>
            <w:tcW w:w="993" w:type="dxa"/>
            <w:vAlign w:val="center"/>
          </w:tcPr>
          <w:p w14:paraId="6E2E13B4"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hint="eastAsia"/>
                <w:sz w:val="22"/>
                <w:szCs w:val="22"/>
                <w:lang w:val="en-US" w:eastAsia="zh-CN"/>
              </w:rPr>
              <w:t>1</w:t>
            </w:r>
            <w:r w:rsidRPr="00534333">
              <w:rPr>
                <w:rFonts w:ascii="Times New Roman" w:eastAsia="SimSun" w:hAnsi="Times New Roman"/>
                <w:sz w:val="22"/>
                <w:szCs w:val="22"/>
                <w:lang w:val="en-US" w:eastAsia="zh-CN"/>
              </w:rPr>
              <w:t>435</w:t>
            </w:r>
          </w:p>
        </w:tc>
        <w:tc>
          <w:tcPr>
            <w:tcW w:w="992" w:type="dxa"/>
            <w:vAlign w:val="center"/>
          </w:tcPr>
          <w:p w14:paraId="78B6C64A"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806</w:t>
            </w:r>
          </w:p>
        </w:tc>
        <w:tc>
          <w:tcPr>
            <w:tcW w:w="709" w:type="dxa"/>
            <w:vAlign w:val="center"/>
          </w:tcPr>
          <w:p w14:paraId="16E20649"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3951</w:t>
            </w:r>
          </w:p>
        </w:tc>
        <w:tc>
          <w:tcPr>
            <w:tcW w:w="992" w:type="dxa"/>
            <w:vAlign w:val="center"/>
          </w:tcPr>
          <w:p w14:paraId="7817ECAB"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20,276</w:t>
            </w:r>
          </w:p>
        </w:tc>
      </w:tr>
      <w:tr w:rsidR="00534333" w:rsidRPr="00534333" w14:paraId="67470B35" w14:textId="77777777" w:rsidTr="00C02E84">
        <w:trPr>
          <w:trHeight w:val="577"/>
        </w:trPr>
        <w:tc>
          <w:tcPr>
            <w:tcW w:w="2943" w:type="dxa"/>
            <w:vAlign w:val="center"/>
          </w:tcPr>
          <w:p w14:paraId="38BDF251"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1.4.2 Declaration of wetland areas with protection status (i.e. non-hunting area, nature reserves, protected areas, Ramsar Sites)</w:t>
            </w:r>
          </w:p>
        </w:tc>
        <w:tc>
          <w:tcPr>
            <w:tcW w:w="941" w:type="dxa"/>
            <w:vAlign w:val="center"/>
          </w:tcPr>
          <w:p w14:paraId="6A05D581"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commentRangeStart w:id="55"/>
            <w:r w:rsidRPr="00534333">
              <w:rPr>
                <w:rFonts w:ascii="Times New Roman" w:eastAsia="SimSun" w:hAnsi="Times New Roman"/>
                <w:sz w:val="22"/>
                <w:szCs w:val="22"/>
                <w:lang w:val="en-US" w:eastAsia="zh-CN"/>
              </w:rPr>
              <w:t>1,355</w:t>
            </w:r>
            <w:commentRangeEnd w:id="55"/>
            <w:r w:rsidRPr="00534333">
              <w:rPr>
                <w:rFonts w:ascii="Times New Roman" w:eastAsia="SimSun" w:hAnsi="Times New Roman"/>
                <w:sz w:val="16"/>
                <w:szCs w:val="16"/>
                <w:lang w:val="en-US"/>
              </w:rPr>
              <w:commentReference w:id="55"/>
            </w:r>
          </w:p>
        </w:tc>
        <w:tc>
          <w:tcPr>
            <w:tcW w:w="981" w:type="dxa"/>
            <w:vAlign w:val="center"/>
          </w:tcPr>
          <w:p w14:paraId="7CDCAC06"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NA</w:t>
            </w:r>
          </w:p>
        </w:tc>
        <w:tc>
          <w:tcPr>
            <w:tcW w:w="872" w:type="dxa"/>
            <w:vAlign w:val="center"/>
          </w:tcPr>
          <w:p w14:paraId="38C04D2E"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NA</w:t>
            </w:r>
          </w:p>
        </w:tc>
        <w:tc>
          <w:tcPr>
            <w:tcW w:w="993" w:type="dxa"/>
            <w:vAlign w:val="center"/>
          </w:tcPr>
          <w:p w14:paraId="445D9FDF"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NA</w:t>
            </w:r>
          </w:p>
        </w:tc>
        <w:tc>
          <w:tcPr>
            <w:tcW w:w="992" w:type="dxa"/>
            <w:vAlign w:val="center"/>
          </w:tcPr>
          <w:p w14:paraId="56CB16C3"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hint="eastAsia"/>
                <w:sz w:val="22"/>
                <w:szCs w:val="22"/>
                <w:lang w:val="en-US" w:eastAsia="zh-CN"/>
              </w:rPr>
              <w:t>806</w:t>
            </w:r>
          </w:p>
        </w:tc>
        <w:tc>
          <w:tcPr>
            <w:tcW w:w="709" w:type="dxa"/>
            <w:vAlign w:val="center"/>
          </w:tcPr>
          <w:p w14:paraId="48350E22"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NA</w:t>
            </w:r>
          </w:p>
        </w:tc>
        <w:tc>
          <w:tcPr>
            <w:tcW w:w="992" w:type="dxa"/>
            <w:vAlign w:val="center"/>
          </w:tcPr>
          <w:p w14:paraId="366BF948"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2161</w:t>
            </w:r>
          </w:p>
        </w:tc>
      </w:tr>
      <w:tr w:rsidR="00534333" w:rsidRPr="00534333" w14:paraId="25E6F9B7" w14:textId="77777777" w:rsidTr="00C02E84">
        <w:trPr>
          <w:trHeight w:val="402"/>
        </w:trPr>
        <w:tc>
          <w:tcPr>
            <w:tcW w:w="2943" w:type="dxa"/>
            <w:vAlign w:val="center"/>
          </w:tcPr>
          <w:p w14:paraId="2B85D81B"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 xml:space="preserve">1.4.3 Adoption of a regional monitoring scheme and its national implementation </w:t>
            </w:r>
          </w:p>
        </w:tc>
        <w:tc>
          <w:tcPr>
            <w:tcW w:w="941" w:type="dxa"/>
            <w:vAlign w:val="center"/>
          </w:tcPr>
          <w:p w14:paraId="48C05435"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12783</w:t>
            </w:r>
          </w:p>
        </w:tc>
        <w:tc>
          <w:tcPr>
            <w:tcW w:w="981" w:type="dxa"/>
            <w:vAlign w:val="center"/>
          </w:tcPr>
          <w:p w14:paraId="156B4B46"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1083</w:t>
            </w:r>
          </w:p>
        </w:tc>
        <w:tc>
          <w:tcPr>
            <w:tcW w:w="872" w:type="dxa"/>
            <w:vAlign w:val="center"/>
          </w:tcPr>
          <w:p w14:paraId="503383FC"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hint="eastAsia"/>
                <w:sz w:val="22"/>
                <w:szCs w:val="22"/>
                <w:lang w:val="en-US" w:eastAsia="zh-CN"/>
              </w:rPr>
              <w:t>NA</w:t>
            </w:r>
          </w:p>
        </w:tc>
        <w:tc>
          <w:tcPr>
            <w:tcW w:w="993" w:type="dxa"/>
            <w:vAlign w:val="center"/>
          </w:tcPr>
          <w:p w14:paraId="635B464B"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hint="eastAsia"/>
                <w:sz w:val="22"/>
                <w:szCs w:val="22"/>
                <w:lang w:val="en-US" w:eastAsia="zh-CN"/>
              </w:rPr>
              <w:t>NA</w:t>
            </w:r>
          </w:p>
        </w:tc>
        <w:tc>
          <w:tcPr>
            <w:tcW w:w="992" w:type="dxa"/>
            <w:vAlign w:val="center"/>
          </w:tcPr>
          <w:p w14:paraId="3FA48CBA"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hint="eastAsia"/>
                <w:sz w:val="22"/>
                <w:szCs w:val="22"/>
                <w:lang w:val="en-US" w:eastAsia="zh-CN"/>
              </w:rPr>
              <w:t>NA</w:t>
            </w:r>
            <w:r w:rsidRPr="00534333">
              <w:rPr>
                <w:rFonts w:ascii="Times New Roman" w:eastAsia="SimSun" w:hAnsi="Times New Roman"/>
                <w:sz w:val="22"/>
                <w:szCs w:val="22"/>
                <w:lang w:val="en-US" w:eastAsia="zh-CN"/>
              </w:rPr>
              <w:t xml:space="preserve"> </w:t>
            </w:r>
          </w:p>
        </w:tc>
        <w:tc>
          <w:tcPr>
            <w:tcW w:w="709" w:type="dxa"/>
            <w:vAlign w:val="center"/>
          </w:tcPr>
          <w:p w14:paraId="26B7A17A"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3951</w:t>
            </w:r>
          </w:p>
        </w:tc>
        <w:tc>
          <w:tcPr>
            <w:tcW w:w="992" w:type="dxa"/>
            <w:vAlign w:val="center"/>
          </w:tcPr>
          <w:p w14:paraId="6DBA79FE" w14:textId="77777777" w:rsidR="00534333" w:rsidRPr="00534333" w:rsidRDefault="00534333" w:rsidP="00534333">
            <w:pPr>
              <w:spacing w:afterLines="80" w:after="192" w:line="259" w:lineRule="auto"/>
              <w:textAlignment w:val="baseline"/>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17817</w:t>
            </w:r>
          </w:p>
        </w:tc>
      </w:tr>
    </w:tbl>
    <w:p w14:paraId="29069F73" w14:textId="77777777" w:rsidR="00534333" w:rsidRPr="00534333" w:rsidRDefault="00534333" w:rsidP="00534333">
      <w:pPr>
        <w:spacing w:line="259" w:lineRule="auto"/>
        <w:rPr>
          <w:rFonts w:ascii="Times New Roman" w:eastAsia="SimSun" w:hAnsi="Times New Roman"/>
          <w:sz w:val="22"/>
          <w:szCs w:val="22"/>
          <w:lang w:val="en-US" w:eastAsia="zh-CN"/>
        </w:rPr>
      </w:pPr>
      <w:r w:rsidRPr="00534333">
        <w:rPr>
          <w:rFonts w:ascii="Times New Roman" w:eastAsia="SimSun" w:hAnsi="Times New Roman" w:hint="eastAsia"/>
          <w:sz w:val="22"/>
          <w:szCs w:val="22"/>
          <w:lang w:val="en-US" w:eastAsia="zh-CN"/>
        </w:rPr>
        <w:t>Note: Protection status including</w:t>
      </w:r>
      <w:r w:rsidRPr="00534333">
        <w:rPr>
          <w:rFonts w:ascii="Times New Roman" w:eastAsia="SimSun" w:hAnsi="Times New Roman"/>
          <w:sz w:val="22"/>
          <w:szCs w:val="22"/>
          <w:lang w:val="en-US" w:eastAsia="zh-CN"/>
        </w:rPr>
        <w:t>:</w:t>
      </w:r>
      <w:r w:rsidRPr="00534333">
        <w:rPr>
          <w:rFonts w:ascii="Times New Roman" w:eastAsia="SimSun" w:hAnsi="Times New Roman" w:hint="eastAsia"/>
          <w:sz w:val="22"/>
          <w:szCs w:val="22"/>
          <w:lang w:val="en-US" w:eastAsia="zh-CN"/>
        </w:rPr>
        <w:t xml:space="preserve"> Ramar sites, </w:t>
      </w:r>
      <w:r w:rsidRPr="00534333">
        <w:rPr>
          <w:rFonts w:ascii="Times New Roman" w:eastAsia="SimSun" w:hAnsi="Times New Roman"/>
          <w:sz w:val="22"/>
          <w:szCs w:val="22"/>
          <w:lang w:val="en-US" w:eastAsia="zh-CN"/>
        </w:rPr>
        <w:t xml:space="preserve">National wetland park, </w:t>
      </w:r>
      <w:r w:rsidRPr="00534333">
        <w:rPr>
          <w:rFonts w:ascii="Times New Roman" w:eastAsia="SimSun" w:hAnsi="Times New Roman" w:hint="eastAsia"/>
          <w:sz w:val="22"/>
          <w:szCs w:val="22"/>
          <w:lang w:val="en-US" w:eastAsia="zh-CN"/>
        </w:rPr>
        <w:t xml:space="preserve">National nature reserve, Provincial nature reserve, and other </w:t>
      </w:r>
      <w:r w:rsidRPr="00534333">
        <w:rPr>
          <w:rFonts w:ascii="Times New Roman" w:eastAsia="SimSun" w:hAnsi="Times New Roman"/>
          <w:sz w:val="22"/>
          <w:szCs w:val="22"/>
          <w:lang w:val="en-US" w:eastAsia="zh-CN"/>
        </w:rPr>
        <w:t xml:space="preserve">protected </w:t>
      </w:r>
      <w:r w:rsidRPr="00534333">
        <w:rPr>
          <w:rFonts w:ascii="Times New Roman" w:eastAsia="SimSun" w:hAnsi="Times New Roman" w:hint="eastAsia"/>
          <w:sz w:val="22"/>
          <w:szCs w:val="22"/>
          <w:lang w:val="en-US" w:eastAsia="zh-CN"/>
        </w:rPr>
        <w:t xml:space="preserve">area </w:t>
      </w:r>
      <w:r w:rsidRPr="00534333">
        <w:rPr>
          <w:rFonts w:ascii="Times New Roman" w:eastAsia="SimSun" w:hAnsi="Times New Roman"/>
          <w:sz w:val="22"/>
          <w:szCs w:val="22"/>
          <w:lang w:val="en-US" w:eastAsia="zh-CN"/>
        </w:rPr>
        <w:t xml:space="preserve">delineated </w:t>
      </w:r>
      <w:r w:rsidRPr="00534333">
        <w:rPr>
          <w:rFonts w:ascii="Times New Roman" w:eastAsia="SimSun" w:hAnsi="Times New Roman" w:hint="eastAsia"/>
          <w:sz w:val="22"/>
          <w:szCs w:val="22"/>
          <w:lang w:val="en-US" w:eastAsia="zh-CN"/>
        </w:rPr>
        <w:t>by ecological protection red line.</w:t>
      </w:r>
    </w:p>
    <w:p w14:paraId="7E1FBA91" w14:textId="77777777" w:rsidR="00534333" w:rsidRPr="00534333" w:rsidRDefault="00534333" w:rsidP="00534333">
      <w:pPr>
        <w:spacing w:line="259" w:lineRule="auto"/>
        <w:rPr>
          <w:rFonts w:ascii="Times New Roman" w:eastAsia="SimSun" w:hAnsi="Times New Roman"/>
          <w:sz w:val="22"/>
          <w:szCs w:val="22"/>
          <w:lang w:val="en-US" w:eastAsia="zh-CN"/>
        </w:rPr>
      </w:pPr>
    </w:p>
    <w:p w14:paraId="22454AEF" w14:textId="77777777" w:rsidR="00534333" w:rsidRPr="00534333" w:rsidRDefault="00534333" w:rsidP="00534333">
      <w:pPr>
        <w:spacing w:after="160" w:line="259" w:lineRule="auto"/>
        <w:textAlignment w:val="baseline"/>
        <w:outlineLvl w:val="0"/>
        <w:rPr>
          <w:rFonts w:ascii="Times New Roman" w:eastAsia="Yu Gothic Light" w:hAnsi="Times New Roman"/>
          <w:b/>
          <w:bCs/>
          <w:i/>
          <w:sz w:val="22"/>
          <w:szCs w:val="22"/>
        </w:rPr>
      </w:pPr>
      <w:r w:rsidRPr="00534333">
        <w:rPr>
          <w:rFonts w:ascii="Times New Roman" w:eastAsia="Yu Gothic Light" w:hAnsi="Times New Roman"/>
          <w:b/>
          <w:bCs/>
          <w:i/>
          <w:sz w:val="22"/>
          <w:szCs w:val="22"/>
        </w:rPr>
        <w:t>Descriptions</w:t>
      </w:r>
    </w:p>
    <w:p w14:paraId="575868D9"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lastRenderedPageBreak/>
        <w:t>1.4.1 Integrated management plans developed and under implementation for at least 2 lagoons (21,818 ha), 10 estuaries (639,418 ha), 5 tidal flats (96,903 ha), 1 peat swamp (45,700 ha) and 1 non-peat swamp (9,808 ha)</w:t>
      </w:r>
    </w:p>
    <w:p w14:paraId="75BB253F"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 xml:space="preserve">.4.1.1 </w:t>
      </w:r>
      <w:r w:rsidRPr="00534333">
        <w:rPr>
          <w:rFonts w:ascii="Times New Roman" w:eastAsia="Yu Gothic Light" w:hAnsi="Times New Roman" w:hint="eastAsia"/>
          <w:iCs/>
          <w:sz w:val="22"/>
          <w:szCs w:val="22"/>
          <w:lang w:val="en-US"/>
        </w:rPr>
        <w:t>S</w:t>
      </w:r>
      <w:r w:rsidRPr="00534333">
        <w:rPr>
          <w:rFonts w:ascii="Times New Roman" w:eastAsia="Yu Gothic Light" w:hAnsi="Times New Roman"/>
          <w:iCs/>
          <w:sz w:val="22"/>
          <w:szCs w:val="22"/>
          <w:lang w:val="en-US"/>
        </w:rPr>
        <w:t>hantou</w:t>
      </w:r>
    </w:p>
    <w:p w14:paraId="2790C89D"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Shantou site </w:t>
      </w:r>
      <w:r w:rsidRPr="00534333">
        <w:rPr>
          <w:rFonts w:ascii="Times New Roman" w:eastAsia="SimSun" w:hAnsi="Times New Roman" w:hint="eastAsia"/>
          <w:sz w:val="22"/>
          <w:szCs w:val="22"/>
          <w:lang w:val="en-US"/>
        </w:rPr>
        <w:t xml:space="preserve">covers an </w:t>
      </w:r>
      <w:r w:rsidRPr="00534333">
        <w:rPr>
          <w:rFonts w:ascii="Times New Roman" w:eastAsia="SimSun" w:hAnsi="Times New Roman"/>
          <w:sz w:val="22"/>
          <w:szCs w:val="22"/>
          <w:lang w:val="en-US"/>
        </w:rPr>
        <w:t>area of 1435</w:t>
      </w:r>
      <w:r w:rsidRPr="00534333">
        <w:rPr>
          <w:rFonts w:ascii="Times New Roman" w:eastAsia="SimSun" w:hAnsi="Times New Roman" w:hint="eastAsia"/>
          <w:sz w:val="22"/>
          <w:szCs w:val="22"/>
          <w:lang w:val="en-US"/>
        </w:rPr>
        <w:t xml:space="preserve">ha. </w:t>
      </w:r>
      <w:r w:rsidRPr="00534333">
        <w:rPr>
          <w:rFonts w:ascii="Times New Roman" w:eastAsia="SimSun" w:hAnsi="Times New Roman"/>
          <w:sz w:val="22"/>
          <w:szCs w:val="22"/>
          <w:lang w:val="en-US"/>
        </w:rPr>
        <w:t>T</w:t>
      </w:r>
      <w:r w:rsidRPr="00534333">
        <w:rPr>
          <w:rFonts w:ascii="Times New Roman" w:eastAsia="SimSun" w:hAnsi="Times New Roman" w:hint="eastAsia"/>
          <w:sz w:val="22"/>
          <w:szCs w:val="22"/>
          <w:lang w:val="en-US"/>
        </w:rPr>
        <w:t>he</w:t>
      </w:r>
      <w:r w:rsidRPr="00534333">
        <w:rPr>
          <w:rFonts w:ascii="Times New Roman" w:eastAsia="SimSun" w:hAnsi="Times New Roman"/>
          <w:sz w:val="22"/>
          <w:szCs w:val="22"/>
          <w:lang w:val="en-US"/>
        </w:rPr>
        <w:t xml:space="preserve"> authority of Shantou city, in accordance with the relevant policies of the national and provincial governments on wetland protection and restoration, formulates and implements the policies of wetland protection and management. First, Shantou Municipal People's government issued the Executive Order on Implementation of the Ecological Compensation Mechanism in 2017 to explore the establishment of compensation mechanism for wetland protection. Second, to further strengthen wetland protection, lots of wetland restoration projects were constantly implemented in Shantou</w:t>
      </w:r>
      <w:r w:rsidRPr="00534333">
        <w:rPr>
          <w:rFonts w:ascii="Times New Roman" w:eastAsia="SimSun" w:hAnsi="Times New Roman" w:hint="eastAsia"/>
          <w:sz w:val="22"/>
          <w:szCs w:val="22"/>
          <w:lang w:val="en-US"/>
        </w:rPr>
        <w:t xml:space="preserve">. </w:t>
      </w:r>
      <w:proofErr w:type="spellStart"/>
      <w:r w:rsidRPr="00534333">
        <w:rPr>
          <w:rFonts w:ascii="Times New Roman" w:eastAsia="SimSun" w:hAnsi="Times New Roman"/>
          <w:sz w:val="22"/>
          <w:szCs w:val="22"/>
          <w:lang w:val="en-US"/>
        </w:rPr>
        <w:t>Yifengxi</w:t>
      </w:r>
      <w:proofErr w:type="spellEnd"/>
      <w:r w:rsidRPr="00534333">
        <w:rPr>
          <w:rFonts w:ascii="Times New Roman" w:eastAsia="SimSun" w:hAnsi="Times New Roman"/>
          <w:sz w:val="22"/>
          <w:szCs w:val="22"/>
          <w:lang w:val="en-US"/>
        </w:rPr>
        <w:t xml:space="preserve"> estuary had a restoration project with an area of 447ha to protect the wetland and bird habitats in 2020. </w:t>
      </w:r>
    </w:p>
    <w:p w14:paraId="786D0A12"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.4.1.2 Pearl River Estuary</w:t>
      </w:r>
    </w:p>
    <w:p w14:paraId="0A2848FB"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The area of the Pearl River Estuary site is 12.783ha</w:t>
      </w:r>
      <w:r w:rsidRPr="00534333">
        <w:rPr>
          <w:rFonts w:ascii="Times New Roman" w:eastAsia="SimSun" w:hAnsi="Times New Roman" w:hint="eastAsia"/>
          <w:sz w:val="22"/>
          <w:szCs w:val="22"/>
          <w:lang w:val="en-US"/>
        </w:rPr>
        <w:t xml:space="preserve">.  </w:t>
      </w:r>
      <w:proofErr w:type="gramStart"/>
      <w:r w:rsidRPr="00534333">
        <w:rPr>
          <w:rFonts w:ascii="Times New Roman" w:eastAsia="SimSun" w:hAnsi="Times New Roman"/>
          <w:sz w:val="22"/>
          <w:szCs w:val="22"/>
          <w:lang w:val="en-US"/>
        </w:rPr>
        <w:t>In view of the fact that</w:t>
      </w:r>
      <w:proofErr w:type="gramEnd"/>
      <w:r w:rsidRPr="00534333">
        <w:rPr>
          <w:rFonts w:ascii="Times New Roman" w:eastAsia="SimSun" w:hAnsi="Times New Roman"/>
          <w:sz w:val="22"/>
          <w:szCs w:val="22"/>
          <w:lang w:val="en-US"/>
        </w:rPr>
        <w:t xml:space="preserve"> the Pearl River Estuary is an important estuarine ecosystem, The authority of Guangdong Province establishes and improves the regulations and policies for the integrated management of estuarine wetlands.</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Local governments of relevant cities in the Pearl River Estuary region have actively implemented relevant policies of the national and provincial governments on the protection and restoration of wetlands.</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First, the "Regulations on the Protection of Wetlands in Guangdong Province" was enacted in 2021, which stipulates the total amount control system for wetland area to ensure that there is no loss to the wetlands, neither in size nor in ecological functions. Second, relevant departments formulated and implemented </w:t>
      </w:r>
      <w:proofErr w:type="gramStart"/>
      <w:r w:rsidRPr="00534333">
        <w:rPr>
          <w:rFonts w:ascii="Times New Roman" w:eastAsia="SimSun" w:hAnsi="Times New Roman"/>
          <w:sz w:val="22"/>
          <w:szCs w:val="22"/>
          <w:lang w:val="en-US"/>
        </w:rPr>
        <w:t>the wetland</w:t>
      </w:r>
      <w:proofErr w:type="gramEnd"/>
      <w:r w:rsidRPr="00534333">
        <w:rPr>
          <w:rFonts w:ascii="Times New Roman" w:eastAsia="SimSun" w:hAnsi="Times New Roman"/>
          <w:sz w:val="22"/>
          <w:szCs w:val="22"/>
          <w:lang w:val="en-US"/>
        </w:rPr>
        <w:t>-related policies and action plans to form a policy toolkit for integrated wetland management.</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For instance, the Implementation Plan for Prevention and Control of Pollution in Coastal Waters of Guangdong Province (2018-2020) was issued, it aimed to improve the quality of wetland water environment; The Master Plan for Major Projects for the Protection and Restoration of key Ecosystems in Guangdong Province (2021-2035) was issued, with </w:t>
      </w:r>
      <w:proofErr w:type="gramStart"/>
      <w:r w:rsidRPr="00534333">
        <w:rPr>
          <w:rFonts w:ascii="Times New Roman" w:eastAsia="SimSun" w:hAnsi="Times New Roman"/>
          <w:sz w:val="22"/>
          <w:szCs w:val="22"/>
          <w:lang w:val="en-US"/>
        </w:rPr>
        <w:t>a number of</w:t>
      </w:r>
      <w:proofErr w:type="gramEnd"/>
      <w:r w:rsidRPr="00534333">
        <w:rPr>
          <w:rFonts w:ascii="Times New Roman" w:eastAsia="SimSun" w:hAnsi="Times New Roman"/>
          <w:sz w:val="22"/>
          <w:szCs w:val="22"/>
          <w:lang w:val="en-US"/>
        </w:rPr>
        <w:t xml:space="preserve"> major marine ecosystem protection and restoration projects in the Guangdong-Hong Kong-Macao Greater Bay Area.</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In 2020, the "Implementation Plan for the Construction Planning of Water</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bird Ecological Corridors in the Pearl River Delta Region" was issued, in which the project of the ecological corridor connection restoration for water bird protection were carried out in the nine cities in the Pearl River Delta.</w:t>
      </w:r>
    </w:p>
    <w:p w14:paraId="46848326"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 xml:space="preserve">.4.1.3 </w:t>
      </w:r>
      <w:proofErr w:type="spellStart"/>
      <w:r w:rsidRPr="00534333">
        <w:rPr>
          <w:rFonts w:ascii="Times New Roman" w:eastAsia="Yu Gothic Light" w:hAnsi="Times New Roman" w:hint="eastAsia"/>
          <w:iCs/>
          <w:sz w:val="22"/>
          <w:szCs w:val="22"/>
          <w:lang w:val="en-US"/>
        </w:rPr>
        <w:t>Hepu</w:t>
      </w:r>
      <w:proofErr w:type="spellEnd"/>
    </w:p>
    <w:p w14:paraId="64A82AF5" w14:textId="77777777" w:rsidR="00534333" w:rsidRPr="00534333" w:rsidRDefault="00534333" w:rsidP="00534333">
      <w:pPr>
        <w:spacing w:after="160" w:line="259" w:lineRule="auto"/>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site </w:t>
      </w:r>
      <w:proofErr w:type="gramStart"/>
      <w:r w:rsidRPr="00534333">
        <w:rPr>
          <w:rFonts w:ascii="Times New Roman" w:eastAsia="SimSun" w:hAnsi="Times New Roman"/>
          <w:sz w:val="22"/>
          <w:szCs w:val="22"/>
          <w:lang w:val="en-US"/>
        </w:rPr>
        <w:t>is located in</w:t>
      </w:r>
      <w:proofErr w:type="gramEnd"/>
      <w:r w:rsidRPr="00534333">
        <w:rPr>
          <w:rFonts w:ascii="Times New Roman" w:eastAsia="SimSun" w:hAnsi="Times New Roman"/>
          <w:sz w:val="22"/>
          <w:szCs w:val="22"/>
          <w:lang w:val="en-US"/>
        </w:rPr>
        <w:t xml:space="preserve"> the offshore waters of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County and Beihai City, Guangxi. The site area is 3951ha. The site has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Dugong National Nature Reserve and </w:t>
      </w:r>
      <w:proofErr w:type="spellStart"/>
      <w:r w:rsidRPr="00534333">
        <w:rPr>
          <w:rFonts w:ascii="Times New Roman" w:eastAsia="SimSun" w:hAnsi="Times New Roman"/>
          <w:sz w:val="22"/>
          <w:szCs w:val="22"/>
          <w:lang w:val="en-US"/>
        </w:rPr>
        <w:t>Shankou</w:t>
      </w:r>
      <w:proofErr w:type="spellEnd"/>
      <w:r w:rsidRPr="00534333">
        <w:rPr>
          <w:rFonts w:ascii="Times New Roman" w:eastAsia="SimSun" w:hAnsi="Times New Roman"/>
          <w:sz w:val="22"/>
          <w:szCs w:val="22"/>
          <w:lang w:val="en-US"/>
        </w:rPr>
        <w:t xml:space="preserve"> Mangrove Nature Reserve. The authority of Guangxi region, in accordance with the national wetland protection regulations and policies, formulates and implements wetland protection policies and action plans. First, the Regulations on the Protection of Wetlands of Guangxi Zhuang Autonomous Region </w:t>
      </w:r>
      <w:proofErr w:type="gramStart"/>
      <w:r w:rsidRPr="00534333">
        <w:rPr>
          <w:rFonts w:ascii="Times New Roman" w:eastAsia="SimSun" w:hAnsi="Times New Roman"/>
          <w:sz w:val="22"/>
          <w:szCs w:val="22"/>
          <w:lang w:val="en-US"/>
        </w:rPr>
        <w:t>was</w:t>
      </w:r>
      <w:proofErr w:type="gramEnd"/>
      <w:r w:rsidRPr="00534333">
        <w:rPr>
          <w:rFonts w:ascii="Times New Roman" w:eastAsia="SimSun" w:hAnsi="Times New Roman"/>
          <w:sz w:val="22"/>
          <w:szCs w:val="22"/>
          <w:lang w:val="en-US"/>
        </w:rPr>
        <w:t xml:space="preserve"> enacted in 2015. Second, the People's Government of Guangxi Zhuang Autonomous Region issued the "Executive order on Intensifying Coastal Wetland Protection and Land Reclamation Management " in 2019</w:t>
      </w:r>
      <w:r w:rsidRPr="00534333">
        <w:rPr>
          <w:rFonts w:ascii="Times New Roman" w:eastAsia="SimSun" w:hAnsi="Times New Roman"/>
          <w:sz w:val="22"/>
          <w:szCs w:val="22"/>
          <w:vertAlign w:val="superscript"/>
          <w:lang w:val="en-US"/>
        </w:rPr>
        <w:footnoteReference w:id="57"/>
      </w:r>
      <w:r w:rsidRPr="00534333">
        <w:rPr>
          <w:rFonts w:ascii="Times New Roman" w:eastAsia="SimSun" w:hAnsi="Times New Roman"/>
          <w:sz w:val="22"/>
          <w:szCs w:val="22"/>
          <w:lang w:val="en-US"/>
        </w:rPr>
        <w:t>.</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Third, remediation of intertidal wetlands was carried out, e.g. in the Dugong nature reserve, the cumulative area to be remedied reached to 23 square kilometers in the past five years</w:t>
      </w:r>
      <w:r w:rsidRPr="00534333">
        <w:rPr>
          <w:rFonts w:ascii="Times New Roman" w:eastAsia="SimSun" w:hAnsi="Times New Roman"/>
          <w:sz w:val="22"/>
          <w:szCs w:val="22"/>
          <w:vertAlign w:val="superscript"/>
          <w:lang w:val="en-US"/>
        </w:rPr>
        <w:footnoteReference w:id="58"/>
      </w:r>
      <w:r w:rsidRPr="00534333">
        <w:rPr>
          <w:rFonts w:ascii="Times New Roman" w:eastAsia="SimSun" w:hAnsi="Times New Roman"/>
          <w:sz w:val="22"/>
          <w:szCs w:val="22"/>
          <w:lang w:val="en-US"/>
        </w:rPr>
        <w:t>.</w:t>
      </w:r>
    </w:p>
    <w:p w14:paraId="2284F743"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 xml:space="preserve">.4.1.4 </w:t>
      </w:r>
      <w:proofErr w:type="spellStart"/>
      <w:r w:rsidRPr="00534333">
        <w:rPr>
          <w:rFonts w:ascii="Times New Roman" w:eastAsia="Yu Gothic Light" w:hAnsi="Times New Roman" w:hint="eastAsia"/>
          <w:iCs/>
          <w:sz w:val="22"/>
          <w:szCs w:val="22"/>
          <w:lang w:val="en-US"/>
        </w:rPr>
        <w:t>B</w:t>
      </w:r>
      <w:r w:rsidRPr="00534333">
        <w:rPr>
          <w:rFonts w:ascii="Times New Roman" w:eastAsia="Yu Gothic Light" w:hAnsi="Times New Roman"/>
          <w:iCs/>
          <w:sz w:val="22"/>
          <w:szCs w:val="22"/>
          <w:lang w:val="en-US"/>
        </w:rPr>
        <w:t>eilun</w:t>
      </w:r>
      <w:proofErr w:type="spellEnd"/>
      <w:r w:rsidRPr="00534333">
        <w:rPr>
          <w:rFonts w:ascii="Times New Roman" w:eastAsia="Yu Gothic Light" w:hAnsi="Times New Roman"/>
          <w:iCs/>
          <w:sz w:val="22"/>
          <w:szCs w:val="22"/>
          <w:lang w:val="en-US"/>
        </w:rPr>
        <w:t xml:space="preserve"> estuary</w:t>
      </w:r>
    </w:p>
    <w:p w14:paraId="620E7B49"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lastRenderedPageBreak/>
        <w:t xml:space="preserve">The </w:t>
      </w:r>
      <w:proofErr w:type="spellStart"/>
      <w:r w:rsidRPr="00534333">
        <w:rPr>
          <w:rFonts w:ascii="Times New Roman" w:eastAsia="SimSun" w:hAnsi="Times New Roman"/>
          <w:sz w:val="22"/>
          <w:szCs w:val="22"/>
          <w:lang w:val="en-US"/>
        </w:rPr>
        <w:t>Beilun</w:t>
      </w:r>
      <w:proofErr w:type="spellEnd"/>
      <w:r w:rsidRPr="00534333">
        <w:rPr>
          <w:rFonts w:ascii="Times New Roman" w:eastAsia="SimSun" w:hAnsi="Times New Roman"/>
          <w:sz w:val="22"/>
          <w:szCs w:val="22"/>
          <w:lang w:val="en-US"/>
        </w:rPr>
        <w:t xml:space="preserve"> estuary site covers an area of 1,083 hectares</w:t>
      </w:r>
      <w:r w:rsidRPr="00534333">
        <w:rPr>
          <w:rFonts w:ascii="Times New Roman" w:eastAsia="SimSun" w:hAnsi="Times New Roman" w:hint="eastAsia"/>
          <w:sz w:val="22"/>
          <w:szCs w:val="22"/>
          <w:lang w:val="en-US" w:eastAsia="zh-CN"/>
        </w:rPr>
        <w:t>.</w:t>
      </w:r>
      <w:r w:rsidRPr="00534333">
        <w:rPr>
          <w:rFonts w:ascii="Times New Roman" w:eastAsia="SimSun" w:hAnsi="Times New Roman"/>
          <w:sz w:val="22"/>
          <w:szCs w:val="22"/>
          <w:lang w:val="en-US"/>
        </w:rPr>
        <w:t xml:space="preserve"> The authority of Guangxi region, in accordance with the national wetland protection regulations and policies, formulates and implements the policies and action plans for </w:t>
      </w:r>
      <w:proofErr w:type="spellStart"/>
      <w:r w:rsidRPr="00534333">
        <w:rPr>
          <w:rFonts w:ascii="Times New Roman" w:eastAsia="SimSun" w:hAnsi="Times New Roman"/>
          <w:sz w:val="22"/>
          <w:szCs w:val="22"/>
          <w:lang w:val="en-US"/>
        </w:rPr>
        <w:t>Beilun</w:t>
      </w:r>
      <w:proofErr w:type="spellEnd"/>
      <w:r w:rsidRPr="00534333">
        <w:rPr>
          <w:rFonts w:ascii="Times New Roman" w:eastAsia="SimSun" w:hAnsi="Times New Roman"/>
          <w:sz w:val="22"/>
          <w:szCs w:val="22"/>
          <w:lang w:val="en-US"/>
        </w:rPr>
        <w:t xml:space="preserve"> </w:t>
      </w:r>
      <w:r w:rsidRPr="00534333">
        <w:rPr>
          <w:rFonts w:ascii="Times New Roman" w:eastAsia="SimSun" w:hAnsi="Times New Roman" w:hint="eastAsia"/>
          <w:sz w:val="22"/>
          <w:szCs w:val="22"/>
          <w:lang w:val="en-US"/>
        </w:rPr>
        <w:t>e</w:t>
      </w:r>
      <w:r w:rsidRPr="00534333">
        <w:rPr>
          <w:rFonts w:ascii="Times New Roman" w:eastAsia="SimSun" w:hAnsi="Times New Roman"/>
          <w:sz w:val="22"/>
          <w:szCs w:val="22"/>
          <w:lang w:val="en-US"/>
        </w:rPr>
        <w:t>stuary wetland protection.</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First, “the Administrative order on </w:t>
      </w:r>
      <w:proofErr w:type="spellStart"/>
      <w:r w:rsidRPr="00534333">
        <w:rPr>
          <w:rFonts w:ascii="Times New Roman" w:eastAsia="SimSun" w:hAnsi="Times New Roman"/>
          <w:sz w:val="22"/>
          <w:szCs w:val="22"/>
          <w:lang w:val="en-US"/>
        </w:rPr>
        <w:t>Shankou</w:t>
      </w:r>
      <w:proofErr w:type="spellEnd"/>
      <w:r w:rsidRPr="00534333">
        <w:rPr>
          <w:rFonts w:ascii="Times New Roman" w:eastAsia="SimSun" w:hAnsi="Times New Roman"/>
          <w:sz w:val="22"/>
          <w:szCs w:val="22"/>
          <w:lang w:val="en-US"/>
        </w:rPr>
        <w:t xml:space="preserve"> National Nature Reserve and </w:t>
      </w:r>
      <w:proofErr w:type="spellStart"/>
      <w:r w:rsidRPr="00534333">
        <w:rPr>
          <w:rFonts w:ascii="Times New Roman" w:eastAsia="SimSun" w:hAnsi="Times New Roman"/>
          <w:sz w:val="22"/>
          <w:szCs w:val="22"/>
          <w:lang w:val="en-US"/>
        </w:rPr>
        <w:t>Beilun</w:t>
      </w:r>
      <w:proofErr w:type="spellEnd"/>
      <w:r w:rsidRPr="00534333">
        <w:rPr>
          <w:rFonts w:ascii="Times New Roman" w:eastAsia="SimSun" w:hAnsi="Times New Roman"/>
          <w:sz w:val="22"/>
          <w:szCs w:val="22"/>
          <w:lang w:val="en-US"/>
        </w:rPr>
        <w:t xml:space="preserve"> Estuary National Nature Reserve of Guangxi Zhuang Autonomous Region”</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was issued in 2018 and updated in 2021.</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Second, the Master Plan of </w:t>
      </w:r>
      <w:proofErr w:type="spellStart"/>
      <w:r w:rsidRPr="00534333">
        <w:rPr>
          <w:rFonts w:ascii="Times New Roman" w:eastAsia="SimSun" w:hAnsi="Times New Roman"/>
          <w:sz w:val="22"/>
          <w:szCs w:val="22"/>
          <w:lang w:val="en-US"/>
        </w:rPr>
        <w:t>Beilun</w:t>
      </w:r>
      <w:proofErr w:type="spellEnd"/>
      <w:r w:rsidRPr="00534333">
        <w:rPr>
          <w:rFonts w:ascii="Times New Roman" w:eastAsia="SimSun" w:hAnsi="Times New Roman"/>
          <w:sz w:val="22"/>
          <w:szCs w:val="22"/>
          <w:lang w:val="en-US"/>
        </w:rPr>
        <w:t xml:space="preserve"> Estuary National Nature Reserve of Guangxi Zhuang Autonomous Region (2011-2020) was formulated.</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Third, the co-management mechanism was established jointly by the local communities and the nature reserve. And the co-management committee holds meetings regularly to discuss issues concerning ecological protection and sustainable use of the resources in the protected areas. Fourth, projects on wetland restoration were carried out. As a result, a total of 6.67 hectares of rare plants were recovered in the coastal intertidal zone</w:t>
      </w:r>
      <w:r w:rsidRPr="00534333">
        <w:rPr>
          <w:rFonts w:ascii="Times New Roman" w:eastAsia="SimSun" w:hAnsi="Times New Roman"/>
          <w:sz w:val="22"/>
          <w:szCs w:val="22"/>
          <w:vertAlign w:val="superscript"/>
          <w:lang w:val="en-US"/>
        </w:rPr>
        <w:footnoteReference w:id="59"/>
      </w:r>
      <w:r w:rsidRPr="00534333">
        <w:rPr>
          <w:rFonts w:ascii="Times New Roman" w:eastAsia="SimSun" w:hAnsi="Times New Roman"/>
          <w:sz w:val="22"/>
          <w:szCs w:val="22"/>
          <w:lang w:val="en-US"/>
        </w:rPr>
        <w:t>.</w:t>
      </w:r>
    </w:p>
    <w:p w14:paraId="609C9754"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 xml:space="preserve">.4.1.5 </w:t>
      </w:r>
      <w:r w:rsidRPr="00534333">
        <w:rPr>
          <w:rFonts w:ascii="Times New Roman" w:eastAsia="Yu Gothic Light" w:hAnsi="Times New Roman" w:hint="eastAsia"/>
          <w:iCs/>
          <w:sz w:val="22"/>
          <w:szCs w:val="22"/>
          <w:lang w:val="en-US"/>
        </w:rPr>
        <w:t>Wenchang</w:t>
      </w:r>
    </w:p>
    <w:p w14:paraId="72665C5C"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Wenchang site </w:t>
      </w:r>
      <w:proofErr w:type="gramStart"/>
      <w:r w:rsidRPr="00534333">
        <w:rPr>
          <w:rFonts w:ascii="Times New Roman" w:eastAsia="SimSun" w:hAnsi="Times New Roman"/>
          <w:sz w:val="22"/>
          <w:szCs w:val="22"/>
          <w:lang w:val="en-US"/>
        </w:rPr>
        <w:t>is located in</w:t>
      </w:r>
      <w:proofErr w:type="gramEnd"/>
      <w:r w:rsidRPr="00534333">
        <w:rPr>
          <w:rFonts w:ascii="Times New Roman" w:eastAsia="SimSun" w:hAnsi="Times New Roman"/>
          <w:sz w:val="22"/>
          <w:szCs w:val="22"/>
          <w:lang w:val="en-US"/>
        </w:rPr>
        <w:t xml:space="preserve"> Wenchang City in the northeast of Hainan Province, with an area of 218 ha.</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The authority of Hainan province, in accordance with the national regulations and policies on wetland protection, formulates and implements wetland protection policies and action plans.</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First, in 2018, the Regulations on the Protection of Wetlands of Hainan province was enacted, it aims to intensify wetland protection. Second, the authority of Wenchang City formulated the "Special Action Plan for Forestry Ecological Restoration and Wetland Protection" (2016-2020) </w:t>
      </w:r>
      <w:r w:rsidRPr="00534333">
        <w:rPr>
          <w:rFonts w:ascii="Times New Roman" w:eastAsia="SimSun" w:hAnsi="Times New Roman"/>
          <w:sz w:val="22"/>
          <w:szCs w:val="22"/>
          <w:vertAlign w:val="superscript"/>
          <w:lang w:val="en-US"/>
        </w:rPr>
        <w:footnoteReference w:id="60"/>
      </w:r>
      <w:r w:rsidRPr="00534333">
        <w:rPr>
          <w:rFonts w:ascii="Times New Roman" w:eastAsia="SimSun" w:hAnsi="Times New Roman"/>
          <w:sz w:val="22"/>
          <w:szCs w:val="22"/>
          <w:lang w:val="en-US"/>
        </w:rPr>
        <w:t xml:space="preserve"> to strengthen wetland restoration and improve wetland habitats.</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In 2017, Wenchang completed the wetland restoration project to return 8.67</w:t>
      </w:r>
      <w:r w:rsidRPr="00534333">
        <w:rPr>
          <w:rFonts w:ascii="Times New Roman" w:eastAsia="SimSun" w:hAnsi="Times New Roman" w:hint="eastAsia"/>
          <w:sz w:val="22"/>
          <w:szCs w:val="22"/>
          <w:lang w:val="en-US"/>
        </w:rPr>
        <w:t xml:space="preserve"> ha</w:t>
      </w:r>
      <w:r w:rsidRPr="00534333">
        <w:rPr>
          <w:rFonts w:ascii="Times New Roman" w:eastAsia="SimSun" w:hAnsi="Times New Roman"/>
          <w:sz w:val="22"/>
          <w:szCs w:val="22"/>
          <w:lang w:val="en-US"/>
        </w:rPr>
        <w:t xml:space="preserve"> of ponds to forest, and 13.33</w:t>
      </w:r>
      <w:r w:rsidRPr="00534333">
        <w:rPr>
          <w:rFonts w:ascii="Times New Roman" w:eastAsia="SimSun" w:hAnsi="Times New Roman" w:hint="eastAsia"/>
          <w:sz w:val="22"/>
          <w:szCs w:val="22"/>
          <w:lang w:val="en-US"/>
        </w:rPr>
        <w:t xml:space="preserve"> ha</w:t>
      </w:r>
      <w:r w:rsidRPr="00534333">
        <w:rPr>
          <w:rFonts w:ascii="Times New Roman" w:eastAsia="SimSun" w:hAnsi="Times New Roman"/>
          <w:sz w:val="22"/>
          <w:szCs w:val="22"/>
          <w:lang w:val="en-US"/>
        </w:rPr>
        <w:t xml:space="preserve"> to wetland</w:t>
      </w:r>
      <w:r w:rsidRPr="00534333">
        <w:rPr>
          <w:rFonts w:ascii="Times New Roman" w:eastAsia="SimSun" w:hAnsi="Times New Roman"/>
          <w:sz w:val="22"/>
          <w:szCs w:val="22"/>
          <w:vertAlign w:val="superscript"/>
          <w:lang w:val="en-US"/>
        </w:rPr>
        <w:footnoteReference w:id="61"/>
      </w:r>
      <w:r w:rsidRPr="00534333">
        <w:rPr>
          <w:rFonts w:ascii="Times New Roman" w:eastAsia="SimSun" w:hAnsi="Times New Roman"/>
          <w:sz w:val="22"/>
          <w:szCs w:val="22"/>
          <w:lang w:val="en-US"/>
        </w:rPr>
        <w:t>; during 2018 to 2020, a total area of 619.88</w:t>
      </w:r>
      <w:r w:rsidRPr="00534333">
        <w:rPr>
          <w:rFonts w:ascii="Times New Roman" w:eastAsia="SimSun" w:hAnsi="Times New Roman" w:hint="eastAsia"/>
          <w:sz w:val="22"/>
          <w:szCs w:val="22"/>
          <w:lang w:val="en-US"/>
        </w:rPr>
        <w:t xml:space="preserve"> ha</w:t>
      </w:r>
      <w:r w:rsidRPr="00534333">
        <w:rPr>
          <w:rFonts w:ascii="Times New Roman" w:eastAsia="SimSun" w:hAnsi="Times New Roman"/>
          <w:sz w:val="22"/>
          <w:szCs w:val="22"/>
          <w:lang w:val="en-US"/>
        </w:rPr>
        <w:t xml:space="preserve"> was recovered from</w:t>
      </w:r>
      <w:r w:rsidRPr="00534333">
        <w:rPr>
          <w:rFonts w:ascii="Times New Roman" w:eastAsia="SimSun" w:hAnsi="Times New Roman" w:hint="eastAsia"/>
          <w:sz w:val="22"/>
          <w:szCs w:val="22"/>
          <w:lang w:val="en-US"/>
        </w:rPr>
        <w:t xml:space="preserve"> returning ponds to forests and wetlands</w:t>
      </w:r>
      <w:r w:rsidRPr="00534333">
        <w:rPr>
          <w:rFonts w:ascii="Times New Roman" w:eastAsia="SimSun" w:hAnsi="Times New Roman"/>
          <w:sz w:val="22"/>
          <w:szCs w:val="22"/>
          <w:vertAlign w:val="superscript"/>
          <w:lang w:val="en-US"/>
        </w:rPr>
        <w:footnoteReference w:id="62"/>
      </w:r>
      <w:r w:rsidRPr="00534333">
        <w:rPr>
          <w:rFonts w:ascii="Times New Roman" w:eastAsia="SimSun" w:hAnsi="Times New Roman"/>
          <w:sz w:val="22"/>
          <w:szCs w:val="22"/>
          <w:vertAlign w:val="superscript"/>
          <w:lang w:val="en-US"/>
        </w:rPr>
        <w:t xml:space="preserve"> </w:t>
      </w:r>
      <w:r w:rsidRPr="00534333">
        <w:rPr>
          <w:rFonts w:ascii="Times New Roman" w:eastAsia="SimSun" w:hAnsi="Times New Roman"/>
          <w:sz w:val="22"/>
          <w:szCs w:val="22"/>
          <w:lang w:val="en-US"/>
        </w:rPr>
        <w:t xml:space="preserve">In 2018, “action plan for returning pond to forest land and wetland in </w:t>
      </w:r>
      <w:proofErr w:type="spellStart"/>
      <w:r w:rsidRPr="00534333">
        <w:rPr>
          <w:rFonts w:ascii="Times New Roman" w:eastAsia="SimSun" w:hAnsi="Times New Roman"/>
          <w:sz w:val="22"/>
          <w:szCs w:val="22"/>
          <w:lang w:val="en-US"/>
        </w:rPr>
        <w:t>Qinglangnag</w:t>
      </w:r>
      <w:proofErr w:type="spellEnd"/>
      <w:r w:rsidRPr="00534333">
        <w:rPr>
          <w:rFonts w:ascii="Times New Roman" w:eastAsia="SimSun" w:hAnsi="Times New Roman"/>
          <w:sz w:val="22"/>
          <w:szCs w:val="22"/>
          <w:lang w:val="en-US"/>
        </w:rPr>
        <w:t xml:space="preserve"> Mangrove Provincial Nature Reserve” was issued, and the restoration targets in the plan were basically completed till 2021.</w:t>
      </w:r>
    </w:p>
    <w:p w14:paraId="5BF2365F"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 xml:space="preserve">.4.1.6 </w:t>
      </w:r>
      <w:proofErr w:type="spellStart"/>
      <w:r w:rsidRPr="00534333">
        <w:rPr>
          <w:rFonts w:ascii="Times New Roman" w:eastAsia="Yu Gothic Light" w:hAnsi="Times New Roman" w:hint="eastAsia"/>
          <w:iCs/>
          <w:sz w:val="22"/>
          <w:szCs w:val="22"/>
          <w:lang w:val="en-US"/>
        </w:rPr>
        <w:t>Danzhou</w:t>
      </w:r>
      <w:proofErr w:type="spellEnd"/>
    </w:p>
    <w:p w14:paraId="761CCB93" w14:textId="77777777" w:rsidR="00534333" w:rsidRPr="00534333" w:rsidRDefault="00534333" w:rsidP="00534333">
      <w:pPr>
        <w:spacing w:after="160" w:line="259" w:lineRule="auto"/>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Danzhou</w:t>
      </w:r>
      <w:proofErr w:type="spellEnd"/>
      <w:r w:rsidRPr="00534333">
        <w:rPr>
          <w:rFonts w:ascii="Times New Roman" w:eastAsia="SimSun" w:hAnsi="Times New Roman"/>
          <w:sz w:val="22"/>
          <w:szCs w:val="22"/>
          <w:lang w:val="en-US"/>
        </w:rPr>
        <w:t xml:space="preserve"> site includes the coastal area of Dan County and Lingao City.</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The site area is 806 ha</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Xinying Mangrove National Wetland Park and </w:t>
      </w:r>
      <w:proofErr w:type="spellStart"/>
      <w:r w:rsidRPr="00534333">
        <w:rPr>
          <w:rFonts w:ascii="Times New Roman" w:eastAsia="SimSun" w:hAnsi="Times New Roman"/>
          <w:sz w:val="22"/>
          <w:szCs w:val="22"/>
          <w:lang w:val="en-US"/>
        </w:rPr>
        <w:t>Xinyingwan</w:t>
      </w:r>
      <w:proofErr w:type="spellEnd"/>
      <w:r w:rsidRPr="00534333">
        <w:rPr>
          <w:rFonts w:ascii="Times New Roman" w:eastAsia="SimSun" w:hAnsi="Times New Roman"/>
          <w:sz w:val="22"/>
          <w:szCs w:val="22"/>
          <w:lang w:val="en-US"/>
        </w:rPr>
        <w:t xml:space="preserve"> Mangrove Municipal Nature Reserve are built within the site. Xinying Mangrove National Wetland Park was listed as a nationally important wetland in March 2020, and </w:t>
      </w:r>
      <w:proofErr w:type="spellStart"/>
      <w:r w:rsidRPr="00534333">
        <w:rPr>
          <w:rFonts w:ascii="Times New Roman" w:eastAsia="SimSun" w:hAnsi="Times New Roman"/>
          <w:sz w:val="22"/>
          <w:szCs w:val="22"/>
          <w:lang w:val="en-US"/>
        </w:rPr>
        <w:t>Xinyingwan</w:t>
      </w:r>
      <w:proofErr w:type="spellEnd"/>
      <w:r w:rsidRPr="00534333">
        <w:rPr>
          <w:rFonts w:ascii="Times New Roman" w:eastAsia="SimSun" w:hAnsi="Times New Roman"/>
          <w:sz w:val="22"/>
          <w:szCs w:val="22"/>
          <w:lang w:val="en-US"/>
        </w:rPr>
        <w:t xml:space="preserve"> Mangrove Municipal Nature Reserve was established in 1992.</w:t>
      </w:r>
      <w:r w:rsidRPr="00534333">
        <w:rPr>
          <w:rFonts w:ascii="Times New Roman" w:eastAsia="SimSun" w:hAnsi="Times New Roman"/>
          <w:sz w:val="22"/>
          <w:szCs w:val="22"/>
          <w:lang w:val="en-US" w:eastAsia="zh-CN"/>
        </w:rPr>
        <w:t xml:space="preserve"> </w:t>
      </w:r>
      <w:r w:rsidRPr="00534333">
        <w:rPr>
          <w:rFonts w:ascii="Times New Roman" w:eastAsia="SimSun" w:hAnsi="Times New Roman"/>
          <w:sz w:val="22"/>
          <w:szCs w:val="22"/>
          <w:lang w:val="en-US"/>
        </w:rPr>
        <w:t xml:space="preserve">The authority of </w:t>
      </w:r>
      <w:proofErr w:type="spellStart"/>
      <w:r w:rsidRPr="00534333">
        <w:rPr>
          <w:rFonts w:ascii="Times New Roman" w:eastAsia="SimSun" w:hAnsi="Times New Roman"/>
          <w:sz w:val="22"/>
          <w:szCs w:val="22"/>
          <w:lang w:val="en-US"/>
        </w:rPr>
        <w:t>Danzhou</w:t>
      </w:r>
      <w:proofErr w:type="spellEnd"/>
      <w:r w:rsidRPr="00534333">
        <w:rPr>
          <w:rFonts w:ascii="Times New Roman" w:eastAsia="SimSun" w:hAnsi="Times New Roman"/>
          <w:sz w:val="22"/>
          <w:szCs w:val="22"/>
          <w:lang w:val="en-US"/>
        </w:rPr>
        <w:t xml:space="preserve"> city, in accordance with national and provincial wetland protection regulations and policies, formulated and implemented the action plan for wetland protection.</w:t>
      </w:r>
      <w:r w:rsidRPr="00534333">
        <w:rPr>
          <w:rFonts w:ascii="Times New Roman" w:eastAsia="SimSun" w:hAnsi="Times New Roman" w:hint="eastAsia"/>
          <w:sz w:val="22"/>
          <w:szCs w:val="22"/>
          <w:lang w:val="en-US"/>
        </w:rPr>
        <w:t xml:space="preserve"> First, </w:t>
      </w:r>
      <w:proofErr w:type="spellStart"/>
      <w:r w:rsidRPr="00534333">
        <w:rPr>
          <w:rFonts w:ascii="Times New Roman" w:eastAsia="SimSun" w:hAnsi="Times New Roman"/>
          <w:sz w:val="22"/>
          <w:szCs w:val="22"/>
          <w:lang w:val="en-US"/>
        </w:rPr>
        <w:t>Danzhou</w:t>
      </w:r>
      <w:proofErr w:type="spellEnd"/>
      <w:r w:rsidRPr="00534333">
        <w:rPr>
          <w:rFonts w:ascii="Times New Roman" w:eastAsia="SimSun" w:hAnsi="Times New Roman"/>
          <w:sz w:val="22"/>
          <w:szCs w:val="22"/>
          <w:lang w:val="en-US"/>
        </w:rPr>
        <w:t xml:space="preserve"> Wetland Resources Conservation Plan (2017-2030) was formulated</w:t>
      </w:r>
      <w:r w:rsidRPr="00534333">
        <w:rPr>
          <w:rFonts w:ascii="Times New Roman" w:eastAsia="SimSun" w:hAnsi="Times New Roman" w:hint="eastAsia"/>
          <w:sz w:val="22"/>
          <w:szCs w:val="22"/>
          <w:lang w:val="en-US"/>
        </w:rPr>
        <w:t xml:space="preserve">. Second, </w:t>
      </w:r>
      <w:r w:rsidRPr="00534333">
        <w:rPr>
          <w:rFonts w:ascii="Times New Roman" w:eastAsia="SimSun" w:hAnsi="Times New Roman"/>
          <w:sz w:val="22"/>
          <w:szCs w:val="22"/>
          <w:lang w:val="en-US"/>
        </w:rPr>
        <w:t>wetland ecological restoration projects were carried out. In 2019, the project of returning ponds to forests was implemented with169.02 h</w:t>
      </w:r>
      <w:r w:rsidRPr="00534333">
        <w:rPr>
          <w:rFonts w:ascii="Times New Roman" w:eastAsia="SimSun" w:hAnsi="Times New Roman" w:hint="eastAsia"/>
          <w:sz w:val="22"/>
          <w:szCs w:val="22"/>
          <w:lang w:val="en-US"/>
        </w:rPr>
        <w:t>a</w:t>
      </w:r>
      <w:r w:rsidRPr="00534333">
        <w:rPr>
          <w:rFonts w:ascii="Times New Roman" w:eastAsia="SimSun" w:hAnsi="Times New Roman"/>
          <w:sz w:val="22"/>
          <w:szCs w:val="22"/>
          <w:lang w:val="en-US"/>
        </w:rPr>
        <w:t xml:space="preserve"> of withdrawn ponds. In 2020, Xinying Mangrove National Wetland Park was designated as a Ramsar Site of International Importance with a wetland area of 310.59ha. Plenty of </w:t>
      </w:r>
      <w:proofErr w:type="gramStart"/>
      <w:r w:rsidRPr="00534333">
        <w:rPr>
          <w:rFonts w:ascii="Times New Roman" w:eastAsia="SimSun" w:hAnsi="Times New Roman"/>
          <w:sz w:val="22"/>
          <w:szCs w:val="22"/>
          <w:lang w:val="en-US"/>
        </w:rPr>
        <w:t>works have</w:t>
      </w:r>
      <w:proofErr w:type="gramEnd"/>
      <w:r w:rsidRPr="00534333">
        <w:rPr>
          <w:rFonts w:ascii="Times New Roman" w:eastAsia="SimSun" w:hAnsi="Times New Roman"/>
          <w:sz w:val="22"/>
          <w:szCs w:val="22"/>
          <w:lang w:val="en-US"/>
        </w:rPr>
        <w:t xml:space="preserve"> been made to improve the monitoring system in Xinying Mangrove National Wetland Park. Until 2021, 2 water quality monitoring sites, 2 bird watching sites, 8 crabs and mudskipper monitoring sites, 2 alien species monitoring sites and </w:t>
      </w:r>
      <w:proofErr w:type="gramStart"/>
      <w:r w:rsidRPr="00534333">
        <w:rPr>
          <w:rFonts w:ascii="Times New Roman" w:eastAsia="SimSun" w:hAnsi="Times New Roman"/>
          <w:sz w:val="22"/>
          <w:szCs w:val="22"/>
          <w:lang w:val="en-US"/>
        </w:rPr>
        <w:t>few</w:t>
      </w:r>
      <w:proofErr w:type="gramEnd"/>
      <w:r w:rsidRPr="00534333">
        <w:rPr>
          <w:rFonts w:ascii="Times New Roman" w:eastAsia="SimSun" w:hAnsi="Times New Roman"/>
          <w:sz w:val="22"/>
          <w:szCs w:val="22"/>
          <w:lang w:val="en-US"/>
        </w:rPr>
        <w:t xml:space="preserve"> mangrove pest monitoring sites were set. A monitoring station center was </w:t>
      </w:r>
      <w:proofErr w:type="gramStart"/>
      <w:r w:rsidRPr="00534333">
        <w:rPr>
          <w:rFonts w:ascii="Times New Roman" w:eastAsia="SimSun" w:hAnsi="Times New Roman"/>
          <w:sz w:val="22"/>
          <w:szCs w:val="22"/>
          <w:lang w:val="en-US"/>
        </w:rPr>
        <w:t>set</w:t>
      </w:r>
      <w:proofErr w:type="gramEnd"/>
      <w:r w:rsidRPr="00534333">
        <w:rPr>
          <w:rFonts w:ascii="Times New Roman" w:eastAsia="SimSun" w:hAnsi="Times New Roman"/>
          <w:sz w:val="22"/>
          <w:szCs w:val="22"/>
          <w:lang w:val="en-US"/>
        </w:rPr>
        <w:t xml:space="preserve"> with technical staffs. In addition, </w:t>
      </w:r>
      <w:proofErr w:type="gramStart"/>
      <w:r w:rsidRPr="00534333">
        <w:rPr>
          <w:rFonts w:ascii="Times New Roman" w:eastAsia="SimSun" w:hAnsi="Times New Roman"/>
          <w:sz w:val="22"/>
          <w:szCs w:val="22"/>
          <w:lang w:val="en-US"/>
        </w:rPr>
        <w:t>the equipment</w:t>
      </w:r>
      <w:proofErr w:type="gramEnd"/>
      <w:r w:rsidRPr="00534333">
        <w:rPr>
          <w:rFonts w:ascii="Times New Roman" w:eastAsia="SimSun" w:hAnsi="Times New Roman"/>
          <w:sz w:val="22"/>
          <w:szCs w:val="22"/>
          <w:lang w:val="en-US"/>
        </w:rPr>
        <w:t xml:space="preserve"> such as patrol boats and cars, telescopes and cameras were established to strengthen monitoring capability.</w:t>
      </w:r>
    </w:p>
    <w:p w14:paraId="49BACA47"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1.4.2 Declaration of wetland areas with protection status (i.e., non-hunting area, nature reserves, protected areas, Ramsar Sites)</w:t>
      </w:r>
    </w:p>
    <w:p w14:paraId="1DEED3A5"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lastRenderedPageBreak/>
        <w:t>1</w:t>
      </w:r>
      <w:r w:rsidRPr="00534333">
        <w:rPr>
          <w:rFonts w:ascii="Times New Roman" w:eastAsia="Yu Gothic Light" w:hAnsi="Times New Roman"/>
          <w:iCs/>
          <w:sz w:val="22"/>
          <w:szCs w:val="22"/>
          <w:lang w:val="en-US"/>
        </w:rPr>
        <w:t>.4.2.1 Shantou</w:t>
      </w:r>
    </w:p>
    <w:p w14:paraId="6E3A3037"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Shantou Wetland Nature Reserve has been established within the scope of Shantou site.</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The nature reserve was established in </w:t>
      </w:r>
      <w:commentRangeStart w:id="56"/>
      <w:commentRangeStart w:id="57"/>
      <w:r w:rsidRPr="00534333">
        <w:rPr>
          <w:rFonts w:ascii="Times New Roman" w:eastAsia="SimSun" w:hAnsi="Times New Roman"/>
          <w:sz w:val="22"/>
          <w:szCs w:val="22"/>
          <w:lang w:val="en-US"/>
        </w:rPr>
        <w:t>2001</w:t>
      </w:r>
      <w:commentRangeEnd w:id="56"/>
      <w:r w:rsidRPr="00534333">
        <w:rPr>
          <w:rFonts w:ascii="Times New Roman" w:eastAsia="SimSun" w:hAnsi="Times New Roman"/>
          <w:sz w:val="16"/>
          <w:szCs w:val="16"/>
          <w:lang w:val="en-US"/>
        </w:rPr>
        <w:commentReference w:id="56"/>
      </w:r>
      <w:commentRangeEnd w:id="57"/>
      <w:r w:rsidRPr="00534333">
        <w:rPr>
          <w:rFonts w:ascii="Times New Roman" w:eastAsia="SimSun" w:hAnsi="Times New Roman"/>
          <w:sz w:val="16"/>
          <w:szCs w:val="16"/>
          <w:lang w:val="en-US"/>
        </w:rPr>
        <w:commentReference w:id="57"/>
      </w:r>
      <w:r w:rsidRPr="00534333">
        <w:rPr>
          <w:rFonts w:ascii="Times New Roman" w:eastAsia="SimSun" w:hAnsi="Times New Roman"/>
          <w:sz w:val="22"/>
          <w:szCs w:val="22"/>
          <w:lang w:val="en-US"/>
        </w:rPr>
        <w:t xml:space="preserve"> with the approval of Shantou Municipal People's Government.</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In 2017, Shantou Municipal Bureau of Agriculture and Rural Affairs formulated and declared the Four boundary of Shantou Wetland Nature Reserve</w:t>
      </w:r>
      <w:r w:rsidRPr="00534333">
        <w:rPr>
          <w:rFonts w:ascii="Times New Roman" w:eastAsia="SimSun" w:hAnsi="Times New Roman"/>
          <w:sz w:val="22"/>
          <w:szCs w:val="22"/>
          <w:vertAlign w:val="superscript"/>
          <w:lang w:val="en-US"/>
        </w:rPr>
        <w:footnoteReference w:id="63"/>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In addition, Guangdong Province formulated and declared the document on "Marine Ecological Red Line</w:t>
      </w:r>
      <w:r w:rsidRPr="00534333">
        <w:rPr>
          <w:rFonts w:ascii="Times New Roman" w:eastAsia="SimSun" w:hAnsi="Times New Roman" w:hint="eastAsia"/>
          <w:sz w:val="22"/>
          <w:szCs w:val="22"/>
          <w:lang w:val="en-US"/>
        </w:rPr>
        <w:t xml:space="preserve"> of </w:t>
      </w:r>
      <w:r w:rsidRPr="00534333">
        <w:rPr>
          <w:rFonts w:ascii="Times New Roman" w:eastAsia="SimSun" w:hAnsi="Times New Roman"/>
          <w:sz w:val="22"/>
          <w:szCs w:val="22"/>
          <w:lang w:val="en-US"/>
        </w:rPr>
        <w:t xml:space="preserve">Guangdong </w:t>
      </w:r>
      <w:r w:rsidRPr="00534333">
        <w:rPr>
          <w:rFonts w:ascii="Times New Roman" w:eastAsia="SimSun" w:hAnsi="Times New Roman" w:hint="eastAsia"/>
          <w:sz w:val="22"/>
          <w:szCs w:val="22"/>
          <w:lang w:val="en-US"/>
        </w:rPr>
        <w:t>Province</w:t>
      </w:r>
      <w:r w:rsidRPr="00534333">
        <w:rPr>
          <w:rFonts w:ascii="Times New Roman" w:eastAsia="SimSun" w:hAnsi="Times New Roman"/>
          <w:sz w:val="22"/>
          <w:szCs w:val="22"/>
          <w:lang w:val="en-US"/>
        </w:rPr>
        <w:t>" in 2017, in which Shantou Wetland Nature Reserve is included within the ecological red line area to further strengthen wetland protection.</w:t>
      </w:r>
    </w:p>
    <w:p w14:paraId="49588E90"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.4.2.2 Pearl River Estuary</w:t>
      </w:r>
    </w:p>
    <w:p w14:paraId="65620965"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The authority of Guangdong Province has continuously strengthened wetland protection and established a wetland protection network system in the Pearl River Estuary region.</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Four protected areas declared newly during 2008-2021, </w:t>
      </w:r>
      <w:proofErr w:type="spellStart"/>
      <w:r w:rsidRPr="00534333">
        <w:rPr>
          <w:rFonts w:ascii="Times New Roman" w:eastAsia="SimSun" w:hAnsi="Times New Roman"/>
          <w:sz w:val="22"/>
          <w:szCs w:val="22"/>
          <w:lang w:val="en-US"/>
        </w:rPr>
        <w:t>totalling</w:t>
      </w:r>
      <w:proofErr w:type="spellEnd"/>
      <w:r w:rsidRPr="00534333">
        <w:rPr>
          <w:rFonts w:ascii="Times New Roman" w:eastAsia="SimSun" w:hAnsi="Times New Roman"/>
          <w:sz w:val="22"/>
          <w:szCs w:val="22"/>
          <w:lang w:val="en-US"/>
        </w:rPr>
        <w:t xml:space="preserve"> 1,355 </w:t>
      </w:r>
      <w:commentRangeStart w:id="58"/>
      <w:commentRangeStart w:id="59"/>
      <w:r w:rsidRPr="00534333">
        <w:rPr>
          <w:rFonts w:ascii="Times New Roman" w:eastAsia="SimSun" w:hAnsi="Times New Roman"/>
          <w:sz w:val="22"/>
          <w:szCs w:val="22"/>
          <w:lang w:val="en-US"/>
        </w:rPr>
        <w:t>hectares</w:t>
      </w:r>
      <w:commentRangeEnd w:id="58"/>
      <w:r w:rsidRPr="00534333">
        <w:rPr>
          <w:rFonts w:ascii="Times New Roman" w:eastAsia="SimSun" w:hAnsi="Times New Roman"/>
          <w:sz w:val="16"/>
          <w:szCs w:val="16"/>
          <w:lang w:val="en-US"/>
        </w:rPr>
        <w:commentReference w:id="58"/>
      </w:r>
      <w:commentRangeEnd w:id="59"/>
      <w:r w:rsidRPr="00534333">
        <w:rPr>
          <w:rFonts w:ascii="Times New Roman" w:eastAsia="SimSun" w:hAnsi="Times New Roman"/>
          <w:sz w:val="16"/>
          <w:szCs w:val="16"/>
          <w:lang w:val="en-US"/>
        </w:rPr>
        <w:commentReference w:id="59"/>
      </w:r>
      <w:r w:rsidRPr="00534333">
        <w:rPr>
          <w:rFonts w:ascii="Times New Roman" w:eastAsia="SimSun" w:hAnsi="Times New Roman"/>
          <w:sz w:val="22"/>
          <w:szCs w:val="22"/>
          <w:lang w:val="en-US"/>
        </w:rPr>
        <w:t xml:space="preserve">. </w:t>
      </w:r>
      <w:r w:rsidRPr="00534333">
        <w:rPr>
          <w:rFonts w:ascii="Times New Roman" w:eastAsia="SimSun" w:hAnsi="Times New Roman" w:hint="eastAsia"/>
          <w:sz w:val="22"/>
          <w:szCs w:val="22"/>
          <w:lang w:val="en-US"/>
        </w:rPr>
        <w:t xml:space="preserve">At present, </w:t>
      </w:r>
      <w:r w:rsidRPr="00534333">
        <w:rPr>
          <w:rFonts w:ascii="Times New Roman" w:eastAsia="SimSun" w:hAnsi="Times New Roman"/>
          <w:sz w:val="22"/>
          <w:szCs w:val="22"/>
          <w:lang w:val="en-US"/>
        </w:rPr>
        <w:t xml:space="preserve">it was established and declared that </w:t>
      </w:r>
      <w:r w:rsidRPr="00534333">
        <w:rPr>
          <w:rFonts w:ascii="Times New Roman" w:eastAsia="SimSun" w:hAnsi="Times New Roman" w:hint="eastAsia"/>
          <w:sz w:val="22"/>
          <w:szCs w:val="22"/>
          <w:lang w:val="en-US"/>
        </w:rPr>
        <w:t>two national nature reserves (</w:t>
      </w:r>
      <w:r w:rsidRPr="00534333">
        <w:rPr>
          <w:rFonts w:ascii="Times New Roman" w:eastAsia="SimSun" w:hAnsi="Times New Roman"/>
          <w:sz w:val="22"/>
          <w:szCs w:val="22"/>
          <w:lang w:val="en-US"/>
        </w:rPr>
        <w:t>Pearl River Estuary Chinese White Dolphin National Nature</w:t>
      </w:r>
      <w:r w:rsidRPr="00534333">
        <w:rPr>
          <w:rFonts w:ascii="Times New Roman" w:eastAsia="SimSun" w:hAnsi="Times New Roman" w:hint="eastAsia"/>
          <w:sz w:val="22"/>
          <w:szCs w:val="22"/>
          <w:lang w:val="en-US"/>
        </w:rPr>
        <w:t xml:space="preserve"> and </w:t>
      </w:r>
      <w:r w:rsidRPr="00534333">
        <w:rPr>
          <w:rFonts w:ascii="Times New Roman" w:eastAsia="SimSun" w:hAnsi="Times New Roman"/>
          <w:sz w:val="22"/>
          <w:szCs w:val="22"/>
          <w:lang w:val="en-US"/>
        </w:rPr>
        <w:t xml:space="preserve">Guangdong </w:t>
      </w:r>
      <w:r w:rsidRPr="00534333">
        <w:rPr>
          <w:rFonts w:ascii="Times New Roman" w:eastAsia="SimSun" w:hAnsi="Times New Roman" w:hint="eastAsia"/>
          <w:sz w:val="22"/>
          <w:szCs w:val="22"/>
          <w:lang w:val="en-US"/>
        </w:rPr>
        <w:t xml:space="preserve"> </w:t>
      </w:r>
      <w:proofErr w:type="spellStart"/>
      <w:r w:rsidRPr="00534333">
        <w:rPr>
          <w:rFonts w:ascii="Times New Roman" w:eastAsia="SimSun" w:hAnsi="Times New Roman"/>
          <w:sz w:val="22"/>
          <w:szCs w:val="22"/>
          <w:lang w:val="en-US"/>
        </w:rPr>
        <w:t>Neilingding</w:t>
      </w:r>
      <w:proofErr w:type="spellEnd"/>
      <w:r w:rsidRPr="00534333">
        <w:rPr>
          <w:rFonts w:ascii="Times New Roman" w:eastAsia="SimSun" w:hAnsi="Times New Roman"/>
          <w:sz w:val="22"/>
          <w:szCs w:val="22"/>
          <w:lang w:val="en-US"/>
        </w:rPr>
        <w:t xml:space="preserve"> Futian National Nature Reserve</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two national important wetlands (Guangdong Chinese White Dolphin National Important Wetland and Shenzhen Futian Mangrove National Important Wetland)</w:t>
      </w:r>
      <w:r w:rsidRPr="00534333">
        <w:rPr>
          <w:rFonts w:ascii="Times New Roman" w:eastAsia="SimSun" w:hAnsi="Times New Roman" w:hint="eastAsia"/>
          <w:sz w:val="22"/>
          <w:szCs w:val="22"/>
          <w:lang w:val="en-US"/>
        </w:rPr>
        <w:t>, three national wetland parks (</w:t>
      </w:r>
      <w:r w:rsidRPr="00534333">
        <w:rPr>
          <w:rFonts w:ascii="Times New Roman" w:eastAsia="SimSun" w:hAnsi="Times New Roman"/>
          <w:sz w:val="22"/>
          <w:szCs w:val="22"/>
          <w:lang w:val="en-US"/>
        </w:rPr>
        <w:t xml:space="preserve">National Wetland Park </w:t>
      </w:r>
      <w:r w:rsidRPr="00534333">
        <w:rPr>
          <w:rFonts w:ascii="Times New Roman" w:eastAsia="SimSun" w:hAnsi="Times New Roman" w:hint="eastAsia"/>
          <w:sz w:val="22"/>
          <w:szCs w:val="22"/>
          <w:lang w:val="en-US"/>
        </w:rPr>
        <w:t xml:space="preserve">of </w:t>
      </w:r>
      <w:r w:rsidRPr="00534333">
        <w:rPr>
          <w:rFonts w:ascii="Times New Roman" w:eastAsia="SimSun" w:hAnsi="Times New Roman"/>
          <w:sz w:val="22"/>
          <w:szCs w:val="22"/>
          <w:lang w:val="en-US"/>
        </w:rPr>
        <w:t>O</w:t>
      </w:r>
      <w:r w:rsidRPr="00534333">
        <w:rPr>
          <w:rFonts w:ascii="Times New Roman" w:eastAsia="SimSun" w:hAnsi="Times New Roman" w:hint="eastAsia"/>
          <w:sz w:val="22"/>
          <w:szCs w:val="22"/>
          <w:lang w:val="en-US"/>
        </w:rPr>
        <w:t>verseas Chinese Town</w:t>
      </w:r>
      <w:r w:rsidRPr="00534333">
        <w:rPr>
          <w:rFonts w:ascii="Times New Roman" w:eastAsia="SimSun" w:hAnsi="Times New Roman"/>
          <w:sz w:val="22"/>
          <w:szCs w:val="22"/>
          <w:lang w:val="en-US"/>
        </w:rPr>
        <w:t xml:space="preserve"> in Shenzhen , Guangdong Province</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National Wetland Park </w:t>
      </w:r>
      <w:r w:rsidRPr="00534333">
        <w:rPr>
          <w:rFonts w:ascii="Times New Roman" w:eastAsia="SimSun" w:hAnsi="Times New Roman" w:hint="eastAsia"/>
          <w:sz w:val="22"/>
          <w:szCs w:val="22"/>
          <w:lang w:val="en-US"/>
        </w:rPr>
        <w:t xml:space="preserve">of  </w:t>
      </w:r>
      <w:proofErr w:type="spellStart"/>
      <w:r w:rsidRPr="00534333">
        <w:rPr>
          <w:rFonts w:ascii="Times New Roman" w:eastAsia="SimSun" w:hAnsi="Times New Roman" w:hint="eastAsia"/>
          <w:sz w:val="22"/>
          <w:szCs w:val="22"/>
          <w:lang w:val="en-US"/>
        </w:rPr>
        <w:t>Machung</w:t>
      </w:r>
      <w:proofErr w:type="spellEnd"/>
      <w:r w:rsidRPr="00534333">
        <w:rPr>
          <w:rFonts w:ascii="Times New Roman" w:eastAsia="SimSun" w:hAnsi="Times New Roman" w:hint="eastAsia"/>
          <w:sz w:val="22"/>
          <w:szCs w:val="22"/>
          <w:lang w:val="en-US"/>
        </w:rPr>
        <w:t xml:space="preserve"> </w:t>
      </w:r>
      <w:proofErr w:type="spellStart"/>
      <w:r w:rsidRPr="00534333">
        <w:rPr>
          <w:rFonts w:ascii="Times New Roman" w:eastAsia="SimSun" w:hAnsi="Times New Roman" w:hint="eastAsia"/>
          <w:sz w:val="22"/>
          <w:szCs w:val="22"/>
          <w:lang w:val="en-US"/>
        </w:rPr>
        <w:t>Huayang</w:t>
      </w:r>
      <w:proofErr w:type="spellEnd"/>
      <w:r w:rsidRPr="00534333">
        <w:rPr>
          <w:rFonts w:ascii="Times New Roman" w:eastAsia="SimSun" w:hAnsi="Times New Roman" w:hint="eastAsia"/>
          <w:sz w:val="22"/>
          <w:szCs w:val="22"/>
          <w:lang w:val="en-US"/>
        </w:rPr>
        <w:t xml:space="preserve"> Lake in </w:t>
      </w:r>
      <w:r w:rsidRPr="00534333">
        <w:rPr>
          <w:rFonts w:ascii="Times New Roman" w:eastAsia="SimSun" w:hAnsi="Times New Roman"/>
          <w:sz w:val="22"/>
          <w:szCs w:val="22"/>
          <w:lang w:val="en-US"/>
        </w:rPr>
        <w:t>Guangdong Province</w:t>
      </w:r>
      <w:r w:rsidRPr="00534333">
        <w:rPr>
          <w:rFonts w:ascii="Times New Roman" w:eastAsia="SimSun" w:hAnsi="Times New Roman" w:hint="eastAsia"/>
          <w:sz w:val="22"/>
          <w:szCs w:val="22"/>
          <w:lang w:val="en-US"/>
        </w:rPr>
        <w:t xml:space="preserve">; </w:t>
      </w:r>
      <w:proofErr w:type="spellStart"/>
      <w:r w:rsidRPr="00534333">
        <w:rPr>
          <w:rFonts w:ascii="Times New Roman" w:eastAsia="SimSun" w:hAnsi="Times New Roman"/>
          <w:sz w:val="22"/>
          <w:szCs w:val="22"/>
          <w:lang w:val="en-US"/>
        </w:rPr>
        <w:t>Tsuiheng</w:t>
      </w:r>
      <w:proofErr w:type="spellEnd"/>
      <w:r w:rsidRPr="00534333">
        <w:rPr>
          <w:rFonts w:ascii="Times New Roman" w:eastAsia="SimSun" w:hAnsi="Times New Roman"/>
          <w:sz w:val="22"/>
          <w:szCs w:val="22"/>
          <w:lang w:val="en-US"/>
        </w:rPr>
        <w:t xml:space="preserve"> national wetland park in Zhongshan City in Guangdong Province</w:t>
      </w:r>
      <w:r w:rsidRPr="00534333">
        <w:rPr>
          <w:rFonts w:ascii="Times New Roman" w:eastAsia="SimSun" w:hAnsi="Times New Roman" w:hint="eastAsia"/>
          <w:sz w:val="22"/>
          <w:szCs w:val="22"/>
          <w:lang w:val="en-US"/>
        </w:rPr>
        <w:t>)</w:t>
      </w:r>
      <w:r w:rsidRPr="00534333">
        <w:rPr>
          <w:rFonts w:ascii="Times New Roman" w:eastAsia="SimSun" w:hAnsi="Times New Roman"/>
          <w:sz w:val="22"/>
          <w:szCs w:val="22"/>
          <w:lang w:val="en-US"/>
        </w:rPr>
        <w:t xml:space="preserve">. The Guangdong National Important Wetland of Chinese White Dolphin </w:t>
      </w:r>
      <w:proofErr w:type="gramStart"/>
      <w:r w:rsidRPr="00534333">
        <w:rPr>
          <w:rFonts w:ascii="Times New Roman" w:eastAsia="SimSun" w:hAnsi="Times New Roman"/>
          <w:sz w:val="22"/>
          <w:szCs w:val="22"/>
          <w:lang w:val="en-US"/>
        </w:rPr>
        <w:t>is located in</w:t>
      </w:r>
      <w:proofErr w:type="gramEnd"/>
      <w:r w:rsidRPr="00534333">
        <w:rPr>
          <w:rFonts w:ascii="Times New Roman" w:eastAsia="SimSun" w:hAnsi="Times New Roman"/>
          <w:sz w:val="22"/>
          <w:szCs w:val="22"/>
          <w:lang w:val="en-US"/>
        </w:rPr>
        <w:t xml:space="preserve"> the Chinese White Dolphin National Nature Reserve, and the Shenzhen Futian Mangrove National Important Wetland is located in the northeast of Shenzhen Bay.</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The established nature reserves and wetland parks </w:t>
      </w:r>
      <w:proofErr w:type="gramStart"/>
      <w:r w:rsidRPr="00534333">
        <w:rPr>
          <w:rFonts w:ascii="Times New Roman" w:eastAsia="SimSun" w:hAnsi="Times New Roman"/>
          <w:sz w:val="22"/>
          <w:szCs w:val="22"/>
          <w:lang w:val="en-US"/>
        </w:rPr>
        <w:t>has</w:t>
      </w:r>
      <w:proofErr w:type="gramEnd"/>
      <w:r w:rsidRPr="00534333">
        <w:rPr>
          <w:rFonts w:ascii="Times New Roman" w:eastAsia="SimSun" w:hAnsi="Times New Roman"/>
          <w:sz w:val="22"/>
          <w:szCs w:val="22"/>
          <w:lang w:val="en-US"/>
        </w:rPr>
        <w:t xml:space="preserve"> played an important role in the protection of Pearl River estuary wetlands, which cover mangroves, estuarine waters, intertidal wetlands. and key protected birds habitats, </w:t>
      </w:r>
      <w:proofErr w:type="gramStart"/>
      <w:r w:rsidRPr="00534333">
        <w:rPr>
          <w:rFonts w:ascii="Times New Roman" w:eastAsia="SimSun" w:hAnsi="Times New Roman"/>
          <w:sz w:val="22"/>
          <w:szCs w:val="22"/>
          <w:lang w:val="en-US"/>
        </w:rPr>
        <w:t>etc..</w:t>
      </w:r>
      <w:proofErr w:type="gramEnd"/>
      <w:r w:rsidRPr="00534333">
        <w:rPr>
          <w:rFonts w:ascii="Times New Roman" w:eastAsia="SimSun" w:hAnsi="Times New Roman"/>
          <w:sz w:val="22"/>
          <w:szCs w:val="22"/>
          <w:lang w:val="en-US"/>
        </w:rPr>
        <w:t xml:space="preserve"> In addition, the authority of Guangdong province formulated and promulgated the " Marine Ecological Red Line of Guangdong Province " in 2017, in which the Pearl River Estuary wetland is included in the ecological red line area to further strengthen wetland protection.</w:t>
      </w:r>
    </w:p>
    <w:p w14:paraId="7D0F54C9" w14:textId="77777777" w:rsidR="00534333" w:rsidRPr="00534333" w:rsidRDefault="00534333" w:rsidP="00534333">
      <w:pPr>
        <w:snapToGrid w:val="0"/>
        <w:spacing w:after="120"/>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2008-2021 Designated wetland protection areas in the Pearl River Estuary Site and its adjacent areas</w:t>
      </w:r>
    </w:p>
    <w:tbl>
      <w:tblPr>
        <w:tblStyle w:val="TableGrid"/>
        <w:tblW w:w="5000" w:type="pct"/>
        <w:tblLayout w:type="fixed"/>
        <w:tblLook w:val="04A0" w:firstRow="1" w:lastRow="0" w:firstColumn="1" w:lastColumn="0" w:noHBand="0" w:noVBand="1"/>
      </w:tblPr>
      <w:tblGrid>
        <w:gridCol w:w="657"/>
        <w:gridCol w:w="1675"/>
        <w:gridCol w:w="1392"/>
        <w:gridCol w:w="1423"/>
        <w:gridCol w:w="2231"/>
        <w:gridCol w:w="1684"/>
      </w:tblGrid>
      <w:tr w:rsidR="00534333" w:rsidRPr="00534333" w14:paraId="008C61B6" w14:textId="77777777" w:rsidTr="00C02E84">
        <w:tc>
          <w:tcPr>
            <w:tcW w:w="363" w:type="pct"/>
            <w:vAlign w:val="center"/>
          </w:tcPr>
          <w:p w14:paraId="50348ED7"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No.</w:t>
            </w:r>
          </w:p>
        </w:tc>
        <w:tc>
          <w:tcPr>
            <w:tcW w:w="924" w:type="pct"/>
            <w:vAlign w:val="center"/>
          </w:tcPr>
          <w:p w14:paraId="0B58B6A2"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hAnsi="Times New Roman"/>
                <w:color w:val="000000"/>
                <w:sz w:val="22"/>
                <w:szCs w:val="20"/>
                <w:lang w:val="en-US"/>
              </w:rPr>
              <w:t>N</w:t>
            </w:r>
            <w:r w:rsidRPr="00534333">
              <w:rPr>
                <w:rFonts w:ascii="Times New Roman" w:hAnsi="Times New Roman" w:hint="eastAsia"/>
                <w:color w:val="000000"/>
                <w:sz w:val="22"/>
                <w:szCs w:val="22"/>
                <w:lang w:val="en-US"/>
              </w:rPr>
              <w:t>ame</w:t>
            </w:r>
          </w:p>
        </w:tc>
        <w:tc>
          <w:tcPr>
            <w:tcW w:w="768" w:type="pct"/>
            <w:vAlign w:val="center"/>
          </w:tcPr>
          <w:p w14:paraId="6563273C"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W</w:t>
            </w:r>
            <w:r w:rsidRPr="00534333">
              <w:rPr>
                <w:rFonts w:ascii="Times New Roman" w:eastAsia="SimSun" w:hAnsi="Times New Roman" w:hint="eastAsia"/>
                <w:szCs w:val="20"/>
                <w:lang w:val="en-US"/>
              </w:rPr>
              <w:t>etland area (ha)</w:t>
            </w:r>
          </w:p>
        </w:tc>
        <w:tc>
          <w:tcPr>
            <w:tcW w:w="785" w:type="pct"/>
            <w:vAlign w:val="center"/>
          </w:tcPr>
          <w:p w14:paraId="27E52674"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Protection status</w:t>
            </w:r>
          </w:p>
        </w:tc>
        <w:tc>
          <w:tcPr>
            <w:tcW w:w="1231" w:type="pct"/>
            <w:vAlign w:val="center"/>
          </w:tcPr>
          <w:p w14:paraId="1D00FB12"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Year of declaration</w:t>
            </w:r>
          </w:p>
        </w:tc>
        <w:tc>
          <w:tcPr>
            <w:tcW w:w="929" w:type="pct"/>
            <w:vAlign w:val="center"/>
          </w:tcPr>
          <w:p w14:paraId="49ACAD97"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Adoption entity</w:t>
            </w:r>
          </w:p>
        </w:tc>
      </w:tr>
      <w:tr w:rsidR="00534333" w:rsidRPr="00534333" w14:paraId="672D98A7" w14:textId="77777777" w:rsidTr="00C02E84">
        <w:tc>
          <w:tcPr>
            <w:tcW w:w="363" w:type="pct"/>
            <w:vAlign w:val="center"/>
          </w:tcPr>
          <w:p w14:paraId="248D2D27" w14:textId="77777777" w:rsidR="00534333" w:rsidRPr="00534333" w:rsidRDefault="00534333" w:rsidP="00534333">
            <w:pPr>
              <w:widowControl w:val="0"/>
              <w:numPr>
                <w:ilvl w:val="0"/>
                <w:numId w:val="25"/>
              </w:numPr>
              <w:tabs>
                <w:tab w:val="center" w:pos="4153"/>
                <w:tab w:val="right" w:pos="8306"/>
              </w:tabs>
              <w:snapToGrid w:val="0"/>
              <w:spacing w:afterLines="80" w:after="192" w:line="259" w:lineRule="auto"/>
              <w:jc w:val="left"/>
              <w:rPr>
                <w:rFonts w:ascii="Times New Roman" w:eastAsia="SimSun" w:hAnsi="Times New Roman"/>
                <w:szCs w:val="20"/>
                <w:lang w:val="en-US"/>
              </w:rPr>
            </w:pPr>
          </w:p>
        </w:tc>
        <w:tc>
          <w:tcPr>
            <w:tcW w:w="924" w:type="pct"/>
            <w:vAlign w:val="center"/>
          </w:tcPr>
          <w:p w14:paraId="570A0730"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 xml:space="preserve">National Wetland Park </w:t>
            </w:r>
            <w:r w:rsidRPr="00534333">
              <w:rPr>
                <w:rFonts w:ascii="Times New Roman" w:eastAsia="SimSun" w:hAnsi="Times New Roman" w:hint="eastAsia"/>
                <w:szCs w:val="20"/>
                <w:lang w:val="en-US"/>
              </w:rPr>
              <w:t xml:space="preserve">of </w:t>
            </w:r>
            <w:r w:rsidRPr="00534333">
              <w:rPr>
                <w:rFonts w:ascii="Times New Roman" w:eastAsia="SimSun" w:hAnsi="Times New Roman"/>
                <w:szCs w:val="20"/>
                <w:lang w:val="en-US"/>
              </w:rPr>
              <w:t>O</w:t>
            </w:r>
            <w:r w:rsidRPr="00534333">
              <w:rPr>
                <w:rFonts w:ascii="Times New Roman" w:eastAsia="SimSun" w:hAnsi="Times New Roman" w:hint="eastAsia"/>
                <w:szCs w:val="20"/>
                <w:lang w:val="en-US"/>
              </w:rPr>
              <w:t>verseas Chinese Town</w:t>
            </w:r>
            <w:r w:rsidRPr="00534333">
              <w:rPr>
                <w:rFonts w:ascii="Times New Roman" w:eastAsia="SimSun" w:hAnsi="Times New Roman"/>
                <w:szCs w:val="20"/>
                <w:lang w:val="en-US"/>
              </w:rPr>
              <w:t xml:space="preserve"> in Shenzhen,</w:t>
            </w:r>
          </w:p>
        </w:tc>
        <w:tc>
          <w:tcPr>
            <w:tcW w:w="768" w:type="pct"/>
            <w:vAlign w:val="center"/>
          </w:tcPr>
          <w:p w14:paraId="36C28F7F"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The area of the protected area is 68.5</w:t>
            </w:r>
            <w:r w:rsidRPr="00534333">
              <w:rPr>
                <w:rFonts w:ascii="Times New Roman" w:eastAsia="SimSun" w:hAnsi="Times New Roman" w:hint="eastAsia"/>
                <w:szCs w:val="20"/>
                <w:lang w:val="en-US"/>
              </w:rPr>
              <w:t xml:space="preserve"> ha</w:t>
            </w:r>
            <w:r w:rsidRPr="00534333">
              <w:rPr>
                <w:rFonts w:ascii="Times New Roman" w:eastAsia="SimSun" w:hAnsi="Times New Roman"/>
                <w:szCs w:val="20"/>
                <w:lang w:val="en-US"/>
              </w:rPr>
              <w:t xml:space="preserve">, of which 50.13 </w:t>
            </w:r>
            <w:r w:rsidRPr="00534333">
              <w:rPr>
                <w:rFonts w:ascii="Times New Roman" w:eastAsia="SimSun" w:hAnsi="Times New Roman" w:hint="eastAsia"/>
                <w:szCs w:val="20"/>
                <w:lang w:val="en-US"/>
              </w:rPr>
              <w:t xml:space="preserve">ha </w:t>
            </w:r>
            <w:r w:rsidRPr="00534333">
              <w:rPr>
                <w:rFonts w:ascii="Times New Roman" w:eastAsia="SimSun" w:hAnsi="Times New Roman"/>
                <w:szCs w:val="20"/>
                <w:lang w:val="en-US"/>
              </w:rPr>
              <w:t>are wetlands</w:t>
            </w:r>
          </w:p>
        </w:tc>
        <w:tc>
          <w:tcPr>
            <w:tcW w:w="785" w:type="pct"/>
            <w:vAlign w:val="center"/>
          </w:tcPr>
          <w:p w14:paraId="6107CF34"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National Wetland Park</w:t>
            </w:r>
          </w:p>
        </w:tc>
        <w:tc>
          <w:tcPr>
            <w:tcW w:w="1231" w:type="pct"/>
            <w:vAlign w:val="center"/>
          </w:tcPr>
          <w:p w14:paraId="03A4F674"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2016 (Municipal wetland park</w:t>
            </w:r>
            <w:proofErr w:type="gramStart"/>
            <w:r w:rsidRPr="00534333">
              <w:rPr>
                <w:rFonts w:ascii="Times New Roman" w:eastAsia="SimSun" w:hAnsi="Times New Roman"/>
                <w:szCs w:val="20"/>
                <w:lang w:val="en-US"/>
              </w:rPr>
              <w:t>）</w:t>
            </w:r>
            <w:r w:rsidRPr="00534333">
              <w:rPr>
                <w:rFonts w:ascii="Times New Roman" w:eastAsia="SimSun" w:hAnsi="Times New Roman" w:hint="eastAsia"/>
                <w:szCs w:val="20"/>
                <w:lang w:val="en-US"/>
              </w:rPr>
              <w:t>;</w:t>
            </w:r>
            <w:proofErr w:type="gramEnd"/>
            <w:r w:rsidRPr="00534333">
              <w:rPr>
                <w:rFonts w:ascii="Times New Roman" w:eastAsia="SimSun" w:hAnsi="Times New Roman" w:hint="eastAsia"/>
                <w:szCs w:val="20"/>
                <w:lang w:val="en-US"/>
              </w:rPr>
              <w:t xml:space="preserve"> </w:t>
            </w:r>
          </w:p>
          <w:p w14:paraId="6A8F7D94"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2020</w:t>
            </w:r>
            <w:r w:rsidRPr="00534333">
              <w:rPr>
                <w:rFonts w:ascii="Times New Roman" w:eastAsia="SimSun" w:hAnsi="Times New Roman"/>
                <w:szCs w:val="20"/>
                <w:lang w:val="en-US"/>
              </w:rPr>
              <w:t>（</w:t>
            </w:r>
            <w:r w:rsidRPr="00534333">
              <w:rPr>
                <w:rFonts w:ascii="Times New Roman" w:eastAsia="SimSun" w:hAnsi="Times New Roman"/>
                <w:szCs w:val="20"/>
                <w:lang w:val="en-US"/>
              </w:rPr>
              <w:t>National Wetland Park</w:t>
            </w:r>
            <w:r w:rsidRPr="00534333">
              <w:rPr>
                <w:rFonts w:ascii="Times New Roman" w:eastAsia="SimSun" w:hAnsi="Times New Roman"/>
                <w:szCs w:val="20"/>
                <w:lang w:val="en-US"/>
              </w:rPr>
              <w:t>）</w:t>
            </w:r>
          </w:p>
        </w:tc>
        <w:tc>
          <w:tcPr>
            <w:tcW w:w="929" w:type="pct"/>
            <w:vAlign w:val="center"/>
          </w:tcPr>
          <w:p w14:paraId="1DD194DF"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 xml:space="preserve">Shenzhen Municipal </w:t>
            </w:r>
            <w:proofErr w:type="gramStart"/>
            <w:r w:rsidRPr="00534333">
              <w:rPr>
                <w:rFonts w:ascii="Times New Roman" w:eastAsia="SimSun" w:hAnsi="Times New Roman"/>
                <w:szCs w:val="20"/>
                <w:lang w:val="en-US"/>
              </w:rPr>
              <w:t>Government</w:t>
            </w:r>
            <w:r w:rsidRPr="00534333">
              <w:rPr>
                <w:rFonts w:ascii="Times New Roman" w:eastAsia="SimSun" w:hAnsi="Times New Roman"/>
                <w:szCs w:val="20"/>
                <w:lang w:val="en-US"/>
              </w:rPr>
              <w:t>；</w:t>
            </w:r>
            <w:proofErr w:type="gramEnd"/>
          </w:p>
          <w:p w14:paraId="0C48FD64"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National Forestry and Grassland Administration</w:t>
            </w:r>
            <w:r w:rsidRPr="00534333">
              <w:rPr>
                <w:rFonts w:ascii="Times New Roman" w:eastAsia="SimSun" w:hAnsi="Times New Roman" w:hint="eastAsia"/>
                <w:szCs w:val="20"/>
                <w:lang w:val="en-US"/>
              </w:rPr>
              <w:t>.</w:t>
            </w:r>
          </w:p>
        </w:tc>
      </w:tr>
      <w:tr w:rsidR="00534333" w:rsidRPr="00534333" w14:paraId="31B5EE89" w14:textId="77777777" w:rsidTr="00C02E84">
        <w:tc>
          <w:tcPr>
            <w:tcW w:w="363" w:type="pct"/>
            <w:vAlign w:val="center"/>
          </w:tcPr>
          <w:p w14:paraId="5B4628C4" w14:textId="77777777" w:rsidR="00534333" w:rsidRPr="00534333" w:rsidRDefault="00534333" w:rsidP="00534333">
            <w:pPr>
              <w:widowControl w:val="0"/>
              <w:numPr>
                <w:ilvl w:val="0"/>
                <w:numId w:val="25"/>
              </w:numPr>
              <w:tabs>
                <w:tab w:val="center" w:pos="4153"/>
                <w:tab w:val="right" w:pos="8306"/>
              </w:tabs>
              <w:snapToGrid w:val="0"/>
              <w:spacing w:afterLines="80" w:after="192" w:line="259" w:lineRule="auto"/>
              <w:jc w:val="center"/>
              <w:rPr>
                <w:rFonts w:ascii="Times New Roman" w:eastAsia="SimSun" w:hAnsi="Times New Roman"/>
                <w:szCs w:val="20"/>
                <w:lang w:val="en-US"/>
              </w:rPr>
            </w:pPr>
          </w:p>
        </w:tc>
        <w:tc>
          <w:tcPr>
            <w:tcW w:w="924" w:type="pct"/>
            <w:vAlign w:val="center"/>
          </w:tcPr>
          <w:p w14:paraId="2D96C8D6"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 xml:space="preserve">National Wetland Park </w:t>
            </w:r>
            <w:r w:rsidRPr="00534333">
              <w:rPr>
                <w:rFonts w:ascii="Times New Roman" w:eastAsia="SimSun" w:hAnsi="Times New Roman" w:hint="eastAsia"/>
                <w:szCs w:val="20"/>
                <w:lang w:val="en-US"/>
              </w:rPr>
              <w:t xml:space="preserve">of </w:t>
            </w:r>
            <w:proofErr w:type="spellStart"/>
            <w:r w:rsidRPr="00534333">
              <w:rPr>
                <w:rFonts w:ascii="Times New Roman" w:eastAsia="SimSun" w:hAnsi="Times New Roman" w:hint="eastAsia"/>
                <w:szCs w:val="20"/>
                <w:lang w:val="en-US"/>
              </w:rPr>
              <w:t>Machung</w:t>
            </w:r>
            <w:proofErr w:type="spellEnd"/>
            <w:r w:rsidRPr="00534333">
              <w:rPr>
                <w:rFonts w:ascii="Times New Roman" w:eastAsia="SimSun" w:hAnsi="Times New Roman" w:hint="eastAsia"/>
                <w:szCs w:val="20"/>
                <w:lang w:val="en-US"/>
              </w:rPr>
              <w:t xml:space="preserve"> </w:t>
            </w:r>
            <w:proofErr w:type="spellStart"/>
            <w:r w:rsidRPr="00534333">
              <w:rPr>
                <w:rFonts w:ascii="Times New Roman" w:eastAsia="SimSun" w:hAnsi="Times New Roman" w:hint="eastAsia"/>
                <w:szCs w:val="20"/>
                <w:lang w:val="en-US"/>
              </w:rPr>
              <w:t>Huayang</w:t>
            </w:r>
            <w:proofErr w:type="spellEnd"/>
            <w:r w:rsidRPr="00534333">
              <w:rPr>
                <w:rFonts w:ascii="Times New Roman" w:eastAsia="SimSun" w:hAnsi="Times New Roman" w:hint="eastAsia"/>
                <w:szCs w:val="20"/>
                <w:lang w:val="en-US"/>
              </w:rPr>
              <w:t xml:space="preserve"> Lake</w:t>
            </w:r>
          </w:p>
        </w:tc>
        <w:tc>
          <w:tcPr>
            <w:tcW w:w="768" w:type="pct"/>
            <w:vAlign w:val="center"/>
          </w:tcPr>
          <w:p w14:paraId="0CA38739"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351.97</w:t>
            </w:r>
          </w:p>
        </w:tc>
        <w:tc>
          <w:tcPr>
            <w:tcW w:w="785" w:type="pct"/>
            <w:vAlign w:val="center"/>
          </w:tcPr>
          <w:p w14:paraId="78874223"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National Wetland Park</w:t>
            </w:r>
          </w:p>
        </w:tc>
        <w:tc>
          <w:tcPr>
            <w:tcW w:w="1231" w:type="pct"/>
            <w:vAlign w:val="center"/>
          </w:tcPr>
          <w:p w14:paraId="78012DE6"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2021</w:t>
            </w:r>
            <w:r w:rsidRPr="00534333">
              <w:rPr>
                <w:rFonts w:ascii="Times New Roman" w:eastAsia="SimSun" w:hAnsi="Times New Roman"/>
                <w:szCs w:val="20"/>
                <w:lang w:val="en-US"/>
              </w:rPr>
              <w:t>（</w:t>
            </w:r>
            <w:r w:rsidRPr="00534333">
              <w:rPr>
                <w:rFonts w:ascii="Times New Roman" w:eastAsia="SimSun" w:hAnsi="Times New Roman"/>
                <w:szCs w:val="20"/>
                <w:lang w:val="en-US"/>
              </w:rPr>
              <w:t>National Wetland Park</w:t>
            </w:r>
            <w:r w:rsidRPr="00534333">
              <w:rPr>
                <w:rFonts w:ascii="Times New Roman" w:eastAsia="SimSun" w:hAnsi="Times New Roman"/>
                <w:szCs w:val="20"/>
                <w:lang w:val="en-US"/>
              </w:rPr>
              <w:t>）</w:t>
            </w:r>
          </w:p>
        </w:tc>
        <w:tc>
          <w:tcPr>
            <w:tcW w:w="929" w:type="pct"/>
            <w:vAlign w:val="center"/>
          </w:tcPr>
          <w:p w14:paraId="604AD40D"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National Forestry and Grassland Administration</w:t>
            </w:r>
          </w:p>
        </w:tc>
      </w:tr>
      <w:tr w:rsidR="00534333" w:rsidRPr="00534333" w14:paraId="29B4EA76" w14:textId="77777777" w:rsidTr="00C02E84">
        <w:tc>
          <w:tcPr>
            <w:tcW w:w="363" w:type="pct"/>
            <w:vAlign w:val="center"/>
          </w:tcPr>
          <w:p w14:paraId="2B8CC241" w14:textId="77777777" w:rsidR="00534333" w:rsidRPr="00534333" w:rsidRDefault="00534333" w:rsidP="00534333">
            <w:pPr>
              <w:widowControl w:val="0"/>
              <w:numPr>
                <w:ilvl w:val="0"/>
                <w:numId w:val="25"/>
              </w:numPr>
              <w:tabs>
                <w:tab w:val="center" w:pos="4153"/>
                <w:tab w:val="right" w:pos="8306"/>
              </w:tabs>
              <w:snapToGrid w:val="0"/>
              <w:spacing w:afterLines="80" w:after="192" w:line="259" w:lineRule="auto"/>
              <w:jc w:val="center"/>
              <w:rPr>
                <w:rFonts w:ascii="Times New Roman" w:eastAsia="SimSun" w:hAnsi="Times New Roman"/>
                <w:szCs w:val="20"/>
                <w:lang w:val="en-US"/>
              </w:rPr>
            </w:pPr>
          </w:p>
        </w:tc>
        <w:tc>
          <w:tcPr>
            <w:tcW w:w="924" w:type="pct"/>
            <w:vAlign w:val="center"/>
          </w:tcPr>
          <w:p w14:paraId="52051233"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proofErr w:type="spellStart"/>
            <w:r w:rsidRPr="00534333">
              <w:rPr>
                <w:rFonts w:ascii="Times New Roman" w:eastAsia="SimSun" w:hAnsi="Times New Roman"/>
                <w:szCs w:val="20"/>
                <w:lang w:val="en-US"/>
              </w:rPr>
              <w:t>Tsuiheng</w:t>
            </w:r>
            <w:proofErr w:type="spellEnd"/>
            <w:r w:rsidRPr="00534333">
              <w:rPr>
                <w:rFonts w:ascii="Times New Roman" w:eastAsia="SimSun" w:hAnsi="Times New Roman"/>
                <w:szCs w:val="20"/>
                <w:lang w:val="en-US"/>
              </w:rPr>
              <w:t xml:space="preserve"> national wetland park in Zhongshan City </w:t>
            </w:r>
          </w:p>
        </w:tc>
        <w:tc>
          <w:tcPr>
            <w:tcW w:w="768" w:type="pct"/>
            <w:vAlign w:val="center"/>
          </w:tcPr>
          <w:p w14:paraId="27981F85"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625.6</w:t>
            </w:r>
          </w:p>
        </w:tc>
        <w:tc>
          <w:tcPr>
            <w:tcW w:w="785" w:type="pct"/>
            <w:vAlign w:val="center"/>
          </w:tcPr>
          <w:p w14:paraId="11FE07DD"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National Wetland Park</w:t>
            </w:r>
          </w:p>
        </w:tc>
        <w:tc>
          <w:tcPr>
            <w:tcW w:w="1231" w:type="pct"/>
            <w:vAlign w:val="center"/>
          </w:tcPr>
          <w:p w14:paraId="598054E4"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2019</w:t>
            </w:r>
          </w:p>
        </w:tc>
        <w:tc>
          <w:tcPr>
            <w:tcW w:w="929" w:type="pct"/>
            <w:vAlign w:val="center"/>
          </w:tcPr>
          <w:p w14:paraId="2B45A418"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National Forestry and Grassland Administration</w:t>
            </w:r>
          </w:p>
        </w:tc>
      </w:tr>
      <w:tr w:rsidR="00534333" w:rsidRPr="00534333" w14:paraId="5D5989F9" w14:textId="77777777" w:rsidTr="00C02E84">
        <w:tc>
          <w:tcPr>
            <w:tcW w:w="363" w:type="pct"/>
            <w:vAlign w:val="center"/>
          </w:tcPr>
          <w:p w14:paraId="1C937E1F" w14:textId="77777777" w:rsidR="00534333" w:rsidRPr="00534333" w:rsidRDefault="00534333" w:rsidP="00534333">
            <w:pPr>
              <w:widowControl w:val="0"/>
              <w:numPr>
                <w:ilvl w:val="0"/>
                <w:numId w:val="25"/>
              </w:numPr>
              <w:tabs>
                <w:tab w:val="center" w:pos="4153"/>
                <w:tab w:val="right" w:pos="8306"/>
              </w:tabs>
              <w:snapToGrid w:val="0"/>
              <w:spacing w:afterLines="80" w:after="192" w:line="259" w:lineRule="auto"/>
              <w:jc w:val="center"/>
              <w:rPr>
                <w:rFonts w:ascii="Times New Roman" w:eastAsia="SimSun" w:hAnsi="Times New Roman"/>
                <w:szCs w:val="20"/>
                <w:lang w:val="en-US"/>
              </w:rPr>
            </w:pPr>
          </w:p>
        </w:tc>
        <w:tc>
          <w:tcPr>
            <w:tcW w:w="924" w:type="pct"/>
            <w:vAlign w:val="center"/>
          </w:tcPr>
          <w:p w14:paraId="615A2927"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 xml:space="preserve">Guangdong Zhuhai </w:t>
            </w:r>
            <w:proofErr w:type="spellStart"/>
            <w:r w:rsidRPr="00534333">
              <w:rPr>
                <w:rFonts w:ascii="Times New Roman" w:eastAsia="SimSun" w:hAnsi="Times New Roman"/>
                <w:szCs w:val="20"/>
                <w:lang w:val="en-US"/>
              </w:rPr>
              <w:t>Hengqin</w:t>
            </w:r>
            <w:proofErr w:type="spellEnd"/>
            <w:r w:rsidRPr="00534333">
              <w:rPr>
                <w:rFonts w:ascii="Times New Roman" w:eastAsia="SimSun" w:hAnsi="Times New Roman"/>
                <w:szCs w:val="20"/>
                <w:lang w:val="en-US"/>
              </w:rPr>
              <w:t xml:space="preserve"> </w:t>
            </w:r>
            <w:r w:rsidRPr="00534333">
              <w:rPr>
                <w:rFonts w:ascii="Times New Roman" w:eastAsia="SimSun" w:hAnsi="Times New Roman"/>
                <w:szCs w:val="20"/>
                <w:lang w:val="en-US"/>
              </w:rPr>
              <w:lastRenderedPageBreak/>
              <w:t>National Wetland Park (Pilot)</w:t>
            </w:r>
          </w:p>
        </w:tc>
        <w:tc>
          <w:tcPr>
            <w:tcW w:w="768" w:type="pct"/>
            <w:vAlign w:val="center"/>
          </w:tcPr>
          <w:p w14:paraId="5AE9985B"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lastRenderedPageBreak/>
              <w:t>327.4</w:t>
            </w:r>
          </w:p>
        </w:tc>
        <w:tc>
          <w:tcPr>
            <w:tcW w:w="785" w:type="pct"/>
            <w:vAlign w:val="center"/>
          </w:tcPr>
          <w:p w14:paraId="4E86B712"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National Wetland Park</w:t>
            </w:r>
          </w:p>
        </w:tc>
        <w:tc>
          <w:tcPr>
            <w:tcW w:w="1231" w:type="pct"/>
            <w:vAlign w:val="center"/>
          </w:tcPr>
          <w:p w14:paraId="212A097A"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2017</w:t>
            </w:r>
          </w:p>
        </w:tc>
        <w:tc>
          <w:tcPr>
            <w:tcW w:w="929" w:type="pct"/>
            <w:vAlign w:val="center"/>
          </w:tcPr>
          <w:p w14:paraId="64BA6249"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State Forestry Administration</w:t>
            </w:r>
          </w:p>
        </w:tc>
      </w:tr>
    </w:tbl>
    <w:p w14:paraId="4F0EEE2C" w14:textId="77777777" w:rsidR="00534333" w:rsidRPr="00534333" w:rsidRDefault="00534333" w:rsidP="00534333">
      <w:pPr>
        <w:spacing w:after="160" w:line="259" w:lineRule="auto"/>
        <w:rPr>
          <w:rFonts w:ascii="Times New Roman" w:eastAsia="SimSun" w:hAnsi="Times New Roman"/>
          <w:sz w:val="22"/>
          <w:szCs w:val="22"/>
          <w:lang w:val="en-US"/>
        </w:rPr>
      </w:pPr>
    </w:p>
    <w:p w14:paraId="0AD3EA3A" w14:textId="77777777" w:rsidR="00534333" w:rsidRPr="00534333" w:rsidRDefault="00534333" w:rsidP="00534333">
      <w:pPr>
        <w:spacing w:after="160" w:line="259" w:lineRule="auto"/>
        <w:rPr>
          <w:rFonts w:ascii="Times New Roman" w:eastAsia="SimSun" w:hAnsi="Times New Roman"/>
          <w:sz w:val="22"/>
          <w:szCs w:val="22"/>
          <w:lang w:val="en-US"/>
        </w:rPr>
      </w:pPr>
    </w:p>
    <w:p w14:paraId="7ECD572F" w14:textId="77777777" w:rsidR="00534333" w:rsidRPr="00534333" w:rsidRDefault="00534333" w:rsidP="00534333">
      <w:pPr>
        <w:spacing w:after="160" w:line="259" w:lineRule="auto"/>
        <w:rPr>
          <w:rFonts w:ascii="Times New Roman" w:eastAsia="SimSun" w:hAnsi="Times New Roman"/>
          <w:sz w:val="22"/>
          <w:szCs w:val="22"/>
          <w:lang w:val="en-US"/>
        </w:rPr>
      </w:pPr>
    </w:p>
    <w:p w14:paraId="2696950B" w14:textId="77777777" w:rsidR="00534333" w:rsidRPr="00534333" w:rsidRDefault="00534333" w:rsidP="00534333">
      <w:pPr>
        <w:snapToGrid w:val="0"/>
        <w:spacing w:after="120"/>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Before 2008 Designated wetland protection areas in the Pearl River Estuary Site and its adjacent areas</w:t>
      </w:r>
    </w:p>
    <w:tbl>
      <w:tblPr>
        <w:tblStyle w:val="TableGrid"/>
        <w:tblW w:w="5000" w:type="pct"/>
        <w:tblLayout w:type="fixed"/>
        <w:tblLook w:val="04A0" w:firstRow="1" w:lastRow="0" w:firstColumn="1" w:lastColumn="0" w:noHBand="0" w:noVBand="1"/>
      </w:tblPr>
      <w:tblGrid>
        <w:gridCol w:w="657"/>
        <w:gridCol w:w="1675"/>
        <w:gridCol w:w="1392"/>
        <w:gridCol w:w="1423"/>
        <w:gridCol w:w="2231"/>
        <w:gridCol w:w="1684"/>
      </w:tblGrid>
      <w:tr w:rsidR="00534333" w:rsidRPr="00534333" w14:paraId="0F1B1E13" w14:textId="77777777" w:rsidTr="00C02E84">
        <w:tc>
          <w:tcPr>
            <w:tcW w:w="363" w:type="pct"/>
            <w:vAlign w:val="center"/>
          </w:tcPr>
          <w:p w14:paraId="79E0A148"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No.</w:t>
            </w:r>
          </w:p>
        </w:tc>
        <w:tc>
          <w:tcPr>
            <w:tcW w:w="924" w:type="pct"/>
            <w:vAlign w:val="center"/>
          </w:tcPr>
          <w:p w14:paraId="399842A4"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hAnsi="Times New Roman"/>
                <w:color w:val="000000"/>
                <w:sz w:val="22"/>
                <w:szCs w:val="20"/>
                <w:lang w:val="en-US"/>
              </w:rPr>
              <w:t>N</w:t>
            </w:r>
            <w:r w:rsidRPr="00534333">
              <w:rPr>
                <w:rFonts w:ascii="Times New Roman" w:hAnsi="Times New Roman" w:hint="eastAsia"/>
                <w:color w:val="000000"/>
                <w:sz w:val="22"/>
                <w:szCs w:val="22"/>
                <w:lang w:val="en-US"/>
              </w:rPr>
              <w:t>ame</w:t>
            </w:r>
          </w:p>
        </w:tc>
        <w:tc>
          <w:tcPr>
            <w:tcW w:w="768" w:type="pct"/>
            <w:vAlign w:val="center"/>
          </w:tcPr>
          <w:p w14:paraId="21414E3E"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W</w:t>
            </w:r>
            <w:r w:rsidRPr="00534333">
              <w:rPr>
                <w:rFonts w:ascii="Times New Roman" w:eastAsia="SimSun" w:hAnsi="Times New Roman" w:hint="eastAsia"/>
                <w:szCs w:val="20"/>
                <w:lang w:val="en-US"/>
              </w:rPr>
              <w:t>etland area (ha)</w:t>
            </w:r>
          </w:p>
        </w:tc>
        <w:tc>
          <w:tcPr>
            <w:tcW w:w="785" w:type="pct"/>
            <w:vAlign w:val="center"/>
          </w:tcPr>
          <w:p w14:paraId="616370FF"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Protection status</w:t>
            </w:r>
          </w:p>
        </w:tc>
        <w:tc>
          <w:tcPr>
            <w:tcW w:w="1231" w:type="pct"/>
            <w:vAlign w:val="center"/>
          </w:tcPr>
          <w:p w14:paraId="3EF2C3A0"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Year of declaration</w:t>
            </w:r>
          </w:p>
        </w:tc>
        <w:tc>
          <w:tcPr>
            <w:tcW w:w="929" w:type="pct"/>
            <w:vAlign w:val="center"/>
          </w:tcPr>
          <w:p w14:paraId="02479491"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Adoption entity</w:t>
            </w:r>
          </w:p>
        </w:tc>
      </w:tr>
      <w:tr w:rsidR="00534333" w:rsidRPr="00534333" w14:paraId="71C70473" w14:textId="77777777" w:rsidTr="00C02E84">
        <w:tc>
          <w:tcPr>
            <w:tcW w:w="363" w:type="pct"/>
            <w:vAlign w:val="center"/>
          </w:tcPr>
          <w:p w14:paraId="1E5D7681" w14:textId="77777777" w:rsidR="00534333" w:rsidRPr="00534333" w:rsidRDefault="00534333" w:rsidP="00534333">
            <w:pPr>
              <w:widowControl w:val="0"/>
              <w:tabs>
                <w:tab w:val="center" w:pos="4153"/>
                <w:tab w:val="right" w:pos="8306"/>
              </w:tabs>
              <w:snapToGrid w:val="0"/>
              <w:spacing w:afterLines="80" w:after="192"/>
              <w:jc w:val="left"/>
              <w:rPr>
                <w:rFonts w:ascii="Times New Roman" w:eastAsia="SimSun" w:hAnsi="Times New Roman"/>
                <w:szCs w:val="20"/>
                <w:lang w:val="en-US"/>
              </w:rPr>
            </w:pPr>
            <w:r w:rsidRPr="00534333">
              <w:rPr>
                <w:rFonts w:ascii="Times New Roman" w:eastAsia="SimSun" w:hAnsi="Times New Roman" w:hint="eastAsia"/>
                <w:szCs w:val="20"/>
                <w:lang w:val="en-US"/>
              </w:rPr>
              <w:t>1</w:t>
            </w:r>
          </w:p>
        </w:tc>
        <w:tc>
          <w:tcPr>
            <w:tcW w:w="924" w:type="pct"/>
            <w:vAlign w:val="center"/>
          </w:tcPr>
          <w:p w14:paraId="0297F4CE"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Guangdong Chinese White Dolphin National Important Wetland</w:t>
            </w:r>
          </w:p>
        </w:tc>
        <w:tc>
          <w:tcPr>
            <w:tcW w:w="768" w:type="pct"/>
            <w:vAlign w:val="center"/>
          </w:tcPr>
          <w:p w14:paraId="1A973052"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The protected area is 46000ha, of which 38578ha is wetland (There is overlap between the protected area and the site)</w:t>
            </w:r>
          </w:p>
        </w:tc>
        <w:tc>
          <w:tcPr>
            <w:tcW w:w="785" w:type="pct"/>
            <w:vAlign w:val="center"/>
          </w:tcPr>
          <w:p w14:paraId="35257715"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 xml:space="preserve">National Nature </w:t>
            </w:r>
            <w:proofErr w:type="gramStart"/>
            <w:r w:rsidRPr="00534333">
              <w:rPr>
                <w:rFonts w:ascii="Times New Roman" w:eastAsia="SimSun" w:hAnsi="Times New Roman"/>
                <w:szCs w:val="20"/>
                <w:lang w:val="en-US"/>
              </w:rPr>
              <w:t>Reserve</w:t>
            </w:r>
            <w:r w:rsidRPr="00534333">
              <w:rPr>
                <w:rFonts w:ascii="Times New Roman" w:eastAsia="SimSun" w:hAnsi="Times New Roman" w:hint="eastAsia"/>
                <w:szCs w:val="20"/>
                <w:lang w:val="en-US"/>
              </w:rPr>
              <w:t>;</w:t>
            </w:r>
            <w:proofErr w:type="gramEnd"/>
            <w:r w:rsidRPr="00534333">
              <w:rPr>
                <w:rFonts w:ascii="Times New Roman" w:eastAsia="SimSun" w:hAnsi="Times New Roman" w:hint="eastAsia"/>
                <w:szCs w:val="20"/>
                <w:lang w:val="en-US"/>
              </w:rPr>
              <w:t xml:space="preserve"> </w:t>
            </w:r>
          </w:p>
          <w:p w14:paraId="7956416F"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 xml:space="preserve"> National Important Wetland</w:t>
            </w:r>
          </w:p>
        </w:tc>
        <w:tc>
          <w:tcPr>
            <w:tcW w:w="1231" w:type="pct"/>
            <w:vAlign w:val="center"/>
          </w:tcPr>
          <w:p w14:paraId="7D19333C"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2003 (National Nature Reserve</w:t>
            </w:r>
            <w:proofErr w:type="gramStart"/>
            <w:r w:rsidRPr="00534333">
              <w:rPr>
                <w:rFonts w:ascii="Times New Roman" w:eastAsia="SimSun" w:hAnsi="Times New Roman"/>
                <w:szCs w:val="20"/>
                <w:lang w:val="en-US"/>
              </w:rPr>
              <w:t>）</w:t>
            </w:r>
            <w:r w:rsidRPr="00534333">
              <w:rPr>
                <w:rFonts w:ascii="Times New Roman" w:eastAsia="SimSun" w:hAnsi="Times New Roman" w:hint="eastAsia"/>
                <w:szCs w:val="20"/>
                <w:lang w:val="en-US"/>
              </w:rPr>
              <w:t>;</w:t>
            </w:r>
            <w:proofErr w:type="gramEnd"/>
          </w:p>
          <w:p w14:paraId="4ACF8500"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2020 (National Important Wetland</w:t>
            </w:r>
            <w:r w:rsidRPr="00534333">
              <w:rPr>
                <w:rFonts w:ascii="Times New Roman" w:eastAsia="SimSun" w:hAnsi="Times New Roman"/>
                <w:szCs w:val="20"/>
                <w:lang w:val="en-US"/>
              </w:rPr>
              <w:t>）</w:t>
            </w:r>
          </w:p>
        </w:tc>
        <w:tc>
          <w:tcPr>
            <w:tcW w:w="929" w:type="pct"/>
            <w:vAlign w:val="center"/>
          </w:tcPr>
          <w:p w14:paraId="162E22C0"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p>
          <w:p w14:paraId="02F7D9C0"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State council</w:t>
            </w:r>
          </w:p>
          <w:p w14:paraId="79693E7D"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p>
          <w:p w14:paraId="558F33E7"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National Forestry and Grassland Administration</w:t>
            </w:r>
          </w:p>
        </w:tc>
      </w:tr>
      <w:tr w:rsidR="00534333" w:rsidRPr="00534333" w14:paraId="4FD6B7AF" w14:textId="77777777" w:rsidTr="00C02E84">
        <w:tc>
          <w:tcPr>
            <w:tcW w:w="363" w:type="pct"/>
            <w:vAlign w:val="center"/>
          </w:tcPr>
          <w:p w14:paraId="7B02A051" w14:textId="77777777" w:rsidR="00534333" w:rsidRPr="00534333" w:rsidRDefault="00534333" w:rsidP="00534333">
            <w:pPr>
              <w:widowControl w:val="0"/>
              <w:tabs>
                <w:tab w:val="center" w:pos="4153"/>
                <w:tab w:val="right" w:pos="8306"/>
              </w:tabs>
              <w:snapToGrid w:val="0"/>
              <w:spacing w:afterLines="80" w:after="192"/>
              <w:jc w:val="left"/>
              <w:rPr>
                <w:rFonts w:ascii="Times New Roman" w:eastAsia="SimSun" w:hAnsi="Times New Roman"/>
                <w:szCs w:val="20"/>
                <w:lang w:val="en-US"/>
              </w:rPr>
            </w:pPr>
            <w:r w:rsidRPr="00534333">
              <w:rPr>
                <w:rFonts w:ascii="Times New Roman" w:eastAsia="SimSun" w:hAnsi="Times New Roman" w:hint="eastAsia"/>
                <w:szCs w:val="20"/>
                <w:lang w:val="en-US"/>
              </w:rPr>
              <w:t>2</w:t>
            </w:r>
          </w:p>
        </w:tc>
        <w:tc>
          <w:tcPr>
            <w:tcW w:w="924" w:type="pct"/>
            <w:vAlign w:val="center"/>
          </w:tcPr>
          <w:p w14:paraId="2ECD3D09"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Shenzhen Futian Mangrove National Important Wetland</w:t>
            </w:r>
          </w:p>
        </w:tc>
        <w:tc>
          <w:tcPr>
            <w:tcW w:w="768" w:type="pct"/>
            <w:vAlign w:val="center"/>
          </w:tcPr>
          <w:p w14:paraId="12AB549E"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367.64</w:t>
            </w:r>
          </w:p>
        </w:tc>
        <w:tc>
          <w:tcPr>
            <w:tcW w:w="785" w:type="pct"/>
            <w:vAlign w:val="center"/>
          </w:tcPr>
          <w:p w14:paraId="51D9FCC7"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 xml:space="preserve">National Nature </w:t>
            </w:r>
            <w:proofErr w:type="gramStart"/>
            <w:r w:rsidRPr="00534333">
              <w:rPr>
                <w:rFonts w:ascii="Times New Roman" w:eastAsia="SimSun" w:hAnsi="Times New Roman"/>
                <w:szCs w:val="20"/>
                <w:lang w:val="en-US"/>
              </w:rPr>
              <w:t>Reserve</w:t>
            </w:r>
            <w:r w:rsidRPr="00534333">
              <w:rPr>
                <w:rFonts w:ascii="Times New Roman" w:eastAsia="SimSun" w:hAnsi="Times New Roman" w:hint="eastAsia"/>
                <w:szCs w:val="20"/>
                <w:lang w:val="en-US"/>
              </w:rPr>
              <w:t>;</w:t>
            </w:r>
            <w:proofErr w:type="gramEnd"/>
            <w:r w:rsidRPr="00534333">
              <w:rPr>
                <w:rFonts w:ascii="Times New Roman" w:eastAsia="SimSun" w:hAnsi="Times New Roman" w:hint="eastAsia"/>
                <w:szCs w:val="20"/>
                <w:lang w:val="en-US"/>
              </w:rPr>
              <w:t xml:space="preserve"> </w:t>
            </w:r>
          </w:p>
          <w:p w14:paraId="32C32DCB"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 xml:space="preserve"> National </w:t>
            </w:r>
            <w:proofErr w:type="gramStart"/>
            <w:r w:rsidRPr="00534333">
              <w:rPr>
                <w:rFonts w:ascii="Times New Roman" w:eastAsia="SimSun" w:hAnsi="Times New Roman"/>
                <w:szCs w:val="20"/>
                <w:lang w:val="en-US"/>
              </w:rPr>
              <w:t>Important  Wetland</w:t>
            </w:r>
            <w:proofErr w:type="gramEnd"/>
          </w:p>
        </w:tc>
        <w:tc>
          <w:tcPr>
            <w:tcW w:w="1231" w:type="pct"/>
            <w:vAlign w:val="center"/>
          </w:tcPr>
          <w:p w14:paraId="04C093E0"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 xml:space="preserve">1988 </w:t>
            </w:r>
            <w:r w:rsidRPr="00534333">
              <w:rPr>
                <w:rFonts w:ascii="Times New Roman" w:eastAsia="SimSun" w:hAnsi="Times New Roman" w:hint="eastAsia"/>
                <w:szCs w:val="20"/>
                <w:lang w:val="en-US"/>
              </w:rPr>
              <w:t>(</w:t>
            </w:r>
            <w:r w:rsidRPr="00534333">
              <w:rPr>
                <w:rFonts w:ascii="Times New Roman" w:eastAsia="SimSun" w:hAnsi="Times New Roman"/>
                <w:szCs w:val="20"/>
                <w:lang w:val="en-US"/>
              </w:rPr>
              <w:t>National Nature Reserve</w:t>
            </w:r>
            <w:proofErr w:type="gramStart"/>
            <w:r w:rsidRPr="00534333">
              <w:rPr>
                <w:rFonts w:ascii="Times New Roman" w:eastAsia="SimSun" w:hAnsi="Times New Roman"/>
                <w:szCs w:val="20"/>
                <w:lang w:val="en-US"/>
              </w:rPr>
              <w:t>）</w:t>
            </w:r>
            <w:r w:rsidRPr="00534333">
              <w:rPr>
                <w:rFonts w:ascii="Times New Roman" w:eastAsia="SimSun" w:hAnsi="Times New Roman"/>
                <w:szCs w:val="20"/>
                <w:lang w:val="en-US"/>
              </w:rPr>
              <w:t>;</w:t>
            </w:r>
            <w:proofErr w:type="gramEnd"/>
          </w:p>
          <w:p w14:paraId="6AF5A4A8"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 xml:space="preserve">2020 (National </w:t>
            </w:r>
            <w:proofErr w:type="gramStart"/>
            <w:r w:rsidRPr="00534333">
              <w:rPr>
                <w:rFonts w:ascii="Times New Roman" w:eastAsia="SimSun" w:hAnsi="Times New Roman"/>
                <w:szCs w:val="20"/>
                <w:lang w:val="en-US"/>
              </w:rPr>
              <w:t>Important  Wetland</w:t>
            </w:r>
            <w:proofErr w:type="gramEnd"/>
            <w:r w:rsidRPr="00534333">
              <w:rPr>
                <w:rFonts w:ascii="Times New Roman" w:eastAsia="SimSun" w:hAnsi="Times New Roman"/>
                <w:szCs w:val="20"/>
                <w:lang w:val="en-US"/>
              </w:rPr>
              <w:t>）</w:t>
            </w:r>
          </w:p>
        </w:tc>
        <w:tc>
          <w:tcPr>
            <w:tcW w:w="929" w:type="pct"/>
            <w:vAlign w:val="center"/>
          </w:tcPr>
          <w:p w14:paraId="6CBAA848"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National Forestry and Grassland Administration</w:t>
            </w:r>
          </w:p>
        </w:tc>
      </w:tr>
      <w:tr w:rsidR="00534333" w:rsidRPr="00534333" w14:paraId="4203C938" w14:textId="77777777" w:rsidTr="00C02E84">
        <w:tc>
          <w:tcPr>
            <w:tcW w:w="363" w:type="pct"/>
            <w:vAlign w:val="center"/>
          </w:tcPr>
          <w:p w14:paraId="7B519335" w14:textId="77777777" w:rsidR="00534333" w:rsidRPr="00534333" w:rsidRDefault="00534333" w:rsidP="00534333">
            <w:pPr>
              <w:widowControl w:val="0"/>
              <w:tabs>
                <w:tab w:val="center" w:pos="4153"/>
                <w:tab w:val="right" w:pos="8306"/>
              </w:tabs>
              <w:snapToGrid w:val="0"/>
              <w:spacing w:afterLines="80" w:after="192"/>
              <w:jc w:val="left"/>
              <w:rPr>
                <w:rFonts w:ascii="Times New Roman" w:eastAsia="SimSun" w:hAnsi="Times New Roman"/>
                <w:szCs w:val="20"/>
                <w:lang w:val="en-US"/>
              </w:rPr>
            </w:pPr>
            <w:r w:rsidRPr="00534333">
              <w:rPr>
                <w:rFonts w:ascii="Times New Roman" w:eastAsia="SimSun" w:hAnsi="Times New Roman" w:hint="eastAsia"/>
                <w:szCs w:val="20"/>
                <w:lang w:val="en-US"/>
              </w:rPr>
              <w:t>3</w:t>
            </w:r>
          </w:p>
        </w:tc>
        <w:tc>
          <w:tcPr>
            <w:tcW w:w="924" w:type="pct"/>
            <w:vAlign w:val="center"/>
          </w:tcPr>
          <w:p w14:paraId="038941E8"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proofErr w:type="gramStart"/>
            <w:r w:rsidRPr="00534333">
              <w:rPr>
                <w:rFonts w:ascii="Times New Roman" w:eastAsia="SimSun" w:hAnsi="Times New Roman"/>
                <w:szCs w:val="20"/>
                <w:lang w:val="en-US"/>
              </w:rPr>
              <w:t xml:space="preserve">Guangdong </w:t>
            </w:r>
            <w:r w:rsidRPr="00534333">
              <w:rPr>
                <w:rFonts w:ascii="Times New Roman" w:eastAsia="SimSun" w:hAnsi="Times New Roman" w:hint="eastAsia"/>
                <w:szCs w:val="20"/>
                <w:lang w:val="en-US"/>
              </w:rPr>
              <w:t xml:space="preserve"> </w:t>
            </w:r>
            <w:proofErr w:type="spellStart"/>
            <w:r w:rsidRPr="00534333">
              <w:rPr>
                <w:rFonts w:ascii="Times New Roman" w:eastAsia="SimSun" w:hAnsi="Times New Roman"/>
                <w:szCs w:val="20"/>
                <w:lang w:val="en-US"/>
              </w:rPr>
              <w:t>Neilingding</w:t>
            </w:r>
            <w:proofErr w:type="spellEnd"/>
            <w:proofErr w:type="gramEnd"/>
            <w:r w:rsidRPr="00534333">
              <w:rPr>
                <w:rFonts w:ascii="Times New Roman" w:eastAsia="SimSun" w:hAnsi="Times New Roman"/>
                <w:szCs w:val="20"/>
                <w:lang w:val="en-US"/>
              </w:rPr>
              <w:t xml:space="preserve"> Futian National Nature Reserve</w:t>
            </w:r>
          </w:p>
        </w:tc>
        <w:tc>
          <w:tcPr>
            <w:tcW w:w="768" w:type="pct"/>
            <w:vAlign w:val="center"/>
          </w:tcPr>
          <w:p w14:paraId="43B21941"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 xml:space="preserve">The area of the protected area </w:t>
            </w:r>
            <w:proofErr w:type="gramStart"/>
            <w:r w:rsidRPr="00534333">
              <w:rPr>
                <w:rFonts w:ascii="Times New Roman" w:eastAsia="SimSun" w:hAnsi="Times New Roman"/>
                <w:szCs w:val="20"/>
                <w:lang w:val="en-US"/>
              </w:rPr>
              <w:t xml:space="preserve">is </w:t>
            </w:r>
            <w:r w:rsidRPr="00534333">
              <w:rPr>
                <w:rFonts w:ascii="Times New Roman" w:eastAsia="SimSun" w:hAnsi="Times New Roman" w:hint="eastAsia"/>
                <w:szCs w:val="20"/>
                <w:lang w:val="en-US"/>
              </w:rPr>
              <w:t xml:space="preserve"> </w:t>
            </w:r>
            <w:r w:rsidRPr="00534333">
              <w:rPr>
                <w:rFonts w:ascii="Times New Roman" w:eastAsia="SimSun" w:hAnsi="Times New Roman"/>
                <w:szCs w:val="20"/>
                <w:lang w:val="en-US"/>
              </w:rPr>
              <w:t>921.64</w:t>
            </w:r>
            <w:proofErr w:type="gramEnd"/>
            <w:r w:rsidRPr="00534333">
              <w:rPr>
                <w:rFonts w:ascii="Times New Roman" w:eastAsia="SimSun" w:hAnsi="Times New Roman" w:hint="eastAsia"/>
                <w:szCs w:val="20"/>
                <w:lang w:val="en-US"/>
              </w:rPr>
              <w:t xml:space="preserve"> ha</w:t>
            </w:r>
            <w:r w:rsidRPr="00534333">
              <w:rPr>
                <w:rFonts w:ascii="Times New Roman" w:eastAsia="SimSun" w:hAnsi="Times New Roman"/>
                <w:szCs w:val="20"/>
                <w:lang w:val="en-US"/>
              </w:rPr>
              <w:t>，</w:t>
            </w:r>
            <w:r w:rsidRPr="00534333">
              <w:rPr>
                <w:rFonts w:ascii="Times New Roman" w:eastAsia="SimSun" w:hAnsi="Times New Roman"/>
                <w:szCs w:val="20"/>
                <w:lang w:val="en-US"/>
              </w:rPr>
              <w:t xml:space="preserve">of which </w:t>
            </w:r>
            <w:r w:rsidRPr="00534333">
              <w:rPr>
                <w:rFonts w:ascii="Times New Roman" w:eastAsia="SimSun" w:hAnsi="Times New Roman" w:hint="eastAsia"/>
                <w:szCs w:val="20"/>
                <w:lang w:val="en-US"/>
              </w:rPr>
              <w:t xml:space="preserve"> </w:t>
            </w:r>
            <w:r w:rsidRPr="00534333">
              <w:rPr>
                <w:rFonts w:ascii="Times New Roman" w:eastAsia="SimSun" w:hAnsi="Times New Roman"/>
                <w:szCs w:val="20"/>
                <w:lang w:val="en-US"/>
              </w:rPr>
              <w:t>408</w:t>
            </w:r>
            <w:r w:rsidRPr="00534333">
              <w:rPr>
                <w:rFonts w:ascii="Times New Roman" w:eastAsia="SimSun" w:hAnsi="Times New Roman" w:hint="eastAsia"/>
                <w:szCs w:val="20"/>
                <w:lang w:val="en-US"/>
              </w:rPr>
              <w:t xml:space="preserve"> ha are wetlands.</w:t>
            </w:r>
          </w:p>
        </w:tc>
        <w:tc>
          <w:tcPr>
            <w:tcW w:w="785" w:type="pct"/>
            <w:vAlign w:val="center"/>
          </w:tcPr>
          <w:p w14:paraId="227FA064"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National Nature Reserve</w:t>
            </w:r>
          </w:p>
        </w:tc>
        <w:tc>
          <w:tcPr>
            <w:tcW w:w="1231" w:type="pct"/>
            <w:vAlign w:val="center"/>
          </w:tcPr>
          <w:p w14:paraId="1538E4A3"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rPr>
              <w:t>1988</w:t>
            </w:r>
          </w:p>
        </w:tc>
        <w:tc>
          <w:tcPr>
            <w:tcW w:w="929" w:type="pct"/>
            <w:vAlign w:val="center"/>
          </w:tcPr>
          <w:p w14:paraId="42A7FF8E"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National Forestry and Grassland Administration</w:t>
            </w:r>
          </w:p>
        </w:tc>
      </w:tr>
      <w:tr w:rsidR="00534333" w:rsidRPr="00534333" w14:paraId="5D48286D" w14:textId="77777777" w:rsidTr="00C02E84">
        <w:tc>
          <w:tcPr>
            <w:tcW w:w="363" w:type="pct"/>
            <w:vAlign w:val="center"/>
          </w:tcPr>
          <w:p w14:paraId="264B52FF" w14:textId="77777777" w:rsidR="00534333" w:rsidRPr="00534333" w:rsidRDefault="00534333" w:rsidP="00534333">
            <w:pPr>
              <w:widowControl w:val="0"/>
              <w:tabs>
                <w:tab w:val="center" w:pos="4153"/>
                <w:tab w:val="right" w:pos="8306"/>
              </w:tabs>
              <w:snapToGrid w:val="0"/>
              <w:spacing w:afterLines="80" w:after="192"/>
              <w:jc w:val="left"/>
              <w:rPr>
                <w:rFonts w:ascii="Times New Roman" w:eastAsia="SimSun" w:hAnsi="Times New Roman"/>
                <w:szCs w:val="20"/>
                <w:lang w:val="en-US"/>
              </w:rPr>
            </w:pPr>
            <w:r w:rsidRPr="00534333">
              <w:rPr>
                <w:rFonts w:ascii="Times New Roman" w:eastAsia="SimSun" w:hAnsi="Times New Roman" w:hint="eastAsia"/>
                <w:szCs w:val="20"/>
                <w:lang w:val="en-US"/>
              </w:rPr>
              <w:t>4</w:t>
            </w:r>
          </w:p>
        </w:tc>
        <w:tc>
          <w:tcPr>
            <w:tcW w:w="924" w:type="pct"/>
            <w:vAlign w:val="center"/>
          </w:tcPr>
          <w:p w14:paraId="32BBB876"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 xml:space="preserve">Coastal wetland of </w:t>
            </w:r>
            <w:proofErr w:type="spellStart"/>
            <w:r w:rsidRPr="00534333">
              <w:rPr>
                <w:rFonts w:ascii="Times New Roman" w:eastAsia="SimSun" w:hAnsi="Times New Roman"/>
                <w:szCs w:val="20"/>
                <w:lang w:val="en-US"/>
              </w:rPr>
              <w:t>Qi'ao</w:t>
            </w:r>
            <w:proofErr w:type="spellEnd"/>
            <w:r w:rsidRPr="00534333">
              <w:rPr>
                <w:rFonts w:ascii="Times New Roman" w:eastAsia="SimSun" w:hAnsi="Times New Roman"/>
                <w:szCs w:val="20"/>
                <w:lang w:val="en-US"/>
              </w:rPr>
              <w:t xml:space="preserve"> Island at the mouth of the Pearl River</w:t>
            </w:r>
          </w:p>
        </w:tc>
        <w:tc>
          <w:tcPr>
            <w:tcW w:w="768" w:type="pct"/>
            <w:vAlign w:val="center"/>
          </w:tcPr>
          <w:p w14:paraId="66A046B4"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7363</w:t>
            </w:r>
          </w:p>
        </w:tc>
        <w:tc>
          <w:tcPr>
            <w:tcW w:w="785" w:type="pct"/>
            <w:vAlign w:val="center"/>
          </w:tcPr>
          <w:p w14:paraId="2DC55E4E" w14:textId="77777777" w:rsidR="00534333" w:rsidRPr="00534333" w:rsidRDefault="00534333" w:rsidP="00534333">
            <w:pPr>
              <w:tabs>
                <w:tab w:val="center" w:pos="4153"/>
                <w:tab w:val="right" w:pos="8306"/>
              </w:tabs>
              <w:snapToGrid w:val="0"/>
              <w:spacing w:afterLines="80" w:after="192"/>
              <w:jc w:val="center"/>
              <w:rPr>
                <w:rFonts w:ascii="Times New Roman" w:eastAsia="SimSun" w:hAnsi="Times New Roman"/>
                <w:szCs w:val="20"/>
                <w:lang w:val="en-US"/>
              </w:rPr>
            </w:pPr>
            <w:r w:rsidRPr="00534333">
              <w:rPr>
                <w:rFonts w:ascii="Times New Roman" w:eastAsia="SimSun" w:hAnsi="Times New Roman"/>
                <w:szCs w:val="20"/>
                <w:lang w:val="en-US"/>
              </w:rPr>
              <w:t>Provincial nature reserves</w:t>
            </w:r>
          </w:p>
        </w:tc>
        <w:tc>
          <w:tcPr>
            <w:tcW w:w="1231" w:type="pct"/>
            <w:vAlign w:val="center"/>
          </w:tcPr>
          <w:p w14:paraId="07BF93EE"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2004</w:t>
            </w:r>
          </w:p>
        </w:tc>
        <w:tc>
          <w:tcPr>
            <w:tcW w:w="929" w:type="pct"/>
            <w:vAlign w:val="center"/>
          </w:tcPr>
          <w:p w14:paraId="5B9AD0C6" w14:textId="77777777" w:rsidR="00534333" w:rsidRPr="00534333" w:rsidRDefault="00534333" w:rsidP="00534333">
            <w:pPr>
              <w:tabs>
                <w:tab w:val="center" w:pos="4153"/>
                <w:tab w:val="right" w:pos="8306"/>
              </w:tabs>
              <w:snapToGrid w:val="0"/>
              <w:spacing w:afterLines="80" w:after="192"/>
              <w:rPr>
                <w:rFonts w:ascii="Times New Roman" w:eastAsia="SimSun" w:hAnsi="Times New Roman"/>
                <w:szCs w:val="20"/>
                <w:lang w:val="en-US"/>
              </w:rPr>
            </w:pPr>
            <w:r w:rsidRPr="00534333">
              <w:rPr>
                <w:rFonts w:ascii="Times New Roman" w:eastAsia="SimSun" w:hAnsi="Times New Roman"/>
                <w:szCs w:val="20"/>
                <w:lang w:val="en-US"/>
              </w:rPr>
              <w:t>People's Government of Guangdong Province</w:t>
            </w:r>
          </w:p>
        </w:tc>
      </w:tr>
    </w:tbl>
    <w:p w14:paraId="3443B80A" w14:textId="77777777" w:rsidR="00534333" w:rsidRPr="00534333" w:rsidRDefault="00534333" w:rsidP="00534333">
      <w:pPr>
        <w:spacing w:after="160" w:line="259" w:lineRule="auto"/>
        <w:rPr>
          <w:rFonts w:ascii="Times New Roman" w:eastAsia="SimSun" w:hAnsi="Times New Roman"/>
          <w:sz w:val="22"/>
          <w:szCs w:val="22"/>
          <w:lang w:val="en-US"/>
        </w:rPr>
      </w:pPr>
    </w:p>
    <w:p w14:paraId="24F81454"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 xml:space="preserve">.4.2.3 </w:t>
      </w:r>
      <w:proofErr w:type="spellStart"/>
      <w:r w:rsidRPr="00534333">
        <w:rPr>
          <w:rFonts w:ascii="Times New Roman" w:eastAsia="Yu Gothic Light" w:hAnsi="Times New Roman"/>
          <w:iCs/>
          <w:sz w:val="22"/>
          <w:szCs w:val="22"/>
          <w:lang w:val="en-US"/>
        </w:rPr>
        <w:t>Hepu</w:t>
      </w:r>
      <w:proofErr w:type="spellEnd"/>
    </w:p>
    <w:p w14:paraId="5C3092EF" w14:textId="77777777" w:rsidR="00534333" w:rsidRPr="00534333" w:rsidRDefault="00534333" w:rsidP="00534333">
      <w:pPr>
        <w:spacing w:after="160" w:line="259" w:lineRule="auto"/>
        <w:rPr>
          <w:rFonts w:ascii="Times New Roman" w:eastAsia="SimSun" w:hAnsi="Times New Roman"/>
          <w:sz w:val="22"/>
          <w:szCs w:val="22"/>
          <w:lang w:val="en-US"/>
        </w:rPr>
      </w:pP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site has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Dugong National Nature Reserve and </w:t>
      </w:r>
      <w:proofErr w:type="spellStart"/>
      <w:r w:rsidRPr="00534333">
        <w:rPr>
          <w:rFonts w:ascii="Times New Roman" w:eastAsia="SimSun" w:hAnsi="Times New Roman"/>
          <w:sz w:val="22"/>
          <w:szCs w:val="22"/>
          <w:lang w:val="en-US"/>
        </w:rPr>
        <w:t>Shankou</w:t>
      </w:r>
      <w:proofErr w:type="spellEnd"/>
      <w:r w:rsidRPr="00534333">
        <w:rPr>
          <w:rFonts w:ascii="Times New Roman" w:eastAsia="SimSun" w:hAnsi="Times New Roman"/>
          <w:sz w:val="22"/>
          <w:szCs w:val="22"/>
          <w:lang w:val="en-US"/>
        </w:rPr>
        <w:t xml:space="preserve"> Mangrove Nature Reserve.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Dugong National Nature Reserve in Guangxi Zhuang Autonomous Region was established in 1986 and upgraded to a national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Dugong Nature Reserve in </w:t>
      </w:r>
      <w:commentRangeStart w:id="60"/>
      <w:commentRangeStart w:id="61"/>
      <w:r w:rsidRPr="00534333">
        <w:rPr>
          <w:rFonts w:ascii="Times New Roman" w:eastAsia="SimSun" w:hAnsi="Times New Roman"/>
          <w:sz w:val="22"/>
          <w:szCs w:val="22"/>
          <w:lang w:val="en-US"/>
        </w:rPr>
        <w:t>1992</w:t>
      </w:r>
      <w:commentRangeEnd w:id="60"/>
      <w:r w:rsidRPr="00534333">
        <w:rPr>
          <w:rFonts w:ascii="Times New Roman" w:eastAsia="SimSun" w:hAnsi="Times New Roman"/>
          <w:sz w:val="16"/>
          <w:szCs w:val="16"/>
          <w:lang w:val="en-US"/>
        </w:rPr>
        <w:commentReference w:id="60"/>
      </w:r>
      <w:commentRangeEnd w:id="61"/>
      <w:r w:rsidRPr="00534333">
        <w:rPr>
          <w:rFonts w:ascii="Times New Roman" w:eastAsia="SimSun" w:hAnsi="Times New Roman"/>
          <w:sz w:val="16"/>
          <w:szCs w:val="16"/>
          <w:lang w:val="en-US"/>
        </w:rPr>
        <w:commentReference w:id="61"/>
      </w:r>
      <w:r w:rsidRPr="00534333">
        <w:rPr>
          <w:rFonts w:ascii="Times New Roman" w:eastAsia="SimSun" w:hAnsi="Times New Roman"/>
          <w:sz w:val="22"/>
          <w:szCs w:val="22"/>
          <w:lang w:val="en-US"/>
        </w:rPr>
        <w:t>.</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The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Dugong was listed as an important wetland in Guangxi Autonomous Region by Guangxi Forestry Administration in 2020.</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The authority of Guangxi formulated and promulgated the "Guangxi Marine Ecological Red Line Demarcation Plan", in which the </w:t>
      </w:r>
      <w:proofErr w:type="spellStart"/>
      <w:r w:rsidRPr="00534333">
        <w:rPr>
          <w:rFonts w:ascii="Times New Roman" w:eastAsia="SimSun" w:hAnsi="Times New Roman"/>
          <w:sz w:val="22"/>
          <w:szCs w:val="22"/>
          <w:lang w:val="en-US"/>
        </w:rPr>
        <w:t>Hepu</w:t>
      </w:r>
      <w:proofErr w:type="spellEnd"/>
      <w:r w:rsidRPr="00534333">
        <w:rPr>
          <w:rFonts w:ascii="Times New Roman" w:eastAsia="SimSun" w:hAnsi="Times New Roman"/>
          <w:sz w:val="22"/>
          <w:szCs w:val="22"/>
          <w:lang w:val="en-US"/>
        </w:rPr>
        <w:t xml:space="preserve"> site is included into the ecological red line area to further strengthened the protection of wetland resources.</w:t>
      </w:r>
    </w:p>
    <w:p w14:paraId="4E81D269"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 xml:space="preserve">.4.2.4 </w:t>
      </w:r>
      <w:proofErr w:type="spellStart"/>
      <w:r w:rsidRPr="00534333">
        <w:rPr>
          <w:rFonts w:ascii="Times New Roman" w:eastAsia="Yu Gothic Light" w:hAnsi="Times New Roman"/>
          <w:iCs/>
          <w:sz w:val="22"/>
          <w:szCs w:val="22"/>
          <w:lang w:val="en-US"/>
        </w:rPr>
        <w:t>Beilun</w:t>
      </w:r>
      <w:proofErr w:type="spellEnd"/>
      <w:r w:rsidRPr="00534333">
        <w:rPr>
          <w:rFonts w:ascii="Times New Roman" w:eastAsia="Yu Gothic Light" w:hAnsi="Times New Roman"/>
          <w:iCs/>
          <w:sz w:val="22"/>
          <w:szCs w:val="22"/>
          <w:lang w:val="en-US"/>
        </w:rPr>
        <w:t xml:space="preserve"> estuary</w:t>
      </w:r>
    </w:p>
    <w:p w14:paraId="6571DC16"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lastRenderedPageBreak/>
        <w:t xml:space="preserve">The </w:t>
      </w:r>
      <w:proofErr w:type="spellStart"/>
      <w:r w:rsidRPr="00534333">
        <w:rPr>
          <w:rFonts w:ascii="Times New Roman" w:eastAsia="SimSun" w:hAnsi="Times New Roman"/>
          <w:sz w:val="22"/>
          <w:szCs w:val="22"/>
          <w:lang w:val="en-US"/>
        </w:rPr>
        <w:t>Beilun</w:t>
      </w:r>
      <w:proofErr w:type="spellEnd"/>
      <w:r w:rsidRPr="00534333">
        <w:rPr>
          <w:rFonts w:ascii="Times New Roman" w:eastAsia="SimSun" w:hAnsi="Times New Roman"/>
          <w:sz w:val="22"/>
          <w:szCs w:val="22"/>
          <w:lang w:val="en-US"/>
        </w:rPr>
        <w:t xml:space="preserve"> estuary site has </w:t>
      </w:r>
      <w:proofErr w:type="spellStart"/>
      <w:r w:rsidRPr="00534333">
        <w:rPr>
          <w:rFonts w:ascii="Times New Roman" w:eastAsia="SimSun" w:hAnsi="Times New Roman"/>
          <w:sz w:val="22"/>
          <w:szCs w:val="22"/>
          <w:lang w:val="en-US"/>
        </w:rPr>
        <w:t>Beilun</w:t>
      </w:r>
      <w:proofErr w:type="spellEnd"/>
      <w:r w:rsidRPr="00534333">
        <w:rPr>
          <w:rFonts w:ascii="Times New Roman" w:eastAsia="SimSun" w:hAnsi="Times New Roman"/>
          <w:sz w:val="22"/>
          <w:szCs w:val="22"/>
          <w:lang w:val="en-US"/>
        </w:rPr>
        <w:t xml:space="preserve"> Estuary Nature Reserve.</w:t>
      </w:r>
      <w:r w:rsidRPr="00534333">
        <w:rPr>
          <w:rFonts w:ascii="Times New Roman" w:eastAsia="SimSun" w:hAnsi="Times New Roman" w:hint="eastAsia"/>
          <w:sz w:val="22"/>
          <w:szCs w:val="22"/>
          <w:lang w:val="en-US"/>
        </w:rPr>
        <w:t xml:space="preserve"> </w:t>
      </w:r>
      <w:proofErr w:type="spellStart"/>
      <w:r w:rsidRPr="00534333">
        <w:rPr>
          <w:rFonts w:ascii="Times New Roman" w:eastAsia="SimSun" w:hAnsi="Times New Roman"/>
          <w:sz w:val="22"/>
          <w:szCs w:val="22"/>
          <w:lang w:val="en-US"/>
        </w:rPr>
        <w:t>Beilun</w:t>
      </w:r>
      <w:proofErr w:type="spellEnd"/>
      <w:r w:rsidRPr="00534333">
        <w:rPr>
          <w:rFonts w:ascii="Times New Roman" w:eastAsia="SimSun" w:hAnsi="Times New Roman"/>
          <w:sz w:val="22"/>
          <w:szCs w:val="22"/>
          <w:lang w:val="en-US"/>
        </w:rPr>
        <w:t xml:space="preserve"> Estuary National Nature Reserve was upgraded to </w:t>
      </w:r>
      <w:proofErr w:type="gramStart"/>
      <w:r w:rsidRPr="00534333">
        <w:rPr>
          <w:rFonts w:ascii="Times New Roman" w:eastAsia="SimSun" w:hAnsi="Times New Roman"/>
          <w:sz w:val="22"/>
          <w:szCs w:val="22"/>
          <w:lang w:val="en-US"/>
        </w:rPr>
        <w:t>national</w:t>
      </w:r>
      <w:proofErr w:type="gramEnd"/>
      <w:r w:rsidRPr="00534333">
        <w:rPr>
          <w:rFonts w:ascii="Times New Roman" w:eastAsia="SimSun" w:hAnsi="Times New Roman"/>
          <w:sz w:val="22"/>
          <w:szCs w:val="22"/>
          <w:lang w:val="en-US"/>
        </w:rPr>
        <w:t xml:space="preserve"> nature reserve in </w:t>
      </w:r>
      <w:proofErr w:type="gramStart"/>
      <w:r w:rsidRPr="00534333">
        <w:rPr>
          <w:rFonts w:ascii="Times New Roman" w:eastAsia="SimSun" w:hAnsi="Times New Roman"/>
          <w:sz w:val="22"/>
          <w:szCs w:val="22"/>
          <w:lang w:val="en-US"/>
        </w:rPr>
        <w:t>2000</w:t>
      </w:r>
      <w:r w:rsidRPr="00534333">
        <w:rPr>
          <w:rFonts w:ascii="Times New Roman" w:eastAsia="SimSun" w:hAnsi="Times New Roman" w:hint="eastAsia"/>
          <w:sz w:val="22"/>
          <w:szCs w:val="22"/>
          <w:lang w:val="en-US" w:eastAsia="zh-CN"/>
        </w:rPr>
        <w:t>, and</w:t>
      </w:r>
      <w:proofErr w:type="gramEnd"/>
      <w:r w:rsidRPr="00534333">
        <w:rPr>
          <w:rFonts w:ascii="Times New Roman" w:eastAsia="SimSun" w:hAnsi="Times New Roman"/>
          <w:sz w:val="22"/>
          <w:szCs w:val="22"/>
          <w:lang w:val="en-US"/>
        </w:rPr>
        <w:t xml:space="preserve"> was listed as a wetland of international importance in 2008.</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In 2021, the People's Government of </w:t>
      </w:r>
      <w:proofErr w:type="spellStart"/>
      <w:r w:rsidRPr="00534333">
        <w:rPr>
          <w:rFonts w:ascii="Times New Roman" w:eastAsia="SimSun" w:hAnsi="Times New Roman"/>
          <w:sz w:val="22"/>
          <w:szCs w:val="22"/>
          <w:lang w:val="en-US"/>
        </w:rPr>
        <w:t>Fangchenggang</w:t>
      </w:r>
      <w:proofErr w:type="spellEnd"/>
      <w:r w:rsidRPr="00534333">
        <w:rPr>
          <w:rFonts w:ascii="Times New Roman" w:eastAsia="SimSun" w:hAnsi="Times New Roman"/>
          <w:sz w:val="22"/>
          <w:szCs w:val="22"/>
          <w:lang w:val="en-US"/>
        </w:rPr>
        <w:t xml:space="preserve"> </w:t>
      </w:r>
      <w:r w:rsidRPr="00534333">
        <w:rPr>
          <w:rFonts w:ascii="Times New Roman" w:eastAsia="SimSun" w:hAnsi="Times New Roman" w:hint="eastAsia"/>
          <w:sz w:val="22"/>
          <w:szCs w:val="22"/>
          <w:lang w:val="en-US"/>
        </w:rPr>
        <w:t xml:space="preserve">City </w:t>
      </w:r>
      <w:r w:rsidRPr="00534333">
        <w:rPr>
          <w:rFonts w:ascii="Times New Roman" w:eastAsia="SimSun" w:hAnsi="Times New Roman"/>
          <w:sz w:val="22"/>
          <w:szCs w:val="22"/>
          <w:lang w:val="en-US"/>
        </w:rPr>
        <w:t xml:space="preserve">formulated and published the executive order on the Ecological Environment Zoning Control with "Three Lines and One Inventory in </w:t>
      </w:r>
      <w:proofErr w:type="spellStart"/>
      <w:r w:rsidRPr="00534333">
        <w:rPr>
          <w:rFonts w:ascii="Times New Roman" w:eastAsia="SimSun" w:hAnsi="Times New Roman"/>
          <w:sz w:val="22"/>
          <w:szCs w:val="22"/>
          <w:lang w:val="en-US"/>
        </w:rPr>
        <w:t>Fangchenggang</w:t>
      </w:r>
      <w:proofErr w:type="spellEnd"/>
      <w:r w:rsidRPr="00534333">
        <w:rPr>
          <w:rFonts w:ascii="Times New Roman" w:eastAsia="SimSun" w:hAnsi="Times New Roman"/>
          <w:sz w:val="22"/>
          <w:szCs w:val="22"/>
          <w:lang w:val="en-US"/>
        </w:rPr>
        <w:t xml:space="preserve"> </w:t>
      </w:r>
      <w:r w:rsidRPr="00534333">
        <w:rPr>
          <w:rFonts w:ascii="Times New Roman" w:eastAsia="SimSun" w:hAnsi="Times New Roman" w:hint="eastAsia"/>
          <w:sz w:val="22"/>
          <w:szCs w:val="22"/>
          <w:lang w:val="en-US"/>
        </w:rPr>
        <w:t>City</w:t>
      </w:r>
      <w:r w:rsidRPr="00534333">
        <w:rPr>
          <w:rFonts w:ascii="Times New Roman" w:eastAsia="SimSun" w:hAnsi="Times New Roman"/>
          <w:sz w:val="22"/>
          <w:szCs w:val="22"/>
          <w:lang w:val="en-US"/>
        </w:rPr>
        <w:t xml:space="preserve"> "</w:t>
      </w:r>
      <w:r w:rsidRPr="00534333">
        <w:rPr>
          <w:rFonts w:ascii="Times New Roman" w:eastAsia="SimSun" w:hAnsi="Times New Roman"/>
          <w:sz w:val="22"/>
          <w:szCs w:val="22"/>
          <w:vertAlign w:val="superscript"/>
          <w:lang w:val="en-US"/>
        </w:rPr>
        <w:footnoteReference w:id="64"/>
      </w:r>
      <w:r w:rsidRPr="00534333">
        <w:rPr>
          <w:rFonts w:ascii="Times New Roman" w:eastAsia="SimSun" w:hAnsi="Times New Roman"/>
          <w:sz w:val="22"/>
          <w:szCs w:val="22"/>
          <w:lang w:val="en-US"/>
        </w:rPr>
        <w:t>, in which important coastal wetlands is included in the ecological red line area.</w:t>
      </w:r>
    </w:p>
    <w:p w14:paraId="5C151EF1"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.4.2.5 Wenchang</w:t>
      </w:r>
    </w:p>
    <w:p w14:paraId="3150F36C"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Hainan Wenchang Lagoon Wetland </w:t>
      </w:r>
      <w:r w:rsidRPr="00534333">
        <w:rPr>
          <w:rFonts w:ascii="Times New Roman" w:eastAsia="SimSun" w:hAnsi="Times New Roman" w:hint="eastAsia"/>
          <w:sz w:val="22"/>
          <w:szCs w:val="22"/>
          <w:lang w:val="en-US"/>
        </w:rPr>
        <w:t>Site</w:t>
      </w:r>
      <w:r w:rsidRPr="00534333">
        <w:rPr>
          <w:rFonts w:ascii="Times New Roman" w:eastAsia="SimSun" w:hAnsi="Times New Roman"/>
          <w:sz w:val="22"/>
          <w:szCs w:val="22"/>
          <w:lang w:val="en-US"/>
        </w:rPr>
        <w:t xml:space="preserve"> </w:t>
      </w:r>
      <w:proofErr w:type="gramStart"/>
      <w:r w:rsidRPr="00534333">
        <w:rPr>
          <w:rFonts w:ascii="Times New Roman" w:eastAsia="SimSun" w:hAnsi="Times New Roman"/>
          <w:sz w:val="22"/>
          <w:szCs w:val="22"/>
          <w:lang w:val="en-US"/>
        </w:rPr>
        <w:t>is located in</w:t>
      </w:r>
      <w:proofErr w:type="gramEnd"/>
      <w:r w:rsidRPr="00534333">
        <w:rPr>
          <w:rFonts w:ascii="Times New Roman" w:eastAsia="SimSun" w:hAnsi="Times New Roman"/>
          <w:sz w:val="22"/>
          <w:szCs w:val="22"/>
          <w:lang w:val="en-US"/>
        </w:rPr>
        <w:t xml:space="preserve"> Wenchang City, with a wetland area of 218 ha.</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Part of the </w:t>
      </w:r>
      <w:r w:rsidRPr="00534333">
        <w:rPr>
          <w:rFonts w:ascii="Times New Roman" w:eastAsia="SimSun" w:hAnsi="Times New Roman" w:hint="eastAsia"/>
          <w:sz w:val="22"/>
          <w:szCs w:val="22"/>
          <w:lang w:val="en-US"/>
        </w:rPr>
        <w:t>w</w:t>
      </w:r>
      <w:r w:rsidRPr="00534333">
        <w:rPr>
          <w:rFonts w:ascii="Times New Roman" w:eastAsia="SimSun" w:hAnsi="Times New Roman"/>
          <w:sz w:val="22"/>
          <w:szCs w:val="22"/>
          <w:lang w:val="en-US"/>
        </w:rPr>
        <w:t xml:space="preserve">etland Site </w:t>
      </w:r>
      <w:proofErr w:type="gramStart"/>
      <w:r w:rsidRPr="00534333">
        <w:rPr>
          <w:rFonts w:ascii="Times New Roman" w:eastAsia="SimSun" w:hAnsi="Times New Roman"/>
          <w:sz w:val="22"/>
          <w:szCs w:val="22"/>
          <w:lang w:val="en-US"/>
        </w:rPr>
        <w:t>is located in</w:t>
      </w:r>
      <w:proofErr w:type="gramEnd"/>
      <w:r w:rsidRPr="00534333">
        <w:rPr>
          <w:rFonts w:ascii="Times New Roman" w:eastAsia="SimSun" w:hAnsi="Times New Roman"/>
          <w:sz w:val="22"/>
          <w:szCs w:val="22"/>
          <w:lang w:val="en-US"/>
        </w:rPr>
        <w:t xml:space="preserve"> the </w:t>
      </w:r>
      <w:proofErr w:type="spellStart"/>
      <w:r w:rsidRPr="00534333">
        <w:rPr>
          <w:rFonts w:ascii="Times New Roman" w:eastAsia="SimSun" w:hAnsi="Times New Roman"/>
          <w:sz w:val="22"/>
          <w:szCs w:val="22"/>
          <w:lang w:val="en-US"/>
        </w:rPr>
        <w:t>Qinglan</w:t>
      </w:r>
      <w:proofErr w:type="spellEnd"/>
      <w:r w:rsidRPr="00534333">
        <w:rPr>
          <w:rFonts w:ascii="Times New Roman" w:eastAsia="SimSun" w:hAnsi="Times New Roman"/>
          <w:sz w:val="22"/>
          <w:szCs w:val="22"/>
          <w:lang w:val="en-US"/>
        </w:rPr>
        <w:t xml:space="preserve"> Port Provincial Nature Reserve in Hainan.</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The nature reserve was approved for established in 1981 and was upgraded to a provincial nature reserve</w:t>
      </w:r>
      <w:r w:rsidRPr="00534333">
        <w:rPr>
          <w:rFonts w:ascii="Times New Roman" w:eastAsia="SimSun" w:hAnsi="Times New Roman" w:hint="eastAsia"/>
          <w:sz w:val="22"/>
          <w:szCs w:val="22"/>
          <w:lang w:val="en-US"/>
        </w:rPr>
        <w:t xml:space="preserve"> in </w:t>
      </w:r>
      <w:commentRangeStart w:id="62"/>
      <w:commentRangeStart w:id="63"/>
      <w:r w:rsidRPr="00534333">
        <w:rPr>
          <w:rFonts w:ascii="Times New Roman" w:eastAsia="SimSun" w:hAnsi="Times New Roman" w:hint="eastAsia"/>
          <w:sz w:val="22"/>
          <w:szCs w:val="22"/>
          <w:lang w:val="en-US"/>
        </w:rPr>
        <w:t>1992</w:t>
      </w:r>
      <w:commentRangeEnd w:id="62"/>
      <w:r w:rsidRPr="00534333">
        <w:rPr>
          <w:rFonts w:ascii="Times New Roman" w:eastAsia="SimSun" w:hAnsi="Times New Roman"/>
          <w:sz w:val="16"/>
          <w:szCs w:val="16"/>
          <w:lang w:val="en-US"/>
        </w:rPr>
        <w:commentReference w:id="62"/>
      </w:r>
      <w:commentRangeEnd w:id="63"/>
      <w:r w:rsidRPr="00534333">
        <w:rPr>
          <w:rFonts w:ascii="Times New Roman" w:eastAsia="SimSun" w:hAnsi="Times New Roman"/>
          <w:sz w:val="16"/>
          <w:szCs w:val="16"/>
          <w:lang w:val="en-US"/>
        </w:rPr>
        <w:commentReference w:id="63"/>
      </w:r>
      <w:r w:rsidRPr="00534333">
        <w:rPr>
          <w:rFonts w:ascii="Times New Roman" w:eastAsia="SimSun" w:hAnsi="Times New Roman"/>
          <w:sz w:val="22"/>
          <w:szCs w:val="22"/>
          <w:lang w:val="en-US"/>
        </w:rPr>
        <w:t>.</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The authority of Hainan Province formulated and promulgated the Regulations on the </w:t>
      </w:r>
      <w:r w:rsidRPr="00534333">
        <w:rPr>
          <w:rFonts w:ascii="Times New Roman" w:eastAsia="SimSun" w:hAnsi="Times New Roman" w:hint="eastAsia"/>
          <w:sz w:val="22"/>
          <w:szCs w:val="22"/>
          <w:lang w:val="en-US"/>
        </w:rPr>
        <w:t>E</w:t>
      </w:r>
      <w:r w:rsidRPr="00534333">
        <w:rPr>
          <w:rFonts w:ascii="Times New Roman" w:eastAsia="SimSun" w:hAnsi="Times New Roman"/>
          <w:sz w:val="22"/>
          <w:szCs w:val="22"/>
          <w:lang w:val="en-US"/>
        </w:rPr>
        <w:t>cological Red Line Management</w:t>
      </w:r>
      <w:r w:rsidRPr="00534333">
        <w:rPr>
          <w:rFonts w:ascii="Times New Roman" w:eastAsia="SimSun" w:hAnsi="Times New Roman"/>
          <w:sz w:val="22"/>
          <w:szCs w:val="22"/>
          <w:vertAlign w:val="superscript"/>
          <w:lang w:val="en-US"/>
        </w:rPr>
        <w:footnoteReference w:id="65"/>
      </w:r>
      <w:r w:rsidRPr="00534333">
        <w:rPr>
          <w:rFonts w:ascii="Times New Roman" w:eastAsia="SimSun" w:hAnsi="Times New Roman"/>
          <w:sz w:val="22"/>
          <w:szCs w:val="22"/>
          <w:lang w:val="en-US"/>
        </w:rPr>
        <w:t>, and declared the notice on the Ecological Red Line Demarcation in Hainan Province</w:t>
      </w:r>
      <w:r w:rsidRPr="00534333">
        <w:rPr>
          <w:rFonts w:ascii="Times New Roman" w:eastAsia="SimSun" w:hAnsi="Times New Roman"/>
          <w:sz w:val="22"/>
          <w:szCs w:val="22"/>
          <w:vertAlign w:val="superscript"/>
          <w:lang w:val="en-US"/>
        </w:rPr>
        <w:footnoteReference w:id="66"/>
      </w:r>
      <w:r w:rsidRPr="00534333">
        <w:rPr>
          <w:rFonts w:ascii="Times New Roman" w:eastAsia="SimSun" w:hAnsi="Times New Roman"/>
          <w:sz w:val="22"/>
          <w:szCs w:val="22"/>
          <w:lang w:val="en-US"/>
        </w:rPr>
        <w:t>, in which Wenchang’s wetlands are included into the red line to enhances the protection of wetland resources.</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The authority of Wenchang City formulated and declared the executive order on the Ecological Environment Zoning Control with "Three Lines and One Inventory"</w:t>
      </w:r>
      <w:r w:rsidRPr="00534333">
        <w:rPr>
          <w:rFonts w:ascii="Times New Roman" w:eastAsia="SimSun" w:hAnsi="Times New Roman"/>
          <w:sz w:val="22"/>
          <w:szCs w:val="22"/>
          <w:vertAlign w:val="superscript"/>
          <w:lang w:val="en-US"/>
        </w:rPr>
        <w:footnoteReference w:id="67"/>
      </w:r>
      <w:r w:rsidRPr="00534333">
        <w:rPr>
          <w:rFonts w:ascii="Times New Roman" w:eastAsia="SimSun" w:hAnsi="Times New Roman"/>
          <w:sz w:val="22"/>
          <w:szCs w:val="22"/>
          <w:lang w:val="en-US"/>
        </w:rPr>
        <w:t>, in which wetlands with rich biodiversity are include into the ecological redline area.</w:t>
      </w:r>
    </w:p>
    <w:p w14:paraId="099730FB"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 xml:space="preserve">.4.2.6 </w:t>
      </w:r>
      <w:proofErr w:type="spellStart"/>
      <w:r w:rsidRPr="00534333">
        <w:rPr>
          <w:rFonts w:ascii="Times New Roman" w:eastAsia="Yu Gothic Light" w:hAnsi="Times New Roman"/>
          <w:iCs/>
          <w:sz w:val="22"/>
          <w:szCs w:val="22"/>
          <w:lang w:val="en-US"/>
        </w:rPr>
        <w:t>Danzhou</w:t>
      </w:r>
      <w:proofErr w:type="spellEnd"/>
    </w:p>
    <w:p w14:paraId="083ED040" w14:textId="77777777" w:rsidR="00534333" w:rsidRPr="00534333" w:rsidRDefault="00534333" w:rsidP="00534333">
      <w:pPr>
        <w:spacing w:after="160" w:line="259" w:lineRule="auto"/>
        <w:rPr>
          <w:rFonts w:ascii="Times New Roman" w:eastAsia="SimSun" w:hAnsi="Times New Roman"/>
          <w:sz w:val="22"/>
          <w:szCs w:val="22"/>
          <w:lang w:val="en-US" w:eastAsia="zh-CN"/>
        </w:rPr>
      </w:pPr>
      <w:r w:rsidRPr="00534333">
        <w:rPr>
          <w:rFonts w:ascii="Times New Roman" w:eastAsia="SimSun" w:hAnsi="Times New Roman"/>
          <w:sz w:val="22"/>
          <w:szCs w:val="22"/>
          <w:lang w:val="en-US"/>
        </w:rPr>
        <w:t xml:space="preserve">Hainan </w:t>
      </w:r>
      <w:proofErr w:type="spellStart"/>
      <w:r w:rsidRPr="00534333">
        <w:rPr>
          <w:rFonts w:ascii="Times New Roman" w:eastAsia="SimSun" w:hAnsi="Times New Roman"/>
          <w:sz w:val="22"/>
          <w:szCs w:val="22"/>
          <w:lang w:val="en-US"/>
        </w:rPr>
        <w:t>Danzhou</w:t>
      </w:r>
      <w:proofErr w:type="spellEnd"/>
      <w:r w:rsidRPr="00534333">
        <w:rPr>
          <w:rFonts w:ascii="Times New Roman" w:eastAsia="SimSun" w:hAnsi="Times New Roman"/>
          <w:sz w:val="22"/>
          <w:szCs w:val="22"/>
          <w:lang w:val="en-US"/>
        </w:rPr>
        <w:t xml:space="preserve"> Lingao intertid</w:t>
      </w:r>
      <w:r w:rsidRPr="00534333">
        <w:rPr>
          <w:rFonts w:ascii="Times New Roman" w:eastAsia="SimSun" w:hAnsi="Times New Roman" w:hint="eastAsia"/>
          <w:sz w:val="22"/>
          <w:szCs w:val="22"/>
          <w:lang w:val="en-US"/>
        </w:rPr>
        <w:t>al</w:t>
      </w:r>
      <w:r w:rsidRPr="00534333">
        <w:rPr>
          <w:rFonts w:ascii="Times New Roman" w:eastAsia="SimSun" w:hAnsi="Times New Roman"/>
          <w:sz w:val="22"/>
          <w:szCs w:val="22"/>
          <w:lang w:val="en-US"/>
        </w:rPr>
        <w:t xml:space="preserve"> wetland </w:t>
      </w:r>
      <w:r w:rsidRPr="00534333">
        <w:rPr>
          <w:rFonts w:ascii="Times New Roman" w:eastAsia="SimSun" w:hAnsi="Times New Roman" w:hint="eastAsia"/>
          <w:sz w:val="22"/>
          <w:szCs w:val="22"/>
          <w:lang w:val="en-US"/>
        </w:rPr>
        <w:t>site</w:t>
      </w:r>
      <w:r w:rsidRPr="00534333">
        <w:rPr>
          <w:rFonts w:ascii="Times New Roman" w:eastAsia="SimSun" w:hAnsi="Times New Roman"/>
          <w:sz w:val="22"/>
          <w:szCs w:val="22"/>
          <w:lang w:val="en-US"/>
        </w:rPr>
        <w:t>,</w:t>
      </w:r>
      <w:r w:rsidRPr="00534333">
        <w:rPr>
          <w:rFonts w:ascii="Times New Roman" w:eastAsia="SimSun" w:hAnsi="Times New Roman" w:hint="eastAsia"/>
          <w:sz w:val="22"/>
          <w:szCs w:val="22"/>
          <w:lang w:val="en-US"/>
        </w:rPr>
        <w:t xml:space="preserve"> with an </w:t>
      </w:r>
      <w:r w:rsidRPr="00534333">
        <w:rPr>
          <w:rFonts w:ascii="Times New Roman" w:eastAsia="SimSun" w:hAnsi="Times New Roman"/>
          <w:sz w:val="22"/>
          <w:szCs w:val="22"/>
          <w:lang w:val="en-US"/>
        </w:rPr>
        <w:t xml:space="preserve">area </w:t>
      </w:r>
      <w:r w:rsidRPr="00534333">
        <w:rPr>
          <w:rFonts w:ascii="Times New Roman" w:eastAsia="SimSun" w:hAnsi="Times New Roman" w:hint="eastAsia"/>
          <w:sz w:val="22"/>
          <w:szCs w:val="22"/>
          <w:lang w:val="en-US"/>
        </w:rPr>
        <w:t xml:space="preserve">of wetland </w:t>
      </w:r>
      <w:r w:rsidRPr="00534333">
        <w:rPr>
          <w:rFonts w:ascii="Times New Roman" w:eastAsia="SimSun" w:hAnsi="Times New Roman"/>
          <w:sz w:val="22"/>
          <w:szCs w:val="22"/>
          <w:lang w:val="en-US"/>
        </w:rPr>
        <w:t>of 806 ha, which includes the offshore and nearshore areas of Tan County and Lingao City.</w:t>
      </w:r>
      <w:r w:rsidRPr="00534333">
        <w:rPr>
          <w:rFonts w:ascii="Times New Roman" w:eastAsia="SimSun" w:hAnsi="Times New Roman" w:hint="eastAsia"/>
          <w:sz w:val="22"/>
          <w:szCs w:val="22"/>
          <w:lang w:val="en-US" w:eastAsia="zh-CN"/>
        </w:rPr>
        <w:t xml:space="preserve"> </w:t>
      </w:r>
    </w:p>
    <w:p w14:paraId="6CC7CA2A"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In 2021, the authority of </w:t>
      </w:r>
      <w:proofErr w:type="spellStart"/>
      <w:r w:rsidRPr="00534333">
        <w:rPr>
          <w:rFonts w:ascii="Times New Roman" w:eastAsia="SimSun" w:hAnsi="Times New Roman"/>
          <w:sz w:val="22"/>
          <w:szCs w:val="22"/>
          <w:lang w:val="en-US"/>
        </w:rPr>
        <w:t>Danzhou</w:t>
      </w:r>
      <w:proofErr w:type="spellEnd"/>
      <w:r w:rsidRPr="00534333">
        <w:rPr>
          <w:rFonts w:ascii="Times New Roman" w:eastAsia="SimSun" w:hAnsi="Times New Roman"/>
          <w:sz w:val="22"/>
          <w:szCs w:val="22"/>
          <w:lang w:val="en-US"/>
        </w:rPr>
        <w:t xml:space="preserve"> City formulated and declared the executive order on the Ecological Environment Zoning Control with "Three Lines and One Inventory"</w:t>
      </w:r>
      <w:r w:rsidRPr="00534333">
        <w:rPr>
          <w:rFonts w:ascii="Times New Roman" w:eastAsia="SimSun" w:hAnsi="Times New Roman"/>
          <w:sz w:val="22"/>
          <w:szCs w:val="22"/>
          <w:vertAlign w:val="superscript"/>
          <w:lang w:val="en-US"/>
        </w:rPr>
        <w:footnoteReference w:id="68"/>
      </w:r>
      <w:r w:rsidRPr="00534333">
        <w:rPr>
          <w:rFonts w:ascii="Times New Roman" w:eastAsia="SimSun" w:hAnsi="Times New Roman"/>
          <w:sz w:val="22"/>
          <w:szCs w:val="22"/>
          <w:lang w:val="en-US"/>
        </w:rPr>
        <w:t xml:space="preserve">, and in which the wetlands of </w:t>
      </w:r>
      <w:proofErr w:type="spellStart"/>
      <w:r w:rsidRPr="00534333">
        <w:rPr>
          <w:rFonts w:ascii="Times New Roman" w:eastAsia="SimSun" w:hAnsi="Times New Roman"/>
          <w:sz w:val="22"/>
          <w:szCs w:val="22"/>
          <w:lang w:val="en-US"/>
        </w:rPr>
        <w:t>Danzhou</w:t>
      </w:r>
      <w:proofErr w:type="spellEnd"/>
      <w:r w:rsidRPr="00534333">
        <w:rPr>
          <w:rFonts w:ascii="Times New Roman" w:eastAsia="SimSun" w:hAnsi="Times New Roman"/>
          <w:sz w:val="22"/>
          <w:szCs w:val="22"/>
          <w:lang w:val="en-US"/>
        </w:rPr>
        <w:t xml:space="preserve"> were included </w:t>
      </w:r>
      <w:commentRangeStart w:id="64"/>
      <w:commentRangeStart w:id="65"/>
      <w:r w:rsidRPr="00534333">
        <w:rPr>
          <w:rFonts w:ascii="Times New Roman" w:eastAsia="SimSun" w:hAnsi="Times New Roman"/>
          <w:sz w:val="22"/>
          <w:szCs w:val="22"/>
          <w:lang w:val="en-US"/>
        </w:rPr>
        <w:t xml:space="preserve">in the ecological red line area </w:t>
      </w:r>
      <w:commentRangeEnd w:id="64"/>
      <w:r w:rsidRPr="00534333">
        <w:rPr>
          <w:rFonts w:ascii="Times New Roman" w:eastAsia="SimSun" w:hAnsi="Times New Roman"/>
          <w:sz w:val="16"/>
          <w:szCs w:val="16"/>
          <w:lang w:val="en-US"/>
        </w:rPr>
        <w:commentReference w:id="64"/>
      </w:r>
      <w:commentRangeEnd w:id="65"/>
      <w:r w:rsidRPr="00534333">
        <w:rPr>
          <w:rFonts w:ascii="Times New Roman" w:eastAsia="SimSun" w:hAnsi="Times New Roman"/>
          <w:sz w:val="16"/>
          <w:szCs w:val="16"/>
          <w:lang w:val="en-US"/>
        </w:rPr>
        <w:commentReference w:id="65"/>
      </w:r>
      <w:r w:rsidRPr="00534333">
        <w:rPr>
          <w:rFonts w:ascii="Times New Roman" w:eastAsia="SimSun" w:hAnsi="Times New Roman" w:hint="eastAsia"/>
          <w:sz w:val="22"/>
          <w:szCs w:val="22"/>
          <w:lang w:val="en-US"/>
        </w:rPr>
        <w:t xml:space="preserve"> with important wetland </w:t>
      </w:r>
      <w:r w:rsidRPr="00534333">
        <w:rPr>
          <w:rFonts w:ascii="Times New Roman" w:eastAsia="SimSun" w:hAnsi="Times New Roman"/>
          <w:sz w:val="22"/>
          <w:szCs w:val="22"/>
          <w:lang w:val="en-US"/>
        </w:rPr>
        <w:t>function.</w:t>
      </w:r>
      <w:r w:rsidRPr="00534333">
        <w:rPr>
          <w:rFonts w:ascii="Times New Roman" w:eastAsia="SimSun" w:hAnsi="Times New Roman" w:hint="eastAsia"/>
          <w:sz w:val="22"/>
          <w:szCs w:val="22"/>
          <w:lang w:val="en-US" w:eastAsia="zh-CN"/>
        </w:rPr>
        <w:t xml:space="preserve"> </w:t>
      </w:r>
      <w:proofErr w:type="spellStart"/>
      <w:r w:rsidRPr="00534333">
        <w:rPr>
          <w:rFonts w:ascii="Times New Roman" w:eastAsia="SimSun" w:hAnsi="Times New Roman"/>
          <w:sz w:val="22"/>
          <w:szCs w:val="22"/>
          <w:lang w:val="en-US" w:eastAsia="zh-CN"/>
        </w:rPr>
        <w:t>Danzhou</w:t>
      </w:r>
      <w:proofErr w:type="spellEnd"/>
      <w:r w:rsidRPr="00534333">
        <w:rPr>
          <w:rFonts w:ascii="Times New Roman" w:eastAsia="SimSun" w:hAnsi="Times New Roman"/>
          <w:sz w:val="22"/>
          <w:szCs w:val="22"/>
          <w:lang w:val="en-US" w:eastAsia="zh-CN"/>
        </w:rPr>
        <w:t xml:space="preserve"> </w:t>
      </w:r>
      <w:r w:rsidRPr="00534333">
        <w:rPr>
          <w:rFonts w:ascii="Times New Roman" w:eastAsia="SimSun" w:hAnsi="Times New Roman" w:hint="eastAsia"/>
          <w:sz w:val="22"/>
          <w:szCs w:val="22"/>
          <w:lang w:val="en-US" w:eastAsia="zh-CN"/>
        </w:rPr>
        <w:t>site</w:t>
      </w:r>
      <w:r w:rsidRPr="00534333">
        <w:rPr>
          <w:rFonts w:ascii="Times New Roman" w:eastAsia="SimSun" w:hAnsi="Times New Roman"/>
          <w:sz w:val="22"/>
          <w:szCs w:val="22"/>
          <w:lang w:val="en-US" w:eastAsia="zh-CN"/>
        </w:rPr>
        <w:t xml:space="preserve"> </w:t>
      </w:r>
      <w:r w:rsidRPr="00534333">
        <w:rPr>
          <w:rFonts w:ascii="Times New Roman" w:eastAsia="SimSun" w:hAnsi="Times New Roman" w:hint="eastAsia"/>
          <w:sz w:val="22"/>
          <w:szCs w:val="22"/>
          <w:lang w:val="en-US" w:eastAsia="zh-CN"/>
        </w:rPr>
        <w:t xml:space="preserve">is not </w:t>
      </w:r>
      <w:r w:rsidRPr="00534333">
        <w:rPr>
          <w:rFonts w:ascii="Times New Roman" w:eastAsia="SimSun" w:hAnsi="Times New Roman"/>
          <w:sz w:val="22"/>
          <w:szCs w:val="22"/>
          <w:lang w:val="en-US" w:eastAsia="zh-CN"/>
        </w:rPr>
        <w:t>nature reserve</w:t>
      </w:r>
      <w:r w:rsidRPr="00534333">
        <w:rPr>
          <w:rFonts w:ascii="Times New Roman" w:eastAsia="SimSun" w:hAnsi="Times New Roman" w:hint="eastAsia"/>
          <w:sz w:val="22"/>
          <w:szCs w:val="22"/>
          <w:lang w:val="en-US" w:eastAsia="zh-CN"/>
        </w:rPr>
        <w:t xml:space="preserve"> but was </w:t>
      </w:r>
      <w:r w:rsidRPr="00534333">
        <w:rPr>
          <w:rFonts w:ascii="Times New Roman" w:eastAsia="SimSun" w:hAnsi="Times New Roman"/>
          <w:sz w:val="22"/>
          <w:szCs w:val="22"/>
          <w:lang w:val="en-US" w:eastAsia="zh-CN"/>
        </w:rPr>
        <w:t>the</w:t>
      </w:r>
      <w:r w:rsidRPr="00534333">
        <w:rPr>
          <w:rFonts w:ascii="Times New Roman" w:eastAsia="SimSun" w:hAnsi="Times New Roman" w:hint="eastAsia"/>
          <w:sz w:val="22"/>
          <w:szCs w:val="22"/>
          <w:lang w:val="en-US" w:eastAsia="zh-CN"/>
        </w:rPr>
        <w:t xml:space="preserve"> </w:t>
      </w:r>
      <w:r w:rsidRPr="00534333">
        <w:rPr>
          <w:rFonts w:ascii="Times New Roman" w:eastAsia="SimSun" w:hAnsi="Times New Roman"/>
          <w:sz w:val="22"/>
          <w:szCs w:val="22"/>
          <w:lang w:val="en-US" w:eastAsia="zh-CN"/>
        </w:rPr>
        <w:t>protected area delineated by ecological protection red line.</w:t>
      </w:r>
      <w:r w:rsidRPr="00534333">
        <w:rPr>
          <w:rFonts w:ascii="Times New Roman" w:eastAsia="SimSun" w:hAnsi="Times New Roman"/>
          <w:sz w:val="22"/>
          <w:szCs w:val="22"/>
          <w:lang w:val="en-US"/>
        </w:rPr>
        <w:t xml:space="preserve">1.4.3 Monitoring scheme for wetland management </w:t>
      </w:r>
    </w:p>
    <w:p w14:paraId="47A39FD3"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.4.3.2 Pearl River Estuary</w:t>
      </w:r>
    </w:p>
    <w:p w14:paraId="6B373126" w14:textId="77777777" w:rsidR="00534333" w:rsidRPr="00534333" w:rsidRDefault="00534333" w:rsidP="00534333">
      <w:pPr>
        <w:spacing w:after="160" w:line="259" w:lineRule="auto"/>
        <w:rPr>
          <w:rFonts w:ascii="Times New Roman" w:eastAsia="SimSun" w:hAnsi="Times New Roman"/>
          <w:sz w:val="22"/>
          <w:szCs w:val="22"/>
          <w:lang w:val="en-US" w:eastAsia="zh-CN"/>
        </w:rPr>
      </w:pPr>
      <w:r w:rsidRPr="00534333">
        <w:rPr>
          <w:rFonts w:ascii="Times New Roman" w:eastAsia="SimSun" w:hAnsi="Times New Roman"/>
          <w:sz w:val="22"/>
          <w:szCs w:val="22"/>
          <w:lang w:val="en-US"/>
        </w:rPr>
        <w:t>The area of the Pearl River Estuary site is 12783ha</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The Pearl River Estuary Demonstration Area and its adjacent areas constitute the Pearl River Estuary ecosystem.</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The Pearl River Estuary ecosystem is a key national Marine environment monitoring area. According to the national routine Marine ecological environment monitoring plan, the state carries out annual monitoring of the estuarine ecosystem. The main monitoring indicators include water quality, sediment, marine organisms, phytoplankton, and macrobenth</w:t>
      </w:r>
      <w:r w:rsidRPr="00534333">
        <w:rPr>
          <w:rFonts w:ascii="Times New Roman" w:eastAsia="SimSun" w:hAnsi="Times New Roman" w:hint="eastAsia"/>
          <w:sz w:val="22"/>
          <w:szCs w:val="22"/>
          <w:lang w:val="en-US"/>
        </w:rPr>
        <w:t>os</w:t>
      </w:r>
      <w:r w:rsidRPr="00534333">
        <w:rPr>
          <w:rFonts w:ascii="Times New Roman" w:eastAsia="SimSun" w:hAnsi="Times New Roman"/>
          <w:sz w:val="22"/>
          <w:szCs w:val="22"/>
          <w:lang w:val="en-US"/>
        </w:rPr>
        <w:t xml:space="preserve">, </w:t>
      </w:r>
      <w:proofErr w:type="gramStart"/>
      <w:r w:rsidRPr="00534333">
        <w:rPr>
          <w:rFonts w:ascii="Times New Roman" w:eastAsia="SimSun" w:hAnsi="Times New Roman"/>
          <w:sz w:val="22"/>
          <w:szCs w:val="22"/>
          <w:lang w:val="en-US"/>
        </w:rPr>
        <w:t>etc..</w:t>
      </w:r>
      <w:proofErr w:type="gramEnd"/>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In addition, in 2019, remote sensing technology was used to monitor the wetland area of the Pearl River Estuary.</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The results of monitoring and evaluation are released to the public in the form of the Bulletin on the China's Marine Ecological Environment Condition. The evaluation results </w:t>
      </w:r>
      <w:r w:rsidRPr="00534333">
        <w:rPr>
          <w:rFonts w:ascii="Times New Roman" w:eastAsia="SimSun" w:hAnsi="Times New Roman"/>
          <w:sz w:val="22"/>
          <w:szCs w:val="22"/>
          <w:lang w:val="en-US"/>
        </w:rPr>
        <w:lastRenderedPageBreak/>
        <w:t>of these bulletins show that the ecosystem health status of the Pearl River Estuary is unhealthy from 2008 to 2009, and sub-healthy from 2010 to 2021</w:t>
      </w:r>
      <w:r w:rsidRPr="00534333">
        <w:rPr>
          <w:rFonts w:ascii="Times New Roman" w:eastAsia="SimSun" w:hAnsi="Times New Roman"/>
          <w:sz w:val="22"/>
          <w:szCs w:val="22"/>
          <w:vertAlign w:val="superscript"/>
          <w:lang w:val="en-US"/>
        </w:rPr>
        <w:footnoteReference w:id="69"/>
      </w:r>
      <w:r w:rsidRPr="00534333">
        <w:rPr>
          <w:rFonts w:ascii="Times New Roman" w:eastAsia="SimSun" w:hAnsi="Times New Roman"/>
          <w:sz w:val="22"/>
          <w:szCs w:val="22"/>
          <w:lang w:val="en-US"/>
        </w:rPr>
        <w:t>.</w:t>
      </w:r>
    </w:p>
    <w:p w14:paraId="3F65744B"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1.4.</w:t>
      </w:r>
      <w:r w:rsidRPr="00534333">
        <w:rPr>
          <w:rFonts w:ascii="Times New Roman" w:eastAsia="Yu Gothic Light" w:hAnsi="Times New Roman" w:hint="eastAsia"/>
          <w:iCs/>
          <w:sz w:val="22"/>
          <w:szCs w:val="22"/>
          <w:lang w:val="en-US"/>
        </w:rPr>
        <w:t>3</w:t>
      </w:r>
      <w:r w:rsidRPr="00534333">
        <w:rPr>
          <w:rFonts w:ascii="Times New Roman" w:eastAsia="Yu Gothic Light" w:hAnsi="Times New Roman"/>
          <w:iCs/>
          <w:sz w:val="22"/>
          <w:szCs w:val="22"/>
          <w:lang w:val="en-US"/>
        </w:rPr>
        <w:t xml:space="preserve">.3 </w:t>
      </w:r>
      <w:proofErr w:type="spellStart"/>
      <w:r w:rsidRPr="00534333">
        <w:rPr>
          <w:rFonts w:ascii="Times New Roman" w:eastAsia="Yu Gothic Light" w:hAnsi="Times New Roman"/>
          <w:iCs/>
          <w:sz w:val="22"/>
          <w:szCs w:val="22"/>
          <w:lang w:val="en-US"/>
        </w:rPr>
        <w:t>Hepu</w:t>
      </w:r>
      <w:proofErr w:type="spellEnd"/>
    </w:p>
    <w:p w14:paraId="322B33E5" w14:textId="77777777" w:rsidR="00534333" w:rsidRPr="00534333" w:rsidRDefault="00534333" w:rsidP="00534333">
      <w:pPr>
        <w:spacing w:after="160" w:line="259" w:lineRule="auto"/>
        <w:rPr>
          <w:rFonts w:ascii="Times New Roman" w:eastAsia="SimSun" w:hAnsi="Times New Roman"/>
          <w:sz w:val="22"/>
          <w:szCs w:val="22"/>
          <w:lang w:val="en-US" w:eastAsia="zh-CN"/>
        </w:rPr>
      </w:pPr>
      <w:r w:rsidRPr="00534333">
        <w:rPr>
          <w:rFonts w:ascii="Times New Roman" w:eastAsia="SimSun" w:hAnsi="Times New Roman"/>
          <w:sz w:val="22"/>
          <w:szCs w:val="22"/>
          <w:lang w:val="en-US" w:eastAsia="zh-CN"/>
        </w:rPr>
        <w:t xml:space="preserve">The </w:t>
      </w:r>
      <w:proofErr w:type="spellStart"/>
      <w:r w:rsidRPr="00534333">
        <w:rPr>
          <w:rFonts w:ascii="Times New Roman" w:eastAsia="SimSun" w:hAnsi="Times New Roman"/>
          <w:sz w:val="22"/>
          <w:szCs w:val="22"/>
          <w:lang w:val="en-US" w:eastAsia="zh-CN"/>
        </w:rPr>
        <w:t>Shankou</w:t>
      </w:r>
      <w:proofErr w:type="spellEnd"/>
      <w:r w:rsidRPr="00534333">
        <w:rPr>
          <w:rFonts w:ascii="Times New Roman" w:eastAsia="SimSun" w:hAnsi="Times New Roman"/>
          <w:sz w:val="22"/>
          <w:szCs w:val="22"/>
          <w:lang w:val="en-US" w:eastAsia="zh-CN"/>
        </w:rPr>
        <w:t xml:space="preserve"> Mangrove wetland of the </w:t>
      </w:r>
      <w:proofErr w:type="spellStart"/>
      <w:r w:rsidRPr="00534333">
        <w:rPr>
          <w:rFonts w:ascii="Times New Roman" w:eastAsia="SimSun" w:hAnsi="Times New Roman"/>
          <w:sz w:val="22"/>
          <w:szCs w:val="22"/>
          <w:lang w:val="en-US" w:eastAsia="zh-CN"/>
        </w:rPr>
        <w:t>Hepu</w:t>
      </w:r>
      <w:proofErr w:type="spellEnd"/>
      <w:r w:rsidRPr="00534333">
        <w:rPr>
          <w:rFonts w:ascii="Times New Roman" w:eastAsia="SimSun" w:hAnsi="Times New Roman"/>
          <w:sz w:val="22"/>
          <w:szCs w:val="22"/>
          <w:lang w:val="en-US" w:eastAsia="zh-CN"/>
        </w:rPr>
        <w:t xml:space="preserve"> administration area was monitored annually</w:t>
      </w:r>
      <w:r w:rsidRPr="00534333">
        <w:rPr>
          <w:rFonts w:ascii="Times New Roman" w:eastAsia="SimSun" w:hAnsi="Times New Roman" w:hint="eastAsia"/>
          <w:sz w:val="22"/>
          <w:szCs w:val="22"/>
          <w:lang w:val="en-US" w:eastAsia="zh-CN"/>
        </w:rPr>
        <w:t xml:space="preserve">, and </w:t>
      </w:r>
      <w:r w:rsidRPr="00534333">
        <w:rPr>
          <w:rFonts w:ascii="Times New Roman" w:eastAsia="SimSun" w:hAnsi="Times New Roman"/>
          <w:sz w:val="22"/>
          <w:szCs w:val="22"/>
          <w:lang w:val="en-US" w:eastAsia="zh-CN"/>
        </w:rPr>
        <w:t>the monitoring content</w:t>
      </w:r>
      <w:r w:rsidRPr="00534333">
        <w:rPr>
          <w:rFonts w:ascii="Times New Roman" w:eastAsia="SimSun" w:hAnsi="Times New Roman" w:hint="eastAsia"/>
          <w:sz w:val="22"/>
          <w:szCs w:val="22"/>
          <w:lang w:val="en-US" w:eastAsia="zh-CN"/>
        </w:rPr>
        <w:t xml:space="preserve"> can be</w:t>
      </w:r>
      <w:r w:rsidRPr="00534333">
        <w:rPr>
          <w:rFonts w:ascii="Times New Roman" w:eastAsia="SimSun" w:hAnsi="Times New Roman"/>
          <w:sz w:val="22"/>
          <w:szCs w:val="22"/>
          <w:lang w:val="en-US" w:eastAsia="zh-CN"/>
        </w:rPr>
        <w:t xml:space="preserve"> see</w:t>
      </w:r>
      <w:r w:rsidRPr="00534333">
        <w:rPr>
          <w:rFonts w:ascii="Times New Roman" w:eastAsia="SimSun" w:hAnsi="Times New Roman" w:hint="eastAsia"/>
          <w:sz w:val="22"/>
          <w:szCs w:val="22"/>
          <w:lang w:val="en-US" w:eastAsia="zh-CN"/>
        </w:rPr>
        <w:t xml:space="preserve">n in the </w:t>
      </w:r>
      <w:r w:rsidRPr="00534333">
        <w:rPr>
          <w:rFonts w:ascii="Times New Roman" w:eastAsia="SimSun" w:hAnsi="Times New Roman"/>
          <w:sz w:val="22"/>
          <w:szCs w:val="22"/>
          <w:lang w:val="en-US" w:eastAsia="zh-CN"/>
        </w:rPr>
        <w:t xml:space="preserve">description </w:t>
      </w:r>
      <w:r w:rsidRPr="00534333">
        <w:rPr>
          <w:rFonts w:ascii="Times New Roman" w:eastAsia="SimSun" w:hAnsi="Times New Roman" w:hint="eastAsia"/>
          <w:sz w:val="22"/>
          <w:szCs w:val="22"/>
          <w:lang w:val="en-US" w:eastAsia="zh-CN"/>
        </w:rPr>
        <w:t>of</w:t>
      </w:r>
      <w:r w:rsidRPr="00534333">
        <w:rPr>
          <w:rFonts w:ascii="Times New Roman" w:eastAsia="SimSun" w:hAnsi="Times New Roman"/>
          <w:sz w:val="22"/>
          <w:szCs w:val="22"/>
          <w:lang w:val="en-US" w:eastAsia="zh-CN"/>
        </w:rPr>
        <w:t xml:space="preserve"> </w:t>
      </w:r>
      <w:proofErr w:type="spellStart"/>
      <w:r w:rsidRPr="00534333">
        <w:rPr>
          <w:rFonts w:ascii="Times New Roman" w:eastAsia="SimSun" w:hAnsi="Times New Roman"/>
          <w:sz w:val="22"/>
          <w:szCs w:val="22"/>
          <w:lang w:val="en-US" w:eastAsia="zh-CN"/>
        </w:rPr>
        <w:t>Shankou</w:t>
      </w:r>
      <w:proofErr w:type="spellEnd"/>
      <w:r w:rsidRPr="00534333">
        <w:rPr>
          <w:rFonts w:ascii="Times New Roman" w:eastAsia="SimSun" w:hAnsi="Times New Roman"/>
          <w:sz w:val="22"/>
          <w:szCs w:val="22"/>
          <w:lang w:val="en-US" w:eastAsia="zh-CN"/>
        </w:rPr>
        <w:t xml:space="preserve"> Mangrove monitoring.</w:t>
      </w:r>
      <w:r w:rsidRPr="00534333">
        <w:rPr>
          <w:rFonts w:ascii="Times New Roman" w:eastAsia="SimSun" w:hAnsi="Times New Roman" w:hint="eastAsia"/>
          <w:sz w:val="22"/>
          <w:szCs w:val="22"/>
          <w:lang w:val="en-US" w:eastAsia="zh-CN"/>
        </w:rPr>
        <w:t xml:space="preserve"> </w:t>
      </w:r>
      <w:r w:rsidRPr="00534333">
        <w:rPr>
          <w:rFonts w:ascii="Times New Roman" w:eastAsia="SimSun" w:hAnsi="Times New Roman"/>
          <w:sz w:val="22"/>
          <w:szCs w:val="22"/>
          <w:lang w:val="en-US" w:eastAsia="zh-CN"/>
        </w:rPr>
        <w:t>Available data indicated that</w:t>
      </w:r>
      <w:r w:rsidRPr="00534333">
        <w:rPr>
          <w:rFonts w:ascii="Times New Roman" w:eastAsia="SimSun" w:hAnsi="Times New Roman" w:hint="eastAsia"/>
          <w:sz w:val="22"/>
          <w:szCs w:val="22"/>
          <w:lang w:val="en-US" w:eastAsia="zh-CN"/>
        </w:rPr>
        <w:t xml:space="preserve"> </w:t>
      </w:r>
      <w:r w:rsidRPr="00534333">
        <w:rPr>
          <w:rFonts w:ascii="Times New Roman" w:eastAsia="SimSun" w:hAnsi="Times New Roman"/>
          <w:sz w:val="22"/>
          <w:szCs w:val="22"/>
          <w:lang w:val="en-US" w:eastAsia="zh-CN"/>
        </w:rPr>
        <w:t xml:space="preserve">the ecological status of Guangxi </w:t>
      </w:r>
      <w:proofErr w:type="spellStart"/>
      <w:r w:rsidRPr="00534333">
        <w:rPr>
          <w:rFonts w:ascii="Times New Roman" w:eastAsia="SimSun" w:hAnsi="Times New Roman"/>
          <w:sz w:val="22"/>
          <w:szCs w:val="22"/>
          <w:lang w:val="en-US" w:eastAsia="zh-CN"/>
        </w:rPr>
        <w:t>Shankou</w:t>
      </w:r>
      <w:proofErr w:type="spellEnd"/>
      <w:r w:rsidRPr="00534333">
        <w:rPr>
          <w:rFonts w:ascii="Times New Roman" w:eastAsia="SimSun" w:hAnsi="Times New Roman"/>
          <w:sz w:val="22"/>
          <w:szCs w:val="22"/>
          <w:lang w:val="en-US" w:eastAsia="zh-CN"/>
        </w:rPr>
        <w:t xml:space="preserve"> Mangrove remained stable </w:t>
      </w:r>
      <w:proofErr w:type="gramStart"/>
      <w:r w:rsidRPr="00534333">
        <w:rPr>
          <w:rFonts w:ascii="Times New Roman" w:eastAsia="SimSun" w:hAnsi="Times New Roman" w:hint="eastAsia"/>
          <w:sz w:val="22"/>
          <w:szCs w:val="22"/>
          <w:lang w:val="en-US" w:eastAsia="zh-CN"/>
        </w:rPr>
        <w:t>on the whole</w:t>
      </w:r>
      <w:proofErr w:type="gramEnd"/>
      <w:r w:rsidRPr="00534333">
        <w:rPr>
          <w:rFonts w:ascii="Times New Roman" w:eastAsia="SimSun" w:hAnsi="Times New Roman" w:hint="eastAsia"/>
          <w:sz w:val="22"/>
          <w:szCs w:val="22"/>
          <w:lang w:val="en-US" w:eastAsia="zh-CN"/>
        </w:rPr>
        <w:t xml:space="preserve"> </w:t>
      </w:r>
      <w:r w:rsidRPr="00534333">
        <w:rPr>
          <w:rFonts w:ascii="Times New Roman" w:eastAsia="SimSun" w:hAnsi="Times New Roman"/>
          <w:sz w:val="22"/>
          <w:szCs w:val="22"/>
          <w:lang w:val="en-US" w:eastAsia="zh-CN"/>
        </w:rPr>
        <w:t>from 2020 to 2021.</w:t>
      </w:r>
    </w:p>
    <w:p w14:paraId="3E729914" w14:textId="77777777" w:rsidR="00534333" w:rsidRPr="00534333" w:rsidRDefault="00534333" w:rsidP="00534333">
      <w:pPr>
        <w:spacing w:after="160" w:line="259" w:lineRule="auto"/>
        <w:textAlignment w:val="baseline"/>
        <w:outlineLvl w:val="0"/>
        <w:rPr>
          <w:rFonts w:ascii="Times New Roman" w:eastAsia="Yu Gothic Light" w:hAnsi="Times New Roman"/>
          <w:iCs/>
          <w:sz w:val="22"/>
          <w:szCs w:val="22"/>
          <w:lang w:val="en-US"/>
        </w:rPr>
      </w:pPr>
      <w:r w:rsidRPr="00534333">
        <w:rPr>
          <w:rFonts w:ascii="Times New Roman" w:eastAsia="Yu Gothic Light" w:hAnsi="Times New Roman" w:hint="eastAsia"/>
          <w:iCs/>
          <w:sz w:val="22"/>
          <w:szCs w:val="22"/>
          <w:lang w:val="en-US"/>
        </w:rPr>
        <w:t>1</w:t>
      </w:r>
      <w:r w:rsidRPr="00534333">
        <w:rPr>
          <w:rFonts w:ascii="Times New Roman" w:eastAsia="Yu Gothic Light" w:hAnsi="Times New Roman"/>
          <w:iCs/>
          <w:sz w:val="22"/>
          <w:szCs w:val="22"/>
          <w:lang w:val="en-US"/>
        </w:rPr>
        <w:t xml:space="preserve">.4.3.4 </w:t>
      </w:r>
      <w:proofErr w:type="spellStart"/>
      <w:r w:rsidRPr="00534333">
        <w:rPr>
          <w:rFonts w:ascii="Times New Roman" w:eastAsia="Yu Gothic Light" w:hAnsi="Times New Roman"/>
          <w:iCs/>
          <w:sz w:val="22"/>
          <w:szCs w:val="22"/>
          <w:lang w:val="en-US"/>
        </w:rPr>
        <w:t>Beilun</w:t>
      </w:r>
      <w:proofErr w:type="spellEnd"/>
      <w:r w:rsidRPr="00534333">
        <w:rPr>
          <w:rFonts w:ascii="Times New Roman" w:eastAsia="Yu Gothic Light" w:hAnsi="Times New Roman"/>
          <w:iCs/>
          <w:sz w:val="22"/>
          <w:szCs w:val="22"/>
          <w:lang w:val="en-US"/>
        </w:rPr>
        <w:t xml:space="preserve"> estuary</w:t>
      </w:r>
    </w:p>
    <w:p w14:paraId="4D6779A5" w14:textId="77777777" w:rsidR="00534333" w:rsidRPr="00534333" w:rsidRDefault="00534333" w:rsidP="00534333">
      <w:pPr>
        <w:snapToGrid w:val="0"/>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The </w:t>
      </w:r>
      <w:proofErr w:type="spellStart"/>
      <w:r w:rsidRPr="00534333">
        <w:rPr>
          <w:rFonts w:ascii="Times New Roman" w:eastAsia="SimSun" w:hAnsi="Times New Roman"/>
          <w:sz w:val="22"/>
          <w:szCs w:val="22"/>
          <w:lang w:val="en-US"/>
        </w:rPr>
        <w:t>Beilun</w:t>
      </w:r>
      <w:proofErr w:type="spellEnd"/>
      <w:r w:rsidRPr="00534333">
        <w:rPr>
          <w:rFonts w:ascii="Times New Roman" w:eastAsia="SimSun" w:hAnsi="Times New Roman"/>
          <w:sz w:val="22"/>
          <w:szCs w:val="22"/>
          <w:lang w:val="en-US"/>
        </w:rPr>
        <w:t xml:space="preserve"> estuary</w:t>
      </w:r>
      <w:r w:rsidRPr="00534333">
        <w:rPr>
          <w:rFonts w:ascii="Times New Roman" w:eastAsia="SimSun" w:hAnsi="Times New Roman" w:hint="eastAsia"/>
          <w:sz w:val="22"/>
          <w:szCs w:val="22"/>
          <w:lang w:val="en-US"/>
        </w:rPr>
        <w:t xml:space="preserve"> site has established a relatively complete monitoring management mechanism.</w:t>
      </w:r>
    </w:p>
    <w:p w14:paraId="15B27F91" w14:textId="77777777" w:rsidR="00534333" w:rsidRPr="00534333" w:rsidRDefault="00534333" w:rsidP="00534333">
      <w:pPr>
        <w:snapToGrid w:val="0"/>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Firstly, </w:t>
      </w:r>
      <w:r w:rsidRPr="00534333">
        <w:rPr>
          <w:rFonts w:ascii="Times New Roman" w:eastAsia="SimSun" w:hAnsi="Times New Roman" w:hint="eastAsia"/>
          <w:sz w:val="22"/>
          <w:szCs w:val="22"/>
          <w:lang w:val="en-US"/>
        </w:rPr>
        <w:t xml:space="preserve">the </w:t>
      </w:r>
      <w:r w:rsidRPr="00534333">
        <w:rPr>
          <w:rFonts w:ascii="Times New Roman" w:eastAsia="SimSun" w:hAnsi="Times New Roman"/>
          <w:sz w:val="22"/>
          <w:szCs w:val="22"/>
          <w:lang w:val="en-US"/>
        </w:rPr>
        <w:t xml:space="preserve">nature reserve is one of the </w:t>
      </w:r>
      <w:r w:rsidRPr="00534333">
        <w:rPr>
          <w:rFonts w:ascii="Times New Roman" w:eastAsia="SimSun" w:hAnsi="Times New Roman" w:hint="eastAsia"/>
          <w:sz w:val="22"/>
          <w:szCs w:val="22"/>
          <w:lang w:val="en-US"/>
        </w:rPr>
        <w:t>national typical marine ecosystem monitoring area</w:t>
      </w:r>
      <w:r w:rsidRPr="00534333">
        <w:rPr>
          <w:rFonts w:ascii="Times New Roman" w:eastAsia="SimSun" w:hAnsi="Times New Roman"/>
          <w:sz w:val="22"/>
          <w:szCs w:val="22"/>
          <w:lang w:val="en-US"/>
        </w:rPr>
        <w:t xml:space="preserve">s. The monitoring work is </w:t>
      </w:r>
      <w:r w:rsidRPr="00534333">
        <w:rPr>
          <w:rFonts w:ascii="Times New Roman" w:eastAsia="SimSun" w:hAnsi="Times New Roman" w:hint="eastAsia"/>
          <w:sz w:val="22"/>
          <w:szCs w:val="22"/>
          <w:lang w:val="en-US"/>
        </w:rPr>
        <w:t>carried out annually</w:t>
      </w:r>
      <w:r w:rsidRPr="00534333">
        <w:rPr>
          <w:rFonts w:ascii="Times New Roman" w:eastAsia="SimSun" w:hAnsi="Times New Roman"/>
          <w:sz w:val="22"/>
          <w:szCs w:val="22"/>
          <w:lang w:val="en-US"/>
        </w:rPr>
        <w:t xml:space="preserve"> in the area</w:t>
      </w:r>
      <w:r w:rsidRPr="00534333">
        <w:rPr>
          <w:rFonts w:ascii="Times New Roman" w:eastAsia="SimSun" w:hAnsi="Times New Roman" w:hint="eastAsia"/>
          <w:sz w:val="22"/>
          <w:szCs w:val="22"/>
          <w:lang w:val="en-US"/>
        </w:rPr>
        <w:t xml:space="preserve"> accor</w:t>
      </w:r>
      <w:r w:rsidRPr="00534333">
        <w:rPr>
          <w:rFonts w:ascii="Times New Roman" w:eastAsia="SimSun" w:hAnsi="Times New Roman"/>
          <w:sz w:val="22"/>
          <w:szCs w:val="22"/>
          <w:lang w:val="en-US"/>
        </w:rPr>
        <w:t>d</w:t>
      </w:r>
      <w:r w:rsidRPr="00534333">
        <w:rPr>
          <w:rFonts w:ascii="Times New Roman" w:eastAsia="SimSun" w:hAnsi="Times New Roman" w:hint="eastAsia"/>
          <w:sz w:val="22"/>
          <w:szCs w:val="22"/>
          <w:lang w:val="en-US"/>
        </w:rPr>
        <w:t xml:space="preserve">ing to the national routine marine ecological environment monitoring plan. Monitoring indicators include mangrove species and area, water quality, plankton species, benthic species, intertidal benthos species, alien species and so on. Monitoring results published in Bulletin on China's Marine Ecological Environment. According to the </w:t>
      </w:r>
      <w:r w:rsidRPr="00534333">
        <w:rPr>
          <w:rFonts w:ascii="Times New Roman" w:eastAsia="SimSun" w:hAnsi="Times New Roman"/>
          <w:sz w:val="22"/>
          <w:szCs w:val="22"/>
          <w:lang w:val="en-US"/>
        </w:rPr>
        <w:t>monitoring evaluation</w:t>
      </w:r>
      <w:r w:rsidRPr="00534333">
        <w:rPr>
          <w:rFonts w:ascii="Times New Roman" w:eastAsia="SimSun" w:hAnsi="Times New Roman" w:hint="eastAsia"/>
          <w:sz w:val="22"/>
          <w:szCs w:val="22"/>
          <w:lang w:val="en-US"/>
        </w:rPr>
        <w:t>, mangrove ecosystem in site was healthy during 2008-2021, except for the year 2010 and 2012.</w:t>
      </w:r>
    </w:p>
    <w:p w14:paraId="7BD4A23B" w14:textId="77777777" w:rsidR="00534333" w:rsidRPr="00534333" w:rsidRDefault="00534333" w:rsidP="00534333">
      <w:pPr>
        <w:snapToGrid w:val="0"/>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Secondly, </w:t>
      </w:r>
      <w:r w:rsidRPr="00534333">
        <w:rPr>
          <w:rFonts w:ascii="Times New Roman" w:eastAsia="SimSun" w:hAnsi="Times New Roman" w:hint="eastAsia"/>
          <w:sz w:val="22"/>
          <w:szCs w:val="22"/>
          <w:lang w:val="en-US"/>
        </w:rPr>
        <w:t>t</w:t>
      </w:r>
      <w:r w:rsidRPr="00534333">
        <w:rPr>
          <w:rFonts w:ascii="Times New Roman" w:eastAsia="SimSun" w:hAnsi="Times New Roman"/>
          <w:sz w:val="22"/>
          <w:szCs w:val="22"/>
          <w:lang w:val="en-US"/>
        </w:rPr>
        <w:t>he National Forestry and Grassland Administration</w:t>
      </w:r>
      <w:r w:rsidRPr="00534333">
        <w:rPr>
          <w:rFonts w:ascii="Times New Roman" w:eastAsia="SimSun" w:hAnsi="Times New Roman" w:hint="eastAsia"/>
          <w:sz w:val="22"/>
          <w:szCs w:val="22"/>
          <w:lang w:val="en-US"/>
        </w:rPr>
        <w:t xml:space="preserve"> conducted a coastal wetland resources special investigation demonstration project in the site, which </w:t>
      </w:r>
      <w:proofErr w:type="gramStart"/>
      <w:r w:rsidRPr="00534333">
        <w:rPr>
          <w:rFonts w:ascii="Times New Roman" w:eastAsia="SimSun" w:hAnsi="Times New Roman" w:hint="eastAsia"/>
          <w:sz w:val="22"/>
          <w:szCs w:val="22"/>
          <w:lang w:val="en-US"/>
        </w:rPr>
        <w:t>finished</w:t>
      </w:r>
      <w:proofErr w:type="gramEnd"/>
      <w:r w:rsidRPr="00534333">
        <w:rPr>
          <w:rFonts w:ascii="Times New Roman" w:eastAsia="SimSun" w:hAnsi="Times New Roman" w:hint="eastAsia"/>
          <w:sz w:val="22"/>
          <w:szCs w:val="22"/>
          <w:lang w:val="en-US"/>
        </w:rPr>
        <w:t xml:space="preserve"> in 2020. Monitoring indicators concern </w:t>
      </w:r>
      <w:r w:rsidRPr="00534333">
        <w:rPr>
          <w:rFonts w:ascii="Times New Roman" w:eastAsia="SimSun" w:hAnsi="Times New Roman"/>
          <w:sz w:val="22"/>
          <w:szCs w:val="22"/>
          <w:lang w:val="en-US"/>
        </w:rPr>
        <w:t>wetland natural geographical environment, wetland vegetation, wetland animals, wetland protection and utilization,</w:t>
      </w:r>
      <w:r w:rsidRPr="00534333">
        <w:rPr>
          <w:rFonts w:ascii="Times New Roman" w:eastAsia="SimSun" w:hAnsi="Times New Roman" w:hint="eastAsia"/>
          <w:sz w:val="22"/>
          <w:szCs w:val="22"/>
          <w:lang w:val="en-US"/>
        </w:rPr>
        <w:t xml:space="preserve"> status and so on. The result shows that mangrove ecosystem in site was</w:t>
      </w:r>
      <w:r w:rsidRPr="00534333">
        <w:rPr>
          <w:rFonts w:ascii="Times New Roman" w:eastAsia="SimSun" w:hAnsi="Times New Roman"/>
          <w:sz w:val="22"/>
          <w:szCs w:val="22"/>
          <w:lang w:val="en-US"/>
        </w:rPr>
        <w:t xml:space="preserve"> generally</w:t>
      </w:r>
      <w:r w:rsidRPr="00534333">
        <w:rPr>
          <w:rFonts w:ascii="Times New Roman" w:eastAsia="SimSun" w:hAnsi="Times New Roman" w:hint="eastAsia"/>
          <w:sz w:val="22"/>
          <w:szCs w:val="22"/>
          <w:lang w:val="en-US"/>
        </w:rPr>
        <w:t xml:space="preserve"> healthy, mangrove communit</w:t>
      </w:r>
      <w:r w:rsidRPr="00534333">
        <w:rPr>
          <w:rFonts w:ascii="Times New Roman" w:eastAsia="SimSun" w:hAnsi="Times New Roman"/>
          <w:sz w:val="22"/>
          <w:szCs w:val="22"/>
          <w:lang w:val="en-US"/>
        </w:rPr>
        <w:t>y</w:t>
      </w:r>
      <w:r w:rsidRPr="00534333">
        <w:rPr>
          <w:rFonts w:ascii="Times New Roman" w:eastAsia="SimSun" w:hAnsi="Times New Roman" w:hint="eastAsia"/>
          <w:sz w:val="22"/>
          <w:szCs w:val="22"/>
          <w:lang w:val="en-US"/>
        </w:rPr>
        <w:t xml:space="preserve"> w</w:t>
      </w:r>
      <w:r w:rsidRPr="00534333">
        <w:rPr>
          <w:rFonts w:ascii="Times New Roman" w:eastAsia="SimSun" w:hAnsi="Times New Roman"/>
          <w:sz w:val="22"/>
          <w:szCs w:val="22"/>
          <w:lang w:val="en-US"/>
        </w:rPr>
        <w:t>as</w:t>
      </w:r>
      <w:r w:rsidRPr="00534333">
        <w:rPr>
          <w:rFonts w:ascii="Times New Roman" w:eastAsia="SimSun" w:hAnsi="Times New Roman" w:hint="eastAsia"/>
          <w:sz w:val="22"/>
          <w:szCs w:val="22"/>
          <w:lang w:val="en-US"/>
        </w:rPr>
        <w:t xml:space="preserve"> stable</w:t>
      </w:r>
      <w:r w:rsidRPr="00534333">
        <w:rPr>
          <w:rFonts w:ascii="Times New Roman" w:eastAsia="SimSun" w:hAnsi="Times New Roman"/>
          <w:sz w:val="22"/>
          <w:szCs w:val="22"/>
          <w:lang w:val="en-US"/>
        </w:rPr>
        <w:t xml:space="preserve">, the number of benthic species was rich, and the wetland quality was generally good. In addition, National Forestry and Grassland Administration established the </w:t>
      </w:r>
      <w:proofErr w:type="spellStart"/>
      <w:r w:rsidRPr="00534333">
        <w:rPr>
          <w:rFonts w:ascii="Times New Roman" w:eastAsia="SimSun" w:hAnsi="Times New Roman"/>
          <w:sz w:val="22"/>
          <w:szCs w:val="22"/>
          <w:lang w:val="en-US"/>
        </w:rPr>
        <w:t>Beilun</w:t>
      </w:r>
      <w:proofErr w:type="spellEnd"/>
      <w:r w:rsidRPr="00534333">
        <w:rPr>
          <w:rFonts w:ascii="Times New Roman" w:eastAsia="SimSun" w:hAnsi="Times New Roman"/>
          <w:sz w:val="22"/>
          <w:szCs w:val="22"/>
          <w:lang w:val="en-US"/>
        </w:rPr>
        <w:t xml:space="preserve"> Estuary Wetland Ecosystem Positioning Observation and Research Station in Guangxi</w:t>
      </w:r>
      <w:r w:rsidRPr="00534333">
        <w:rPr>
          <w:rFonts w:ascii="Times New Roman" w:eastAsia="SimSun" w:hAnsi="Times New Roman"/>
          <w:sz w:val="22"/>
          <w:szCs w:val="22"/>
          <w:vertAlign w:val="superscript"/>
          <w:lang w:val="en-US"/>
        </w:rPr>
        <w:footnoteReference w:id="70"/>
      </w:r>
      <w:r w:rsidRPr="00534333">
        <w:rPr>
          <w:rFonts w:ascii="Times New Roman" w:eastAsia="SimSun" w:hAnsi="Times New Roman"/>
          <w:sz w:val="22"/>
          <w:szCs w:val="22"/>
          <w:lang w:val="en-US"/>
        </w:rPr>
        <w:t>.</w:t>
      </w:r>
    </w:p>
    <w:p w14:paraId="2760B95B" w14:textId="77777777" w:rsidR="00534333" w:rsidRPr="00534333" w:rsidRDefault="00534333" w:rsidP="00534333">
      <w:pPr>
        <w:snapToGrid w:val="0"/>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 xml:space="preserve">Thirdly, </w:t>
      </w:r>
      <w:r w:rsidRPr="00534333">
        <w:rPr>
          <w:rFonts w:ascii="Times New Roman" w:eastAsia="SimSun" w:hAnsi="Times New Roman" w:hint="eastAsia"/>
          <w:sz w:val="22"/>
          <w:szCs w:val="22"/>
          <w:lang w:val="en-US"/>
        </w:rPr>
        <w:t xml:space="preserve">as internationally important wetlands, the site </w:t>
      </w:r>
      <w:r w:rsidRPr="00534333">
        <w:rPr>
          <w:rFonts w:ascii="Times New Roman" w:eastAsia="SimSun" w:hAnsi="Times New Roman"/>
          <w:sz w:val="22"/>
          <w:szCs w:val="22"/>
          <w:lang w:val="en-US"/>
        </w:rPr>
        <w:t xml:space="preserve">is monitored and surveyed </w:t>
      </w:r>
      <w:r w:rsidRPr="00534333">
        <w:rPr>
          <w:rFonts w:ascii="Times New Roman" w:eastAsia="SimSun" w:hAnsi="Times New Roman" w:hint="eastAsia"/>
          <w:sz w:val="22"/>
          <w:szCs w:val="22"/>
          <w:lang w:val="en-US"/>
        </w:rPr>
        <w:t xml:space="preserve">according to </w:t>
      </w:r>
      <w:r w:rsidRPr="00534333">
        <w:rPr>
          <w:rFonts w:ascii="Times New Roman" w:eastAsia="SimSun" w:hAnsi="Times New Roman"/>
          <w:sz w:val="22"/>
          <w:szCs w:val="22"/>
          <w:lang w:val="en-US"/>
        </w:rPr>
        <w:t xml:space="preserve">the National Standard on </w:t>
      </w:r>
      <w:r w:rsidRPr="00534333">
        <w:rPr>
          <w:rFonts w:ascii="Times New Roman" w:eastAsia="SimSun" w:hAnsi="Times New Roman" w:hint="eastAsia"/>
          <w:sz w:val="22"/>
          <w:szCs w:val="22"/>
          <w:lang w:val="en-US"/>
        </w:rPr>
        <w:t xml:space="preserve">Important Wetland Monitoring </w:t>
      </w:r>
      <w:proofErr w:type="gramStart"/>
      <w:r w:rsidRPr="00534333">
        <w:rPr>
          <w:rFonts w:ascii="Times New Roman" w:eastAsia="SimSun" w:hAnsi="Times New Roman"/>
          <w:sz w:val="22"/>
          <w:szCs w:val="22"/>
          <w:lang w:val="en-US"/>
        </w:rPr>
        <w:t>indicator</w:t>
      </w:r>
      <w:proofErr w:type="gramEnd"/>
      <w:r w:rsidRPr="00534333">
        <w:rPr>
          <w:rFonts w:ascii="Times New Roman" w:eastAsia="SimSun" w:hAnsi="Times New Roman" w:hint="eastAsia"/>
          <w:sz w:val="22"/>
          <w:szCs w:val="22"/>
          <w:lang w:val="en-US"/>
        </w:rPr>
        <w:t xml:space="preserve"> System</w:t>
      </w:r>
      <w:r w:rsidRPr="00534333">
        <w:rPr>
          <w:rFonts w:ascii="Times New Roman" w:eastAsia="SimSun" w:hAnsi="Times New Roman"/>
          <w:sz w:val="22"/>
          <w:szCs w:val="22"/>
          <w:lang w:val="en-US"/>
        </w:rPr>
        <w:t xml:space="preserve"> </w:t>
      </w:r>
      <w:r w:rsidRPr="00534333">
        <w:rPr>
          <w:rFonts w:ascii="Times New Roman" w:eastAsia="SimSun" w:hAnsi="Times New Roman" w:hint="eastAsia"/>
          <w:sz w:val="22"/>
          <w:szCs w:val="22"/>
          <w:lang w:val="en-US"/>
        </w:rPr>
        <w:t>(</w:t>
      </w:r>
      <w:r w:rsidRPr="00534333">
        <w:rPr>
          <w:rFonts w:ascii="Times New Roman" w:eastAsia="SimSun" w:hAnsi="Times New Roman"/>
          <w:sz w:val="22"/>
          <w:szCs w:val="22"/>
          <w:lang w:val="en-US"/>
        </w:rPr>
        <w:t>GB</w:t>
      </w:r>
      <w:r w:rsidRPr="00534333">
        <w:rPr>
          <w:rFonts w:ascii="Times New Roman" w:eastAsia="SimSun" w:hAnsi="Times New Roman" w:hint="eastAsia"/>
          <w:sz w:val="22"/>
          <w:szCs w:val="22"/>
          <w:lang w:val="en-US"/>
        </w:rPr>
        <w:t>／</w:t>
      </w:r>
      <w:r w:rsidRPr="00534333">
        <w:rPr>
          <w:rFonts w:ascii="Times New Roman" w:eastAsia="SimSun" w:hAnsi="Times New Roman"/>
          <w:sz w:val="22"/>
          <w:szCs w:val="22"/>
          <w:lang w:val="en-US"/>
        </w:rPr>
        <w:t xml:space="preserve">T </w:t>
      </w:r>
      <w:proofErr w:type="gramStart"/>
      <w:r w:rsidRPr="00534333">
        <w:rPr>
          <w:rFonts w:ascii="Times New Roman" w:eastAsia="SimSun" w:hAnsi="Times New Roman"/>
          <w:sz w:val="22"/>
          <w:szCs w:val="22"/>
          <w:lang w:val="en-US"/>
        </w:rPr>
        <w:t>27648--20</w:t>
      </w:r>
      <w:proofErr w:type="gramEnd"/>
      <w:r w:rsidRPr="00534333">
        <w:rPr>
          <w:rFonts w:ascii="Times New Roman" w:eastAsia="SimSun" w:hAnsi="Times New Roman"/>
          <w:sz w:val="22"/>
          <w:szCs w:val="22"/>
          <w:lang w:val="en-US"/>
        </w:rPr>
        <w:t xml:space="preserve"> 11</w:t>
      </w:r>
      <w:r w:rsidRPr="00534333">
        <w:rPr>
          <w:rFonts w:ascii="Times New Roman" w:eastAsia="SimSun" w:hAnsi="Times New Roman" w:hint="eastAsia"/>
          <w:sz w:val="22"/>
          <w:szCs w:val="22"/>
          <w:lang w:val="en-US"/>
        </w:rPr>
        <w:t xml:space="preserve">). Monitoring indicators concern water quality, wetland plants and vegetation, birds, alien species, </w:t>
      </w:r>
      <w:r w:rsidRPr="00534333">
        <w:rPr>
          <w:rFonts w:ascii="Times New Roman" w:eastAsia="SimSun" w:hAnsi="Times New Roman"/>
          <w:sz w:val="22"/>
          <w:szCs w:val="22"/>
          <w:lang w:val="en-US"/>
        </w:rPr>
        <w:t>impact</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of</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human</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activities, and so on</w:t>
      </w:r>
      <w:r w:rsidRPr="00534333">
        <w:rPr>
          <w:rFonts w:ascii="Times New Roman" w:eastAsia="SimSun" w:hAnsi="Times New Roman" w:hint="eastAsia"/>
          <w:sz w:val="22"/>
          <w:szCs w:val="22"/>
          <w:lang w:val="en-US"/>
        </w:rPr>
        <w:t xml:space="preserve">. Monitoring </w:t>
      </w:r>
      <w:r w:rsidRPr="00534333">
        <w:rPr>
          <w:rFonts w:ascii="Times New Roman" w:eastAsia="SimSun" w:hAnsi="Times New Roman"/>
          <w:sz w:val="22"/>
          <w:szCs w:val="22"/>
          <w:lang w:val="en-US"/>
        </w:rPr>
        <w:t xml:space="preserve">evaluation is </w:t>
      </w:r>
      <w:r w:rsidRPr="00534333">
        <w:rPr>
          <w:rFonts w:ascii="Times New Roman" w:eastAsia="SimSun" w:hAnsi="Times New Roman" w:hint="eastAsia"/>
          <w:sz w:val="22"/>
          <w:szCs w:val="22"/>
          <w:lang w:val="en-US"/>
        </w:rPr>
        <w:t xml:space="preserve">published in </w:t>
      </w:r>
      <w:r w:rsidRPr="00534333">
        <w:rPr>
          <w:rFonts w:ascii="Times New Roman" w:eastAsia="SimSun" w:hAnsi="Times New Roman"/>
          <w:sz w:val="22"/>
          <w:szCs w:val="22"/>
          <w:lang w:val="en-US"/>
        </w:rPr>
        <w:t xml:space="preserve">Ecological </w:t>
      </w:r>
      <w:r w:rsidRPr="00534333">
        <w:rPr>
          <w:rFonts w:ascii="Times New Roman" w:eastAsia="SimSun" w:hAnsi="Times New Roman" w:hint="eastAsia"/>
          <w:sz w:val="22"/>
          <w:szCs w:val="22"/>
          <w:lang w:val="en-US"/>
        </w:rPr>
        <w:t>S</w:t>
      </w:r>
      <w:r w:rsidRPr="00534333">
        <w:rPr>
          <w:rFonts w:ascii="Times New Roman" w:eastAsia="SimSun" w:hAnsi="Times New Roman"/>
          <w:sz w:val="22"/>
          <w:szCs w:val="22"/>
          <w:lang w:val="en-US"/>
        </w:rPr>
        <w:t xml:space="preserve">tatus of China's </w:t>
      </w:r>
      <w:r w:rsidRPr="00534333">
        <w:rPr>
          <w:rFonts w:ascii="Times New Roman" w:eastAsia="SimSun" w:hAnsi="Times New Roman" w:hint="eastAsia"/>
          <w:sz w:val="22"/>
          <w:szCs w:val="22"/>
          <w:lang w:val="en-US"/>
        </w:rPr>
        <w:t>I</w:t>
      </w:r>
      <w:r w:rsidRPr="00534333">
        <w:rPr>
          <w:rFonts w:ascii="Times New Roman" w:eastAsia="SimSun" w:hAnsi="Times New Roman"/>
          <w:sz w:val="22"/>
          <w:szCs w:val="22"/>
          <w:lang w:val="en-US"/>
        </w:rPr>
        <w:t xml:space="preserve">nternationally </w:t>
      </w:r>
      <w:r w:rsidRPr="00534333">
        <w:rPr>
          <w:rFonts w:ascii="Times New Roman" w:eastAsia="SimSun" w:hAnsi="Times New Roman" w:hint="eastAsia"/>
          <w:sz w:val="22"/>
          <w:szCs w:val="22"/>
          <w:lang w:val="en-US"/>
        </w:rPr>
        <w:t>I</w:t>
      </w:r>
      <w:r w:rsidRPr="00534333">
        <w:rPr>
          <w:rFonts w:ascii="Times New Roman" w:eastAsia="SimSun" w:hAnsi="Times New Roman"/>
          <w:sz w:val="22"/>
          <w:szCs w:val="22"/>
          <w:lang w:val="en-US"/>
        </w:rPr>
        <w:t xml:space="preserve">mportant </w:t>
      </w:r>
      <w:r w:rsidRPr="00534333">
        <w:rPr>
          <w:rFonts w:ascii="Times New Roman" w:eastAsia="SimSun" w:hAnsi="Times New Roman" w:hint="eastAsia"/>
          <w:sz w:val="22"/>
          <w:szCs w:val="22"/>
          <w:lang w:val="en-US"/>
        </w:rPr>
        <w:t>W</w:t>
      </w:r>
      <w:r w:rsidRPr="00534333">
        <w:rPr>
          <w:rFonts w:ascii="Times New Roman" w:eastAsia="SimSun" w:hAnsi="Times New Roman"/>
          <w:sz w:val="22"/>
          <w:szCs w:val="22"/>
          <w:lang w:val="en-US"/>
        </w:rPr>
        <w:t>etlands</w:t>
      </w:r>
      <w:r w:rsidRPr="00534333">
        <w:rPr>
          <w:rFonts w:ascii="Times New Roman" w:eastAsia="SimSun" w:hAnsi="Times New Roman" w:hint="eastAsia"/>
          <w:sz w:val="22"/>
          <w:szCs w:val="22"/>
          <w:lang w:val="en-US"/>
        </w:rPr>
        <w:t>.</w:t>
      </w:r>
    </w:p>
    <w:p w14:paraId="44B39EB7" w14:textId="77777777" w:rsidR="00534333" w:rsidRPr="00534333" w:rsidRDefault="00534333" w:rsidP="00534333">
      <w:pPr>
        <w:snapToGrid w:val="0"/>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Habitat improvement.</w:t>
      </w:r>
      <w:r w:rsidRPr="00534333">
        <w:rPr>
          <w:rFonts w:ascii="Times New Roman" w:eastAsia="SimSun" w:hAnsi="Times New Roman" w:hint="eastAsia"/>
          <w:sz w:val="22"/>
          <w:szCs w:val="22"/>
          <w:lang w:val="en-US"/>
        </w:rPr>
        <w:t xml:space="preserve"> Firstly, </w:t>
      </w:r>
      <w:r w:rsidRPr="00534333">
        <w:rPr>
          <w:rFonts w:ascii="Times New Roman" w:eastAsia="SimSun" w:hAnsi="Times New Roman"/>
          <w:sz w:val="22"/>
          <w:szCs w:val="22"/>
          <w:lang w:val="en-US"/>
        </w:rPr>
        <w:t>with bird habitat protection and restoration, 299 bird species were recorded in 2021, which is a significant increase from 187 when the reserve was established</w:t>
      </w:r>
      <w:r w:rsidRPr="00534333">
        <w:rPr>
          <w:rFonts w:ascii="Times New Roman" w:eastAsia="SimSun" w:hAnsi="Times New Roman"/>
          <w:sz w:val="22"/>
          <w:szCs w:val="22"/>
          <w:vertAlign w:val="superscript"/>
          <w:lang w:val="en-US"/>
        </w:rPr>
        <w:footnoteReference w:id="71"/>
      </w:r>
      <w:r w:rsidRPr="00534333">
        <w:rPr>
          <w:rFonts w:ascii="Times New Roman" w:eastAsia="SimSun" w:hAnsi="Times New Roman" w:hint="eastAsia"/>
          <w:sz w:val="22"/>
          <w:szCs w:val="22"/>
          <w:lang w:val="en-US"/>
        </w:rPr>
        <w:t>. Secondly, according to Bulletin on China's Marine Ecological Environment, mangrove density and macrobenthos density increased significantly</w:t>
      </w:r>
      <w:r w:rsidRPr="00534333">
        <w:rPr>
          <w:rFonts w:ascii="Times New Roman" w:eastAsia="SimSun" w:hAnsi="Times New Roman"/>
          <w:sz w:val="22"/>
          <w:szCs w:val="22"/>
          <w:lang w:val="en-US"/>
        </w:rPr>
        <w:t xml:space="preserve"> over last year</w:t>
      </w:r>
      <w:r w:rsidRPr="00534333">
        <w:rPr>
          <w:rFonts w:ascii="Times New Roman" w:eastAsia="SimSun" w:hAnsi="Times New Roman" w:hint="eastAsia"/>
          <w:sz w:val="22"/>
          <w:szCs w:val="22"/>
          <w:lang w:val="en-US"/>
        </w:rPr>
        <w:t xml:space="preserve">. </w:t>
      </w:r>
    </w:p>
    <w:p w14:paraId="39DCB756" w14:textId="77777777" w:rsidR="00534333" w:rsidRPr="00534333" w:rsidRDefault="00534333" w:rsidP="00534333">
      <w:pPr>
        <w:snapToGrid w:val="0"/>
        <w:spacing w:after="120"/>
        <w:rPr>
          <w:rFonts w:ascii="Times New Roman" w:eastAsia="SimSun" w:hAnsi="Times New Roman"/>
          <w:sz w:val="22"/>
          <w:szCs w:val="22"/>
          <w:lang w:val="en-US"/>
        </w:rPr>
      </w:pPr>
    </w:p>
    <w:p w14:paraId="63722473" w14:textId="77777777" w:rsidR="00534333" w:rsidRPr="00534333" w:rsidRDefault="00534333" w:rsidP="00534333">
      <w:pPr>
        <w:overflowPunct w:val="0"/>
        <w:spacing w:after="120"/>
        <w:rPr>
          <w:rFonts w:ascii="Times New Roman" w:eastAsia="SimSun" w:hAnsi="Times New Roman"/>
          <w:b/>
          <w:bCs/>
          <w:caps/>
          <w:sz w:val="22"/>
          <w:szCs w:val="22"/>
          <w:lang w:eastAsia="ja-JP"/>
        </w:rPr>
      </w:pPr>
      <w:r w:rsidRPr="00534333">
        <w:rPr>
          <w:rFonts w:ascii="Times New Roman" w:eastAsia="SimSun" w:hAnsi="Times New Roman"/>
          <w:b/>
          <w:bCs/>
          <w:caps/>
          <w:sz w:val="22"/>
          <w:szCs w:val="22"/>
          <w:lang w:eastAsia="ja-JP"/>
        </w:rPr>
        <w:t>experience and challenges </w:t>
      </w:r>
    </w:p>
    <w:p w14:paraId="2CED3130" w14:textId="77777777" w:rsidR="00534333" w:rsidRPr="00534333" w:rsidRDefault="00534333" w:rsidP="00534333">
      <w:pPr>
        <w:spacing w:after="160" w:line="259" w:lineRule="auto"/>
        <w:rPr>
          <w:rFonts w:ascii="Times New Roman" w:eastAsia="SimSun" w:hAnsi="Times New Roman"/>
          <w:b/>
          <w:bCs/>
          <w:sz w:val="22"/>
          <w:szCs w:val="22"/>
          <w:lang w:val="en-US"/>
        </w:rPr>
      </w:pPr>
      <w:r w:rsidRPr="00534333">
        <w:rPr>
          <w:rFonts w:ascii="Times New Roman" w:eastAsia="SimSun" w:hAnsi="Times New Roman"/>
          <w:b/>
          <w:bCs/>
          <w:sz w:val="22"/>
          <w:szCs w:val="22"/>
          <w:lang w:val="en-US"/>
        </w:rPr>
        <w:t>Experience</w:t>
      </w:r>
    </w:p>
    <w:p w14:paraId="2284B703" w14:textId="77777777" w:rsidR="00534333" w:rsidRPr="00534333" w:rsidRDefault="00534333" w:rsidP="00534333">
      <w:pPr>
        <w:overflowPunct w:val="0"/>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eastAsia="ja-JP"/>
        </w:rPr>
        <w:lastRenderedPageBreak/>
        <w:t>S</w:t>
      </w:r>
      <w:proofErr w:type="spellStart"/>
      <w:r w:rsidRPr="00534333">
        <w:rPr>
          <w:rFonts w:ascii="Times New Roman" w:eastAsia="SimSun" w:hAnsi="Times New Roman"/>
          <w:sz w:val="22"/>
          <w:szCs w:val="22"/>
          <w:lang w:val="en-US"/>
        </w:rPr>
        <w:t>ince</w:t>
      </w:r>
      <w:proofErr w:type="spellEnd"/>
      <w:r w:rsidRPr="00534333">
        <w:rPr>
          <w:rFonts w:ascii="Times New Roman" w:eastAsia="SimSun" w:hAnsi="Times New Roman"/>
          <w:sz w:val="22"/>
          <w:szCs w:val="22"/>
          <w:lang w:val="en-US"/>
        </w:rPr>
        <w:t xml:space="preserve"> implementation of SAP started in 2008, China had experienced great progress and made great achievement in ecological environment protection. China implemented many activities that contributed to successful achievement of the SAP targets and tasks in the </w:t>
      </w:r>
      <w:r w:rsidRPr="00534333">
        <w:rPr>
          <w:rFonts w:ascii="Times New Roman" w:eastAsia="SimSun" w:hAnsi="Times New Roman" w:hint="eastAsia"/>
          <w:sz w:val="22"/>
          <w:szCs w:val="22"/>
          <w:lang w:val="en-US"/>
        </w:rPr>
        <w:t>coastal</w:t>
      </w:r>
      <w:r w:rsidRPr="00534333">
        <w:rPr>
          <w:rFonts w:ascii="Times New Roman" w:eastAsia="SimSun" w:hAnsi="Times New Roman"/>
          <w:sz w:val="22"/>
          <w:szCs w:val="22"/>
          <w:lang w:val="en-US"/>
        </w:rPr>
        <w:t xml:space="preserve"> </w:t>
      </w:r>
      <w:r w:rsidRPr="00534333">
        <w:rPr>
          <w:rFonts w:ascii="Times New Roman" w:eastAsia="SimSun" w:hAnsi="Times New Roman" w:hint="eastAsia"/>
          <w:sz w:val="22"/>
          <w:szCs w:val="22"/>
          <w:lang w:val="en-US"/>
        </w:rPr>
        <w:t>habitat</w:t>
      </w:r>
      <w:r w:rsidRPr="00534333">
        <w:rPr>
          <w:rFonts w:ascii="Times New Roman" w:eastAsia="SimSun" w:hAnsi="Times New Roman"/>
          <w:sz w:val="22"/>
          <w:szCs w:val="22"/>
          <w:lang w:val="en-US"/>
        </w:rPr>
        <w:t xml:space="preserve"> protection and restoration including mangroves, coral reefs, seagrass and wetlands.</w:t>
      </w:r>
    </w:p>
    <w:p w14:paraId="586DA6E2" w14:textId="77777777" w:rsidR="00534333" w:rsidRPr="00534333" w:rsidRDefault="00534333" w:rsidP="00534333">
      <w:pPr>
        <w:numPr>
          <w:ilvl w:val="255"/>
          <w:numId w:val="0"/>
        </w:num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 xml:space="preserve">Firstly, completed governance reform of the organizational structure of ecological environment and natural resources: China unveiled a state-level institutional reform of government structure in 2018. As far as coastal habitat protection and management is concerned, the primary functions of the three newly restructured organizations are specifically as follows: </w:t>
      </w:r>
      <w:proofErr w:type="spellStart"/>
      <w:r w:rsidRPr="00534333">
        <w:rPr>
          <w:rFonts w:ascii="Times New Roman" w:eastAsia="SimSun" w:hAnsi="Times New Roman"/>
          <w:sz w:val="22"/>
          <w:szCs w:val="22"/>
          <w:lang w:val="en-US"/>
        </w:rPr>
        <w:t>i</w:t>
      </w:r>
      <w:proofErr w:type="spellEnd"/>
      <w:r w:rsidRPr="00534333">
        <w:rPr>
          <w:rFonts w:ascii="Times New Roman" w:eastAsia="SimSun" w:hAnsi="Times New Roman"/>
          <w:sz w:val="22"/>
          <w:szCs w:val="22"/>
          <w:lang w:val="en-US"/>
        </w:rPr>
        <w:t>) The Ministry of Natural Resources is primarily responsible for the inventory, registration, monitoring and assessment of coastal and marine resources and spatial use planning and ecological restoration. ii) The National Forestry and Grassland Administration is principally responsible for overseeing and managing wetland resources; developing wetland conservation plans; overseeing and stewarding wetland use and exploitation activities. iii) The Ministry of Ecology and Environment is mainly focusing on establishing and perfecting a fundamental regime for ecology and environment governance, such as developing and overseeing the implementation of marine ecological and environmental protection plans, supervision of marine pollution prevention and control, inspections on coastal habitat protection performance. This institution reform enhances the coastal habitat management.</w:t>
      </w:r>
    </w:p>
    <w:p w14:paraId="01A8202B" w14:textId="77777777" w:rsidR="00534333" w:rsidRPr="00534333" w:rsidRDefault="00534333" w:rsidP="00534333">
      <w:pPr>
        <w:numPr>
          <w:ilvl w:val="255"/>
          <w:numId w:val="0"/>
        </w:num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hint="eastAsia"/>
          <w:sz w:val="22"/>
          <w:szCs w:val="22"/>
          <w:lang w:val="en-US"/>
        </w:rPr>
        <w:t>S</w:t>
      </w:r>
      <w:r w:rsidRPr="00534333">
        <w:rPr>
          <w:rFonts w:ascii="Times New Roman" w:eastAsia="SimSun" w:hAnsi="Times New Roman"/>
          <w:sz w:val="22"/>
          <w:szCs w:val="22"/>
          <w:lang w:val="en-US"/>
        </w:rPr>
        <w:t xml:space="preserve">econdly, improved </w:t>
      </w:r>
      <w:r w:rsidRPr="00534333">
        <w:rPr>
          <w:rFonts w:ascii="Times New Roman" w:eastAsia="SimSun" w:hAnsi="Times New Roman" w:hint="eastAsia"/>
          <w:sz w:val="22"/>
          <w:szCs w:val="22"/>
          <w:lang w:val="en-US"/>
        </w:rPr>
        <w:t>l</w:t>
      </w:r>
      <w:r w:rsidRPr="00534333">
        <w:rPr>
          <w:rFonts w:ascii="Times New Roman" w:eastAsia="SimSun" w:hAnsi="Times New Roman"/>
          <w:sz w:val="22"/>
          <w:szCs w:val="22"/>
          <w:lang w:val="en-US"/>
        </w:rPr>
        <w:t xml:space="preserve">aw and regulation system in coastal habitat protection and restoration: </w:t>
      </w:r>
      <w:proofErr w:type="spellStart"/>
      <w:r w:rsidRPr="00534333">
        <w:rPr>
          <w:rFonts w:ascii="Times New Roman" w:eastAsia="SimSun" w:hAnsi="Times New Roman"/>
          <w:sz w:val="22"/>
          <w:szCs w:val="22"/>
          <w:lang w:val="en-US"/>
        </w:rPr>
        <w:t>i</w:t>
      </w:r>
      <w:proofErr w:type="spellEnd"/>
      <w:r w:rsidRPr="00534333">
        <w:rPr>
          <w:rFonts w:ascii="Times New Roman" w:eastAsia="SimSun" w:hAnsi="Times New Roman"/>
          <w:sz w:val="22"/>
          <w:szCs w:val="22"/>
          <w:lang w:val="en-US"/>
        </w:rPr>
        <w:t>) the Wetland Protection Law was promulgated in 2021, strengthening the top-level design of coastal wetland protection and restoration.</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"Marine Environmental Protection Law" </w:t>
      </w:r>
      <w:r w:rsidRPr="00534333">
        <w:rPr>
          <w:rFonts w:ascii="Times New Roman" w:eastAsia="SimSun" w:hAnsi="Times New Roman" w:hint="eastAsia"/>
          <w:sz w:val="22"/>
          <w:szCs w:val="22"/>
          <w:lang w:val="en-US"/>
        </w:rPr>
        <w:t xml:space="preserve">also </w:t>
      </w:r>
      <w:r w:rsidRPr="00534333">
        <w:rPr>
          <w:rFonts w:ascii="Times New Roman" w:eastAsia="SimSun" w:hAnsi="Times New Roman"/>
          <w:sz w:val="22"/>
          <w:szCs w:val="22"/>
          <w:lang w:val="en-US"/>
        </w:rPr>
        <w:t xml:space="preserve">clearly </w:t>
      </w:r>
      <w:proofErr w:type="gramStart"/>
      <w:r w:rsidRPr="00534333">
        <w:rPr>
          <w:rFonts w:ascii="Times New Roman" w:eastAsia="SimSun" w:hAnsi="Times New Roman"/>
          <w:sz w:val="22"/>
          <w:szCs w:val="22"/>
          <w:lang w:val="en-US"/>
        </w:rPr>
        <w:t>stipulate</w:t>
      </w:r>
      <w:proofErr w:type="gramEnd"/>
      <w:r w:rsidRPr="00534333">
        <w:rPr>
          <w:rFonts w:ascii="Times New Roman" w:eastAsia="SimSun" w:hAnsi="Times New Roman"/>
          <w:sz w:val="22"/>
          <w:szCs w:val="22"/>
          <w:lang w:val="en-US"/>
        </w:rPr>
        <w:t xml:space="preserve"> the effective regulations to protect mangroves, seagrass, coral reefs and coastal wetlands. Guangdong, </w:t>
      </w:r>
      <w:proofErr w:type="spellStart"/>
      <w:r w:rsidRPr="00534333">
        <w:rPr>
          <w:rFonts w:ascii="Times New Roman" w:eastAsia="SimSun" w:hAnsi="Times New Roman"/>
          <w:sz w:val="22"/>
          <w:szCs w:val="22"/>
          <w:lang w:val="en-US"/>
        </w:rPr>
        <w:t>Guangci</w:t>
      </w:r>
      <w:proofErr w:type="spellEnd"/>
      <w:r w:rsidRPr="00534333">
        <w:rPr>
          <w:rFonts w:ascii="Times New Roman" w:eastAsia="SimSun" w:hAnsi="Times New Roman"/>
          <w:sz w:val="22"/>
          <w:szCs w:val="22"/>
          <w:lang w:val="en-US"/>
        </w:rPr>
        <w:t xml:space="preserve"> and Hainan provincial governments also made inspiring progress in pushing forward legislation on wetland conservation, resulting in the enactment of provincial wetland regulations or directives. ii) </w:t>
      </w:r>
      <w:proofErr w:type="gramStart"/>
      <w:r w:rsidRPr="00534333">
        <w:rPr>
          <w:rFonts w:ascii="Times New Roman" w:eastAsia="SimSun" w:hAnsi="Times New Roman"/>
          <w:sz w:val="22"/>
          <w:szCs w:val="22"/>
          <w:lang w:val="en-US"/>
        </w:rPr>
        <w:t>the Opinions</w:t>
      </w:r>
      <w:proofErr w:type="gramEnd"/>
      <w:r w:rsidRPr="00534333">
        <w:rPr>
          <w:rFonts w:ascii="Times New Roman" w:eastAsia="SimSun" w:hAnsi="Times New Roman"/>
          <w:sz w:val="22"/>
          <w:szCs w:val="22"/>
          <w:lang w:val="en-US"/>
        </w:rPr>
        <w:t xml:space="preserve"> on delineating and strictly observing the red line for ecological protection was released in 2017. The red line for ecological protection is an important management tool in spatial planning for coastal habitat conservation</w:t>
      </w:r>
      <w:r w:rsidRPr="00534333">
        <w:rPr>
          <w:rFonts w:ascii="Times New Roman" w:eastAsia="SimSun" w:hAnsi="Times New Roman" w:hint="eastAsia"/>
          <w:sz w:val="22"/>
          <w:szCs w:val="22"/>
          <w:lang w:val="en-US"/>
        </w:rPr>
        <w:t>.</w:t>
      </w:r>
      <w:r w:rsidRPr="00534333">
        <w:rPr>
          <w:rFonts w:ascii="Times New Roman" w:eastAsia="SimSun" w:hAnsi="Times New Roman"/>
          <w:sz w:val="22"/>
          <w:szCs w:val="22"/>
          <w:lang w:val="en-US"/>
        </w:rPr>
        <w:t xml:space="preserve"> Relevant technical specifications were formulated. For instance, the technical guidelines for designation of ecological function baseline under the national ecological red line (tentative) regulated the Marine ecological sensitive area such as </w:t>
      </w:r>
      <w:r w:rsidRPr="00534333">
        <w:rPr>
          <w:rFonts w:ascii="Times New Roman" w:eastAsia="SimSun" w:hAnsi="Times New Roman" w:hint="eastAsia"/>
          <w:sz w:val="22"/>
          <w:szCs w:val="22"/>
          <w:lang w:val="en-US"/>
        </w:rPr>
        <w:t>mangr</w:t>
      </w:r>
      <w:r w:rsidRPr="00534333">
        <w:rPr>
          <w:rFonts w:ascii="Times New Roman" w:eastAsia="SimSun" w:hAnsi="Times New Roman"/>
          <w:sz w:val="22"/>
          <w:szCs w:val="22"/>
          <w:lang w:val="en-US"/>
        </w:rPr>
        <w:t xml:space="preserve">oves, coral reefs, seagrass bed and coastal wetland as ecological red line zone with strict protection. iii) MEE has been strengthening oversight and supervision of </w:t>
      </w:r>
      <w:proofErr w:type="gramStart"/>
      <w:r w:rsidRPr="00534333">
        <w:rPr>
          <w:rFonts w:ascii="Times New Roman" w:eastAsia="SimSun" w:hAnsi="Times New Roman"/>
          <w:sz w:val="22"/>
          <w:szCs w:val="22"/>
          <w:lang w:val="en-US"/>
        </w:rPr>
        <w:t>the coastal</w:t>
      </w:r>
      <w:proofErr w:type="gramEnd"/>
      <w:r w:rsidRPr="00534333">
        <w:rPr>
          <w:rFonts w:ascii="Times New Roman" w:eastAsia="SimSun" w:hAnsi="Times New Roman"/>
          <w:sz w:val="22"/>
          <w:szCs w:val="22"/>
          <w:lang w:val="en-US"/>
        </w:rPr>
        <w:t xml:space="preserve"> habitat protection, which promote compliance with laws and regulations. </w:t>
      </w:r>
    </w:p>
    <w:p w14:paraId="29E6D2F6" w14:textId="77777777" w:rsidR="00534333" w:rsidRPr="00534333" w:rsidRDefault="00534333" w:rsidP="00534333">
      <w:pPr>
        <w:numPr>
          <w:ilvl w:val="255"/>
          <w:numId w:val="0"/>
        </w:num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T</w:t>
      </w:r>
      <w:r w:rsidRPr="00534333">
        <w:rPr>
          <w:rFonts w:ascii="Times New Roman" w:eastAsia="SimSun" w:hAnsi="Times New Roman" w:hint="eastAsia"/>
          <w:sz w:val="22"/>
          <w:szCs w:val="22"/>
          <w:lang w:val="en-US"/>
        </w:rPr>
        <w:t>hirdly</w:t>
      </w:r>
      <w:r w:rsidRPr="00534333">
        <w:rPr>
          <w:rFonts w:ascii="Times New Roman" w:eastAsia="SimSun" w:hAnsi="Times New Roman" w:hint="eastAsia"/>
          <w:sz w:val="22"/>
          <w:szCs w:val="22"/>
          <w:lang w:val="en-US"/>
        </w:rPr>
        <w:t>，</w:t>
      </w:r>
      <w:r w:rsidRPr="00534333">
        <w:rPr>
          <w:rFonts w:ascii="Times New Roman" w:eastAsia="SimSun" w:hAnsi="Times New Roman" w:hint="eastAsia"/>
          <w:sz w:val="22"/>
          <w:szCs w:val="22"/>
          <w:lang w:val="en-US"/>
        </w:rPr>
        <w:t xml:space="preserve"> </w:t>
      </w:r>
      <w:r w:rsidRPr="00534333">
        <w:rPr>
          <w:rFonts w:ascii="Times New Roman" w:eastAsia="SimSun" w:hAnsi="Times New Roman"/>
          <w:sz w:val="22"/>
          <w:szCs w:val="22"/>
          <w:lang w:val="en-US"/>
        </w:rPr>
        <w:t xml:space="preserve">the goals and tasks of the SAP were integrated into national policy framework and action plans for coastal habitat conservation and restoration: </w:t>
      </w:r>
      <w:proofErr w:type="spellStart"/>
      <w:r w:rsidRPr="00534333">
        <w:rPr>
          <w:rFonts w:ascii="Times New Roman" w:eastAsia="SimSun" w:hAnsi="Times New Roman"/>
          <w:sz w:val="22"/>
          <w:szCs w:val="22"/>
          <w:lang w:val="en-US"/>
        </w:rPr>
        <w:t>i</w:t>
      </w:r>
      <w:proofErr w:type="spellEnd"/>
      <w:r w:rsidRPr="00534333">
        <w:rPr>
          <w:rFonts w:ascii="Times New Roman" w:eastAsia="SimSun" w:hAnsi="Times New Roman"/>
          <w:sz w:val="22"/>
          <w:szCs w:val="22"/>
          <w:lang w:val="en-US"/>
        </w:rPr>
        <w:t>) Replanting of deforested mangrove land</w:t>
      </w:r>
      <w:r w:rsidRPr="00534333">
        <w:rPr>
          <w:rFonts w:ascii="Times New Roman" w:eastAsia="SimSun" w:hAnsi="Times New Roman" w:hint="cs"/>
          <w:sz w:val="22"/>
          <w:szCs w:val="22"/>
          <w:cs/>
          <w:lang w:val="en-US" w:bidi="th-TH"/>
        </w:rPr>
        <w:t>.in</w:t>
      </w:r>
      <w:r w:rsidRPr="00534333">
        <w:rPr>
          <w:rFonts w:ascii="Times New Roman" w:eastAsia="SimSun" w:hAnsi="Times New Roman"/>
          <w:sz w:val="22"/>
          <w:szCs w:val="22"/>
          <w:lang w:val="en-US"/>
        </w:rPr>
        <w:t xml:space="preserve"> 2020, the MNR and NFGA jointly released the Special Action Plan on Mangrove Conservation and Restoration (Year 2020-2025). Targeting the </w:t>
      </w:r>
      <w:proofErr w:type="gramStart"/>
      <w:r w:rsidRPr="00534333">
        <w:rPr>
          <w:rFonts w:ascii="Times New Roman" w:eastAsia="SimSun" w:hAnsi="Times New Roman"/>
          <w:sz w:val="22"/>
          <w:szCs w:val="22"/>
          <w:lang w:val="en-US"/>
        </w:rPr>
        <w:t>current status</w:t>
      </w:r>
      <w:proofErr w:type="gramEnd"/>
      <w:r w:rsidRPr="00534333">
        <w:rPr>
          <w:rFonts w:ascii="Times New Roman" w:eastAsia="SimSun" w:hAnsi="Times New Roman"/>
          <w:sz w:val="22"/>
          <w:szCs w:val="22"/>
          <w:lang w:val="en-US"/>
        </w:rPr>
        <w:t xml:space="preserve"> of relatively low area of mangroves and degradation of mangrove habitats, this Plan aims to plant 9,050 hectare of mangroves and restore existing degraded 9,750 hectare of mangroves by 2025. Mangrove area</w:t>
      </w:r>
      <w:r w:rsidRPr="00534333">
        <w:rPr>
          <w:rFonts w:ascii="Times New Roman" w:eastAsia="SimSun" w:hAnsi="Times New Roman" w:hint="eastAsia"/>
          <w:sz w:val="22"/>
          <w:szCs w:val="22"/>
          <w:lang w:val="en-US"/>
        </w:rPr>
        <w:t xml:space="preserve"> in China</w:t>
      </w:r>
      <w:r w:rsidRPr="00534333">
        <w:rPr>
          <w:rFonts w:ascii="Times New Roman" w:eastAsia="SimSun" w:hAnsi="Times New Roman"/>
          <w:sz w:val="22"/>
          <w:szCs w:val="22"/>
          <w:lang w:val="en-US"/>
        </w:rPr>
        <w:t xml:space="preserve"> </w:t>
      </w:r>
      <w:r w:rsidRPr="00534333">
        <w:rPr>
          <w:rFonts w:ascii="Times New Roman" w:eastAsia="SimSun" w:hAnsi="Times New Roman" w:hint="eastAsia"/>
          <w:sz w:val="22"/>
          <w:szCs w:val="22"/>
          <w:lang w:val="en-US"/>
        </w:rPr>
        <w:t xml:space="preserve">has </w:t>
      </w:r>
      <w:r w:rsidRPr="00534333">
        <w:rPr>
          <w:rFonts w:ascii="Times New Roman" w:eastAsia="SimSun" w:hAnsi="Times New Roman"/>
          <w:sz w:val="22"/>
          <w:szCs w:val="22"/>
          <w:lang w:val="en-US"/>
        </w:rPr>
        <w:t>continue</w:t>
      </w:r>
      <w:r w:rsidRPr="00534333">
        <w:rPr>
          <w:rFonts w:ascii="Times New Roman" w:eastAsia="SimSun" w:hAnsi="Times New Roman" w:hint="eastAsia"/>
          <w:sz w:val="22"/>
          <w:szCs w:val="22"/>
          <w:lang w:val="en-US"/>
        </w:rPr>
        <w:t>d</w:t>
      </w:r>
      <w:r w:rsidRPr="00534333">
        <w:rPr>
          <w:rFonts w:ascii="Times New Roman" w:eastAsia="SimSun" w:hAnsi="Times New Roman"/>
          <w:sz w:val="22"/>
          <w:szCs w:val="22"/>
          <w:lang w:val="en-US"/>
        </w:rPr>
        <w:t xml:space="preserve"> to grow</w:t>
      </w:r>
      <w:r w:rsidRPr="00534333">
        <w:rPr>
          <w:rFonts w:ascii="Times New Roman" w:eastAsia="SimSun" w:hAnsi="Times New Roman" w:hint="eastAsia"/>
          <w:sz w:val="22"/>
          <w:szCs w:val="22"/>
          <w:lang w:val="en-US"/>
        </w:rPr>
        <w:t>, showing an increase of 7000ha from 2000 to 2019.</w:t>
      </w:r>
      <w:r w:rsidRPr="00534333">
        <w:rPr>
          <w:rFonts w:ascii="Times New Roman" w:eastAsia="SimSun" w:hAnsi="Times New Roman"/>
          <w:sz w:val="22"/>
          <w:szCs w:val="22"/>
          <w:lang w:val="en-US"/>
        </w:rPr>
        <w:t xml:space="preserve"> ii) In 2016, the State Council released China’s wetland management policy—the Wetland Conservation and Restoration Scheme. The policy outlined the overall goal, implementation strategies and supporting polices to be put in place for wetland management. All provinces, autonomous regions and municipalities also gave their prompt and positive responses with the releases of their provincial implementation plans.  China constantly supports and promote engineering projects of coastal wetland protection and restoration. iii) In 2020, the National Development and Reform Commission and the Ministry of Natural Resources released the Mater Plan for the Major </w:t>
      </w:r>
      <w:proofErr w:type="spellStart"/>
      <w:r w:rsidRPr="00534333">
        <w:rPr>
          <w:rFonts w:ascii="Times New Roman" w:eastAsia="SimSun" w:hAnsi="Times New Roman"/>
          <w:sz w:val="22"/>
          <w:szCs w:val="22"/>
          <w:lang w:val="en-US"/>
        </w:rPr>
        <w:t>Programme</w:t>
      </w:r>
      <w:proofErr w:type="spellEnd"/>
      <w:r w:rsidRPr="00534333">
        <w:rPr>
          <w:rFonts w:ascii="Times New Roman" w:eastAsia="SimSun" w:hAnsi="Times New Roman"/>
          <w:sz w:val="22"/>
          <w:szCs w:val="22"/>
          <w:lang w:val="en-US"/>
        </w:rPr>
        <w:t xml:space="preserve"> of Protecting and Restoring Ecosystems of National Importance (2021-2035). Coastal habitats (mangroves, seagrass and coastal wetlands) conservation and restoration was one of the priority areas identified in the master plan. </w:t>
      </w:r>
    </w:p>
    <w:p w14:paraId="1737E9D5" w14:textId="77777777" w:rsidR="00534333" w:rsidRPr="00534333" w:rsidRDefault="00534333" w:rsidP="00534333">
      <w:pPr>
        <w:numPr>
          <w:ilvl w:val="255"/>
          <w:numId w:val="0"/>
        </w:numPr>
        <w:spacing w:after="160" w:line="259" w:lineRule="auto"/>
        <w:textAlignment w:val="baseline"/>
        <w:rPr>
          <w:rFonts w:ascii="Times New Roman" w:eastAsia="SimSun" w:hAnsi="Times New Roman"/>
          <w:sz w:val="22"/>
          <w:szCs w:val="22"/>
          <w:lang w:val="en-US"/>
        </w:rPr>
      </w:pPr>
      <w:r w:rsidRPr="00534333">
        <w:rPr>
          <w:rFonts w:ascii="Times New Roman" w:eastAsia="SimSun" w:hAnsi="Times New Roman"/>
          <w:sz w:val="22"/>
          <w:szCs w:val="22"/>
          <w:lang w:val="en-US"/>
        </w:rPr>
        <w:t xml:space="preserve">Fourthly, established the financing mechanisms to support conservation and restoration of coastal habitats. </w:t>
      </w:r>
      <w:proofErr w:type="spellStart"/>
      <w:r w:rsidRPr="00534333">
        <w:rPr>
          <w:rFonts w:ascii="Times New Roman" w:eastAsia="SimSun" w:hAnsi="Times New Roman"/>
          <w:sz w:val="22"/>
          <w:szCs w:val="22"/>
          <w:lang w:val="en-US"/>
        </w:rPr>
        <w:t>i</w:t>
      </w:r>
      <w:proofErr w:type="spellEnd"/>
      <w:r w:rsidRPr="00534333">
        <w:rPr>
          <w:rFonts w:ascii="Times New Roman" w:eastAsia="SimSun" w:hAnsi="Times New Roman"/>
          <w:sz w:val="22"/>
          <w:szCs w:val="22"/>
          <w:lang w:val="en-US"/>
        </w:rPr>
        <w:t xml:space="preserve">) The Blue Bays </w:t>
      </w:r>
      <w:proofErr w:type="spellStart"/>
      <w:r w:rsidRPr="00534333">
        <w:rPr>
          <w:rFonts w:ascii="Times New Roman" w:eastAsia="SimSun" w:hAnsi="Times New Roman"/>
          <w:sz w:val="22"/>
          <w:szCs w:val="22"/>
          <w:lang w:val="en-US"/>
        </w:rPr>
        <w:t>Programme</w:t>
      </w:r>
      <w:proofErr w:type="spellEnd"/>
      <w:r w:rsidRPr="00534333">
        <w:rPr>
          <w:rFonts w:ascii="Times New Roman" w:eastAsia="SimSun" w:hAnsi="Times New Roman"/>
          <w:sz w:val="22"/>
          <w:szCs w:val="22"/>
          <w:lang w:val="en-US"/>
        </w:rPr>
        <w:t xml:space="preserve">, launched in 2016, has funded the ecological restoration of a </w:t>
      </w:r>
      <w:r w:rsidRPr="00534333">
        <w:rPr>
          <w:rFonts w:ascii="Times New Roman" w:eastAsia="SimSun" w:hAnsi="Times New Roman"/>
          <w:sz w:val="22"/>
          <w:szCs w:val="22"/>
          <w:lang w:val="en-US"/>
        </w:rPr>
        <w:lastRenderedPageBreak/>
        <w:t xml:space="preserve">collective amount of 54,000 mu (or 3,600 hectares) of coastal wetlands including mangroves. </w:t>
      </w:r>
      <w:proofErr w:type="gramStart"/>
      <w:r w:rsidRPr="00534333">
        <w:rPr>
          <w:rFonts w:ascii="Times New Roman" w:eastAsia="SimSun" w:hAnsi="Times New Roman" w:hint="eastAsia"/>
          <w:sz w:val="22"/>
          <w:szCs w:val="22"/>
          <w:lang w:val="en-US"/>
        </w:rPr>
        <w:t>the</w:t>
      </w:r>
      <w:proofErr w:type="gramEnd"/>
      <w:r w:rsidRPr="00534333">
        <w:rPr>
          <w:rFonts w:ascii="Times New Roman" w:eastAsia="SimSun" w:hAnsi="Times New Roman" w:hint="eastAsia"/>
          <w:sz w:val="22"/>
          <w:szCs w:val="22"/>
          <w:lang w:val="en-US"/>
        </w:rPr>
        <w:t xml:space="preserve"> state</w:t>
      </w:r>
      <w:r w:rsidRPr="00534333">
        <w:rPr>
          <w:rFonts w:ascii="Times New Roman" w:eastAsia="SimSun" w:hAnsi="Times New Roman"/>
          <w:sz w:val="22"/>
          <w:szCs w:val="22"/>
          <w:lang w:val="en-US"/>
        </w:rPr>
        <w:t xml:space="preserve"> has </w:t>
      </w:r>
      <w:r w:rsidRPr="00534333">
        <w:rPr>
          <w:rFonts w:ascii="Times New Roman" w:eastAsia="SimSun" w:hAnsi="Times New Roman" w:hint="eastAsia"/>
          <w:sz w:val="22"/>
          <w:szCs w:val="22"/>
          <w:lang w:val="en-US"/>
        </w:rPr>
        <w:t>financially supported</w:t>
      </w:r>
      <w:r w:rsidRPr="00534333">
        <w:rPr>
          <w:rFonts w:ascii="Times New Roman" w:eastAsia="SimSun" w:hAnsi="Times New Roman"/>
          <w:sz w:val="22"/>
          <w:szCs w:val="22"/>
          <w:lang w:val="en-US"/>
        </w:rPr>
        <w:t xml:space="preserve"> 13 "blue bay" </w:t>
      </w:r>
      <w:r w:rsidRPr="00534333">
        <w:rPr>
          <w:rFonts w:ascii="Times New Roman" w:eastAsia="SimSun" w:hAnsi="Times New Roman" w:hint="eastAsia"/>
          <w:sz w:val="22"/>
          <w:szCs w:val="22"/>
          <w:lang w:val="en-US"/>
        </w:rPr>
        <w:t>e</w:t>
      </w:r>
      <w:r w:rsidRPr="00534333">
        <w:rPr>
          <w:rFonts w:ascii="Times New Roman" w:eastAsia="SimSun" w:hAnsi="Times New Roman"/>
          <w:sz w:val="22"/>
          <w:szCs w:val="22"/>
          <w:lang w:val="en-US"/>
        </w:rPr>
        <w:t>co-</w:t>
      </w:r>
      <w:r w:rsidRPr="00534333">
        <w:rPr>
          <w:rFonts w:ascii="Times New Roman" w:eastAsia="SimSun" w:hAnsi="Times New Roman" w:hint="eastAsia"/>
          <w:sz w:val="22"/>
          <w:szCs w:val="22"/>
          <w:lang w:val="en-US"/>
        </w:rPr>
        <w:t>r</w:t>
      </w:r>
      <w:r w:rsidRPr="00534333">
        <w:rPr>
          <w:rFonts w:ascii="Times New Roman" w:eastAsia="SimSun" w:hAnsi="Times New Roman"/>
          <w:sz w:val="22"/>
          <w:szCs w:val="22"/>
          <w:lang w:val="en-US"/>
        </w:rPr>
        <w:t>estoration projects</w:t>
      </w:r>
      <w:r w:rsidRPr="00534333">
        <w:rPr>
          <w:rFonts w:ascii="Times New Roman" w:eastAsia="SimSun" w:hAnsi="Times New Roman" w:hint="eastAsia"/>
          <w:sz w:val="22"/>
          <w:szCs w:val="22"/>
          <w:lang w:val="en-US"/>
        </w:rPr>
        <w:t xml:space="preserve"> i</w:t>
      </w:r>
      <w:r w:rsidRPr="00534333">
        <w:rPr>
          <w:rFonts w:ascii="Times New Roman" w:eastAsia="SimSun" w:hAnsi="Times New Roman"/>
          <w:sz w:val="22"/>
          <w:szCs w:val="22"/>
          <w:lang w:val="en-US"/>
        </w:rPr>
        <w:t>n recent years</w:t>
      </w:r>
      <w:r w:rsidRPr="00534333">
        <w:rPr>
          <w:rFonts w:ascii="Times New Roman" w:eastAsia="SimSun" w:hAnsi="Times New Roman" w:hint="eastAsia"/>
          <w:sz w:val="22"/>
          <w:szCs w:val="22"/>
          <w:lang w:val="en-US"/>
        </w:rPr>
        <w:t xml:space="preserve">, of which </w:t>
      </w:r>
      <w:r w:rsidRPr="00534333">
        <w:rPr>
          <w:rFonts w:ascii="Times New Roman" w:eastAsia="SimSun" w:hAnsi="Times New Roman"/>
          <w:sz w:val="22"/>
          <w:szCs w:val="22"/>
          <w:lang w:val="en-US"/>
        </w:rPr>
        <w:t xml:space="preserve">mangrove protection and restoration </w:t>
      </w:r>
      <w:r w:rsidRPr="00534333">
        <w:rPr>
          <w:rFonts w:ascii="Times New Roman" w:eastAsia="SimSun" w:hAnsi="Times New Roman" w:hint="eastAsia"/>
          <w:sz w:val="22"/>
          <w:szCs w:val="22"/>
          <w:lang w:val="en-US"/>
        </w:rPr>
        <w:t>is the main</w:t>
      </w:r>
      <w:r w:rsidRPr="00534333">
        <w:rPr>
          <w:rFonts w:ascii="Times New Roman" w:eastAsia="SimSun" w:hAnsi="Times New Roman"/>
          <w:sz w:val="22"/>
          <w:szCs w:val="22"/>
          <w:lang w:val="en-US"/>
        </w:rPr>
        <w:t xml:space="preserve"> action. ii) With the Wetland Conservation and Restoration Funds, the National Forestry and Grassland Administration (NFGA) supported the wetland (mangroves, coral reefs, seagrass and coastal wetland) nature reserves and national parks at the provincial level and above. iii) Since 2016, the Ministries of Finance, Natural Resources, and Ecology and Environment have allocated funds to the Mountain-Water-Forest-Farmland-Lake-Grassland Ecological Restoration </w:t>
      </w:r>
      <w:proofErr w:type="spellStart"/>
      <w:r w:rsidRPr="00534333">
        <w:rPr>
          <w:rFonts w:ascii="Times New Roman" w:eastAsia="SimSun" w:hAnsi="Times New Roman"/>
          <w:sz w:val="22"/>
          <w:szCs w:val="22"/>
          <w:lang w:val="en-US"/>
        </w:rPr>
        <w:t>Programme</w:t>
      </w:r>
      <w:proofErr w:type="spellEnd"/>
      <w:r w:rsidRPr="00534333">
        <w:rPr>
          <w:rFonts w:ascii="Times New Roman" w:eastAsia="SimSun" w:hAnsi="Times New Roman"/>
          <w:sz w:val="22"/>
          <w:szCs w:val="22"/>
          <w:lang w:val="en-US"/>
        </w:rPr>
        <w:t xml:space="preserve"> to restore ecological health in 25 key ecological function areas including coastal area across the country</w:t>
      </w:r>
      <w:r w:rsidRPr="00534333">
        <w:rPr>
          <w:rFonts w:ascii="Times New Roman" w:eastAsia="SimSun" w:hAnsi="Times New Roman" w:hint="eastAsia"/>
          <w:sz w:val="22"/>
          <w:szCs w:val="22"/>
          <w:lang w:val="en-US"/>
        </w:rPr>
        <w:t>.</w:t>
      </w:r>
    </w:p>
    <w:p w14:paraId="571253C7" w14:textId="77777777" w:rsidR="00534333" w:rsidRPr="00534333" w:rsidRDefault="00534333" w:rsidP="00534333">
      <w:pPr>
        <w:spacing w:after="160" w:line="259" w:lineRule="auto"/>
        <w:rPr>
          <w:rFonts w:ascii="Times New Roman" w:eastAsia="SimSun" w:hAnsi="Times New Roman"/>
          <w:b/>
          <w:bCs/>
          <w:sz w:val="22"/>
          <w:szCs w:val="22"/>
          <w:lang w:val="en-US"/>
        </w:rPr>
      </w:pPr>
      <w:r w:rsidRPr="00534333">
        <w:rPr>
          <w:rFonts w:ascii="Times New Roman" w:eastAsia="SimSun" w:hAnsi="Times New Roman"/>
          <w:b/>
          <w:bCs/>
          <w:sz w:val="22"/>
          <w:szCs w:val="22"/>
          <w:lang w:val="en-US"/>
        </w:rPr>
        <w:t>Challenges</w:t>
      </w:r>
    </w:p>
    <w:p w14:paraId="7524CEBF"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hint="eastAsia"/>
          <w:sz w:val="22"/>
          <w:szCs w:val="22"/>
          <w:lang w:val="en-US"/>
        </w:rPr>
        <w:t>F</w:t>
      </w:r>
      <w:r w:rsidRPr="00534333">
        <w:rPr>
          <w:rFonts w:ascii="Times New Roman" w:eastAsia="SimSun" w:hAnsi="Times New Roman"/>
          <w:sz w:val="22"/>
          <w:szCs w:val="22"/>
          <w:lang w:val="en-US"/>
        </w:rPr>
        <w:t xml:space="preserve">irstly, there </w:t>
      </w:r>
      <w:proofErr w:type="gramStart"/>
      <w:r w:rsidRPr="00534333">
        <w:rPr>
          <w:rFonts w:ascii="Times New Roman" w:eastAsia="SimSun" w:hAnsi="Times New Roman"/>
          <w:sz w:val="22"/>
          <w:szCs w:val="22"/>
          <w:lang w:val="en-US"/>
        </w:rPr>
        <w:t>are</w:t>
      </w:r>
      <w:proofErr w:type="gramEnd"/>
      <w:r w:rsidRPr="00534333">
        <w:rPr>
          <w:rFonts w:ascii="Times New Roman" w:eastAsia="SimSun" w:hAnsi="Times New Roman"/>
          <w:sz w:val="22"/>
          <w:szCs w:val="22"/>
          <w:lang w:val="en-US"/>
        </w:rPr>
        <w:t xml:space="preserve"> unevenness on progress among priority sites of the SAP. Some sites made great achievements, whereas </w:t>
      </w:r>
      <w:proofErr w:type="gramStart"/>
      <w:r w:rsidRPr="00534333">
        <w:rPr>
          <w:rFonts w:ascii="Times New Roman" w:eastAsia="SimSun" w:hAnsi="Times New Roman"/>
          <w:sz w:val="22"/>
          <w:szCs w:val="22"/>
          <w:lang w:val="en-US"/>
        </w:rPr>
        <w:t>few</w:t>
      </w:r>
      <w:proofErr w:type="gramEnd"/>
      <w:r w:rsidRPr="00534333">
        <w:rPr>
          <w:rFonts w:ascii="Times New Roman" w:eastAsia="SimSun" w:hAnsi="Times New Roman"/>
          <w:sz w:val="22"/>
          <w:szCs w:val="22"/>
          <w:lang w:val="en-US"/>
        </w:rPr>
        <w:t xml:space="preserve"> of sits lacked monitoring evaluation. The reasons are as follows: </w:t>
      </w:r>
      <w:proofErr w:type="spellStart"/>
      <w:r w:rsidRPr="00534333">
        <w:rPr>
          <w:rFonts w:ascii="Times New Roman" w:eastAsia="SimSun" w:hAnsi="Times New Roman"/>
          <w:sz w:val="22"/>
          <w:szCs w:val="22"/>
          <w:lang w:val="en-US"/>
        </w:rPr>
        <w:t>i</w:t>
      </w:r>
      <w:proofErr w:type="spellEnd"/>
      <w:r w:rsidRPr="00534333">
        <w:rPr>
          <w:rFonts w:ascii="Times New Roman" w:eastAsia="SimSun" w:hAnsi="Times New Roman"/>
          <w:sz w:val="22"/>
          <w:szCs w:val="22"/>
          <w:lang w:val="en-US"/>
        </w:rPr>
        <w:t xml:space="preserve">) the priority sites as national important areas such as national nature reserve had many resources to support activities, the other priority sites lacked enough resources.  ii) the boundaries of some priority sites are not inconsistent with the administrative divisions, which leads to unclear responsibilities of implementing activities. </w:t>
      </w:r>
    </w:p>
    <w:p w14:paraId="201C68A1"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Secondly, i</w:t>
      </w:r>
      <w:r w:rsidRPr="00534333">
        <w:rPr>
          <w:rFonts w:ascii="Times New Roman" w:eastAsia="SimSun" w:hAnsi="Times New Roman" w:hint="eastAsia"/>
          <w:sz w:val="22"/>
          <w:szCs w:val="22"/>
          <w:lang w:val="en-US"/>
        </w:rPr>
        <w:t>nte</w:t>
      </w:r>
      <w:r w:rsidRPr="00534333">
        <w:rPr>
          <w:rFonts w:ascii="Times New Roman" w:eastAsia="SimSun" w:hAnsi="Times New Roman"/>
          <w:sz w:val="22"/>
          <w:szCs w:val="22"/>
          <w:lang w:val="en-US"/>
        </w:rPr>
        <w:t>grated management of sites faces challenges. The i</w:t>
      </w:r>
      <w:r w:rsidRPr="00534333">
        <w:rPr>
          <w:rFonts w:ascii="Times New Roman" w:eastAsia="SimSun" w:hAnsi="Times New Roman" w:hint="eastAsia"/>
          <w:sz w:val="22"/>
          <w:szCs w:val="22"/>
          <w:lang w:val="en-US"/>
        </w:rPr>
        <w:t>ntegrated</w:t>
      </w:r>
      <w:r w:rsidRPr="00534333">
        <w:rPr>
          <w:rFonts w:ascii="Times New Roman" w:eastAsia="SimSun" w:hAnsi="Times New Roman"/>
          <w:sz w:val="22"/>
          <w:szCs w:val="22"/>
          <w:lang w:val="en-US"/>
        </w:rPr>
        <w:t xml:space="preserve"> management of sites involves multiple government organs respectively responsible for environmental protection, agriculture, coastal and marine resources </w:t>
      </w:r>
      <w:proofErr w:type="gramStart"/>
      <w:r w:rsidRPr="00534333">
        <w:rPr>
          <w:rFonts w:ascii="Times New Roman" w:eastAsia="SimSun" w:hAnsi="Times New Roman"/>
          <w:sz w:val="22"/>
          <w:szCs w:val="22"/>
          <w:lang w:val="en-US"/>
        </w:rPr>
        <w:t>and etc.</w:t>
      </w:r>
      <w:proofErr w:type="gramEnd"/>
      <w:r w:rsidRPr="00534333">
        <w:rPr>
          <w:rFonts w:ascii="Times New Roman" w:eastAsia="SimSun" w:hAnsi="Times New Roman"/>
          <w:sz w:val="22"/>
          <w:szCs w:val="22"/>
          <w:lang w:val="en-US"/>
        </w:rPr>
        <w:t xml:space="preserve">, which requires good coordination. In addition, </w:t>
      </w:r>
      <w:r w:rsidRPr="00534333">
        <w:rPr>
          <w:rFonts w:ascii="Times New Roman" w:eastAsia="SimSun" w:hAnsi="Times New Roman" w:hint="eastAsia"/>
          <w:sz w:val="22"/>
          <w:szCs w:val="22"/>
          <w:lang w:val="en-US"/>
        </w:rPr>
        <w:t>Inte</w:t>
      </w:r>
      <w:r w:rsidRPr="00534333">
        <w:rPr>
          <w:rFonts w:ascii="Times New Roman" w:eastAsia="SimSun" w:hAnsi="Times New Roman"/>
          <w:sz w:val="22"/>
          <w:szCs w:val="22"/>
          <w:lang w:val="en-US"/>
        </w:rPr>
        <w:t>grated management requires a more comprehensive scientific knowledge and qualified technical team. At sites, there is a capacity building need to build a comprehensive team with rich practical and theoretical knowledge.</w:t>
      </w:r>
    </w:p>
    <w:p w14:paraId="7CE6AA0C"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sz w:val="22"/>
          <w:szCs w:val="22"/>
          <w:lang w:val="en-US"/>
        </w:rPr>
        <w:t>Thirdly, the SAP has not been updated since 2008. D</w:t>
      </w:r>
      <w:r w:rsidRPr="00534333">
        <w:rPr>
          <w:rFonts w:ascii="Times New Roman" w:eastAsia="SimSun" w:hAnsi="Times New Roman" w:hint="eastAsia"/>
          <w:sz w:val="22"/>
          <w:szCs w:val="22"/>
          <w:lang w:val="en-US"/>
        </w:rPr>
        <w:t>uring</w:t>
      </w:r>
      <w:r w:rsidRPr="00534333">
        <w:rPr>
          <w:rFonts w:ascii="Times New Roman" w:eastAsia="SimSun" w:hAnsi="Times New Roman"/>
          <w:sz w:val="22"/>
          <w:szCs w:val="22"/>
          <w:lang w:val="en-US"/>
        </w:rPr>
        <w:t xml:space="preserve"> </w:t>
      </w:r>
      <w:r w:rsidRPr="00534333">
        <w:rPr>
          <w:rFonts w:ascii="Times New Roman" w:eastAsia="SimSun" w:hAnsi="Times New Roman" w:hint="eastAsia"/>
          <w:sz w:val="22"/>
          <w:szCs w:val="22"/>
          <w:lang w:val="en-US"/>
        </w:rPr>
        <w:t>this</w:t>
      </w:r>
      <w:r w:rsidRPr="00534333">
        <w:rPr>
          <w:rFonts w:ascii="Times New Roman" w:eastAsia="SimSun" w:hAnsi="Times New Roman"/>
          <w:sz w:val="22"/>
          <w:szCs w:val="22"/>
          <w:lang w:val="en-US"/>
        </w:rPr>
        <w:t xml:space="preserve"> </w:t>
      </w:r>
      <w:r w:rsidRPr="00534333">
        <w:rPr>
          <w:rFonts w:ascii="Times New Roman" w:eastAsia="SimSun" w:hAnsi="Times New Roman" w:hint="eastAsia"/>
          <w:sz w:val="22"/>
          <w:szCs w:val="22"/>
          <w:lang w:val="en-US"/>
        </w:rPr>
        <w:t>period</w:t>
      </w:r>
      <w:r w:rsidRPr="00534333">
        <w:rPr>
          <w:rFonts w:ascii="Times New Roman" w:eastAsia="SimSun" w:hAnsi="Times New Roman"/>
          <w:sz w:val="22"/>
          <w:szCs w:val="22"/>
          <w:lang w:val="en-US"/>
        </w:rPr>
        <w:t xml:space="preserve">, </w:t>
      </w:r>
      <w:r w:rsidRPr="00534333">
        <w:rPr>
          <w:rFonts w:ascii="Times New Roman" w:eastAsia="SimSun" w:hAnsi="Times New Roman" w:hint="eastAsia"/>
          <w:sz w:val="22"/>
          <w:szCs w:val="22"/>
          <w:lang w:val="en-US"/>
        </w:rPr>
        <w:t>r</w:t>
      </w:r>
      <w:r w:rsidRPr="00534333">
        <w:rPr>
          <w:rFonts w:ascii="Times New Roman" w:eastAsia="SimSun" w:hAnsi="Times New Roman"/>
          <w:sz w:val="22"/>
          <w:szCs w:val="22"/>
          <w:lang w:val="en-US"/>
        </w:rPr>
        <w:t xml:space="preserve">elevant international conventions and initiatives have made great progress. Relevant national initiatives and action plans have been updated at least two times. </w:t>
      </w:r>
      <w:proofErr w:type="gramStart"/>
      <w:r w:rsidRPr="00534333">
        <w:rPr>
          <w:rFonts w:ascii="Times New Roman" w:eastAsia="SimSun" w:hAnsi="Times New Roman"/>
          <w:sz w:val="22"/>
          <w:szCs w:val="22"/>
          <w:lang w:val="en-US"/>
        </w:rPr>
        <w:t>These</w:t>
      </w:r>
      <w:proofErr w:type="gramEnd"/>
      <w:r w:rsidRPr="00534333">
        <w:rPr>
          <w:rFonts w:ascii="Times New Roman" w:eastAsia="SimSun" w:hAnsi="Times New Roman"/>
          <w:sz w:val="22"/>
          <w:szCs w:val="22"/>
          <w:lang w:val="en-US"/>
        </w:rPr>
        <w:t xml:space="preserve"> international and national progress made some contents of the SAP inappropriate to the national priority and practice. So, the SAP </w:t>
      </w:r>
      <w:proofErr w:type="gramStart"/>
      <w:r w:rsidRPr="00534333">
        <w:rPr>
          <w:rFonts w:ascii="Times New Roman" w:eastAsia="SimSun" w:hAnsi="Times New Roman"/>
          <w:sz w:val="22"/>
          <w:szCs w:val="22"/>
          <w:lang w:val="en-US"/>
        </w:rPr>
        <w:t>need</w:t>
      </w:r>
      <w:proofErr w:type="gramEnd"/>
      <w:r w:rsidRPr="00534333">
        <w:rPr>
          <w:rFonts w:ascii="Times New Roman" w:eastAsia="SimSun" w:hAnsi="Times New Roman"/>
          <w:sz w:val="22"/>
          <w:szCs w:val="22"/>
          <w:lang w:val="en-US"/>
        </w:rPr>
        <w:t xml:space="preserve"> to be updated periodically to adapt to international and national priority and practice.</w:t>
      </w:r>
      <w:r w:rsidRPr="00534333">
        <w:rPr>
          <w:rFonts w:ascii="Times New Roman" w:eastAsia="SimSun" w:hAnsi="Times New Roman" w:hint="eastAsia"/>
          <w:sz w:val="22"/>
          <w:szCs w:val="22"/>
          <w:lang w:val="en-US"/>
        </w:rPr>
        <w:t xml:space="preserve"> </w:t>
      </w:r>
    </w:p>
    <w:p w14:paraId="38168C17" w14:textId="77777777" w:rsidR="00534333" w:rsidRP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hint="eastAsia"/>
          <w:sz w:val="22"/>
          <w:szCs w:val="22"/>
          <w:lang w:val="en-US"/>
        </w:rPr>
        <w:t>F</w:t>
      </w:r>
      <w:r w:rsidRPr="00534333">
        <w:rPr>
          <w:rFonts w:ascii="Times New Roman" w:eastAsia="SimSun" w:hAnsi="Times New Roman"/>
          <w:sz w:val="22"/>
          <w:szCs w:val="22"/>
          <w:lang w:val="en-US"/>
        </w:rPr>
        <w:t xml:space="preserve">ourthly, on conservation and restoration of coastal habitats including mangroves, coral reefs, and seagrass and wetlands, there are a </w:t>
      </w:r>
      <w:proofErr w:type="gramStart"/>
      <w:r w:rsidRPr="00534333">
        <w:rPr>
          <w:rFonts w:ascii="Times New Roman" w:eastAsia="SimSun" w:hAnsi="Times New Roman"/>
          <w:sz w:val="22"/>
          <w:szCs w:val="22"/>
          <w:lang w:val="en-US"/>
        </w:rPr>
        <w:t>few of</w:t>
      </w:r>
      <w:proofErr w:type="gramEnd"/>
      <w:r w:rsidRPr="00534333">
        <w:rPr>
          <w:rFonts w:ascii="Times New Roman" w:eastAsia="SimSun" w:hAnsi="Times New Roman"/>
          <w:sz w:val="22"/>
          <w:szCs w:val="22"/>
          <w:lang w:val="en-US"/>
        </w:rPr>
        <w:t xml:space="preserve"> emerging problems and hot issues that the state concerns highly. These issues were not included in the activities of priority sites of </w:t>
      </w:r>
      <w:proofErr w:type="gramStart"/>
      <w:r w:rsidRPr="00534333">
        <w:rPr>
          <w:rFonts w:ascii="Times New Roman" w:eastAsia="SimSun" w:hAnsi="Times New Roman"/>
          <w:sz w:val="22"/>
          <w:szCs w:val="22"/>
          <w:lang w:val="en-US"/>
        </w:rPr>
        <w:t>the SAP</w:t>
      </w:r>
      <w:proofErr w:type="gramEnd"/>
      <w:r w:rsidRPr="00534333">
        <w:rPr>
          <w:rFonts w:ascii="Times New Roman" w:eastAsia="SimSun" w:hAnsi="Times New Roman"/>
          <w:sz w:val="22"/>
          <w:szCs w:val="22"/>
          <w:lang w:val="en-US"/>
        </w:rPr>
        <w:t>. For example, the management of invasive alien species is getting tougher and harder when almost none of the prevention and control efforts has turned out to be useful in halting the expansion of invasive species.</w:t>
      </w:r>
    </w:p>
    <w:p w14:paraId="54092067" w14:textId="77777777" w:rsidR="00534333" w:rsidRDefault="00534333" w:rsidP="00534333">
      <w:pPr>
        <w:spacing w:after="160" w:line="259" w:lineRule="auto"/>
        <w:rPr>
          <w:rFonts w:ascii="Times New Roman" w:eastAsia="SimSun" w:hAnsi="Times New Roman"/>
          <w:sz w:val="22"/>
          <w:szCs w:val="22"/>
          <w:lang w:val="en-US"/>
        </w:rPr>
      </w:pPr>
      <w:r w:rsidRPr="00534333">
        <w:rPr>
          <w:rFonts w:ascii="Times New Roman" w:eastAsia="SimSun" w:hAnsi="Times New Roman" w:hint="eastAsia"/>
          <w:sz w:val="22"/>
          <w:szCs w:val="22"/>
          <w:lang w:val="en-US"/>
        </w:rPr>
        <w:t>F</w:t>
      </w:r>
      <w:r w:rsidRPr="00534333">
        <w:rPr>
          <w:rFonts w:ascii="Times New Roman" w:eastAsia="SimSun" w:hAnsi="Times New Roman"/>
          <w:sz w:val="22"/>
          <w:szCs w:val="22"/>
          <w:lang w:val="en-US"/>
        </w:rPr>
        <w:t xml:space="preserve">ifthly, market-based innovative financing mechanisms are not yet established for coastal habitat conservation and restoration. </w:t>
      </w:r>
      <w:proofErr w:type="gramStart"/>
      <w:r w:rsidRPr="00534333">
        <w:rPr>
          <w:rFonts w:ascii="Times New Roman" w:eastAsia="SimSun" w:hAnsi="Times New Roman"/>
          <w:sz w:val="22"/>
          <w:szCs w:val="22"/>
          <w:lang w:val="en-US"/>
        </w:rPr>
        <w:t>exploring</w:t>
      </w:r>
      <w:proofErr w:type="gramEnd"/>
      <w:r w:rsidRPr="00534333">
        <w:rPr>
          <w:rFonts w:ascii="Times New Roman" w:eastAsia="SimSun" w:hAnsi="Times New Roman"/>
          <w:sz w:val="22"/>
          <w:szCs w:val="22"/>
          <w:lang w:val="en-US"/>
        </w:rPr>
        <w:t xml:space="preserve"> market-based eco-compensation models will help establish a self-sustained mechanism driven by environmental service </w:t>
      </w:r>
      <w:proofErr w:type="gramStart"/>
      <w:r w:rsidRPr="00534333">
        <w:rPr>
          <w:rFonts w:ascii="Times New Roman" w:eastAsia="SimSun" w:hAnsi="Times New Roman"/>
          <w:sz w:val="22"/>
          <w:szCs w:val="22"/>
          <w:lang w:val="en-US"/>
        </w:rPr>
        <w:t>trading in itself</w:t>
      </w:r>
      <w:proofErr w:type="gramEnd"/>
      <w:r w:rsidRPr="00534333">
        <w:rPr>
          <w:rFonts w:ascii="Times New Roman" w:eastAsia="SimSun" w:hAnsi="Times New Roman"/>
          <w:sz w:val="22"/>
          <w:szCs w:val="22"/>
          <w:lang w:val="en-US"/>
        </w:rPr>
        <w:t xml:space="preserve">. </w:t>
      </w:r>
    </w:p>
    <w:p w14:paraId="16ABE185" w14:textId="77777777" w:rsidR="00534333" w:rsidRDefault="00534333" w:rsidP="00534333">
      <w:pPr>
        <w:spacing w:after="160" w:line="259" w:lineRule="auto"/>
        <w:rPr>
          <w:rFonts w:ascii="Times New Roman" w:eastAsia="SimSun" w:hAnsi="Times New Roman"/>
          <w:sz w:val="22"/>
          <w:szCs w:val="22"/>
          <w:lang w:val="en-US"/>
        </w:rPr>
      </w:pPr>
    </w:p>
    <w:p w14:paraId="5F050307" w14:textId="5E5216EE" w:rsidR="00534333" w:rsidRDefault="00534333">
      <w:pPr>
        <w:spacing w:after="160" w:line="259" w:lineRule="auto"/>
        <w:jc w:val="left"/>
        <w:rPr>
          <w:rFonts w:ascii="Times New Roman" w:eastAsia="SimSun" w:hAnsi="Times New Roman"/>
          <w:sz w:val="22"/>
          <w:szCs w:val="22"/>
          <w:lang w:val="en-US"/>
        </w:rPr>
      </w:pPr>
      <w:r>
        <w:rPr>
          <w:rFonts w:ascii="Times New Roman" w:eastAsia="SimSun" w:hAnsi="Times New Roman"/>
          <w:sz w:val="22"/>
          <w:szCs w:val="22"/>
          <w:lang w:val="en-US"/>
        </w:rPr>
        <w:br w:type="page"/>
      </w:r>
    </w:p>
    <w:p w14:paraId="0894F257" w14:textId="77777777" w:rsidR="00534333" w:rsidRPr="00534333" w:rsidRDefault="00534333" w:rsidP="004C1576">
      <w:pPr>
        <w:spacing w:after="120"/>
        <w:jc w:val="center"/>
        <w:rPr>
          <w:rFonts w:ascii="Times New Roman" w:eastAsia="Calibri" w:hAnsi="Times New Roman"/>
          <w:b/>
          <w:bCs/>
          <w:iCs/>
          <w:color w:val="000000"/>
          <w:sz w:val="28"/>
          <w:szCs w:val="28"/>
          <w:lang w:val="en-US"/>
        </w:rPr>
      </w:pPr>
      <w:r w:rsidRPr="00534333">
        <w:rPr>
          <w:rFonts w:ascii="Times New Roman" w:eastAsia="Calibri" w:hAnsi="Times New Roman"/>
          <w:b/>
          <w:bCs/>
          <w:iCs/>
          <w:color w:val="000000"/>
          <w:sz w:val="28"/>
          <w:szCs w:val="28"/>
          <w:lang w:val="en-US"/>
        </w:rPr>
        <w:lastRenderedPageBreak/>
        <w:t>Achievements in implementing the SAP on habitats in Indonesia during 2008-2021</w:t>
      </w:r>
    </w:p>
    <w:p w14:paraId="5521BBFC" w14:textId="77777777" w:rsidR="00534333" w:rsidRPr="00534333" w:rsidRDefault="00534333" w:rsidP="00534333">
      <w:pPr>
        <w:overflowPunct w:val="0"/>
        <w:spacing w:after="120"/>
        <w:rPr>
          <w:rFonts w:ascii="Times New Roman" w:eastAsia="SimSun" w:hAnsi="Times New Roman"/>
          <w:sz w:val="22"/>
          <w:szCs w:val="22"/>
          <w:lang w:eastAsia="ja-JP"/>
        </w:rPr>
      </w:pPr>
    </w:p>
    <w:p w14:paraId="0A359E39" w14:textId="77777777" w:rsidR="00534333" w:rsidRPr="00534333" w:rsidRDefault="00534333" w:rsidP="00534333">
      <w:pPr>
        <w:overflowPunct w:val="0"/>
        <w:spacing w:after="120"/>
        <w:rPr>
          <w:rFonts w:ascii="Times New Roman" w:eastAsia="SimSun" w:hAnsi="Times New Roman"/>
          <w:b/>
          <w:bCs/>
          <w:sz w:val="22"/>
          <w:szCs w:val="22"/>
          <w:lang w:eastAsia="ja-JP"/>
        </w:rPr>
      </w:pPr>
      <w:r w:rsidRPr="00534333">
        <w:rPr>
          <w:rFonts w:ascii="Times New Roman" w:eastAsia="SimSun" w:hAnsi="Times New Roman"/>
          <w:b/>
          <w:bCs/>
          <w:sz w:val="22"/>
          <w:szCs w:val="22"/>
          <w:lang w:eastAsia="ja-JP"/>
        </w:rPr>
        <w:t>INTRODUCTION</w:t>
      </w:r>
    </w:p>
    <w:p w14:paraId="4603A4DB" w14:textId="77777777" w:rsidR="00534333" w:rsidRPr="00534333" w:rsidRDefault="00534333" w:rsidP="00534333">
      <w:pPr>
        <w:overflowPunct w:val="0"/>
        <w:spacing w:after="120"/>
        <w:rPr>
          <w:rFonts w:ascii="Times New Roman" w:eastAsia="SimSun" w:hAnsi="Times New Roman"/>
          <w:sz w:val="22"/>
          <w:szCs w:val="22"/>
          <w:lang w:eastAsia="ja-JP"/>
        </w:rPr>
      </w:pPr>
      <w:r w:rsidRPr="00534333">
        <w:rPr>
          <w:rFonts w:ascii="Times New Roman" w:eastAsia="SimSun" w:hAnsi="Times New Roman"/>
          <w:sz w:val="22"/>
          <w:szCs w:val="22"/>
          <w:lang w:eastAsia="ja-JP"/>
        </w:rPr>
        <w:t>Recognizing that actions were urgently needed to halt degradation of the environment of this marine basin, the countries of the region sought the assistance of UNEP and the Global Environment Facility (GEF) in preparing a Transboundary Diagnostic Analysis of the issues and problems and their societal root causes as the basis for development of a Strategic Action Programme (SAP). The up-dated Strategic Action Programme was one of the anticipated outputs from the UNEP/GEF Project entitled “</w:t>
      </w:r>
      <w:r w:rsidRPr="00534333">
        <w:rPr>
          <w:rFonts w:ascii="Times New Roman" w:eastAsia="SimSun" w:hAnsi="Times New Roman"/>
          <w:i/>
          <w:iCs/>
          <w:sz w:val="22"/>
          <w:szCs w:val="22"/>
          <w:lang w:eastAsia="ja-JP"/>
        </w:rPr>
        <w:t>Reversing Environmental Degradation Trends in the South China Sea and Gulf of Thailand</w:t>
      </w:r>
      <w:r w:rsidRPr="00534333">
        <w:rPr>
          <w:rFonts w:ascii="Times New Roman" w:eastAsia="SimSun" w:hAnsi="Times New Roman"/>
          <w:sz w:val="22"/>
          <w:szCs w:val="22"/>
          <w:lang w:eastAsia="ja-JP"/>
        </w:rPr>
        <w:t>” (SCS Project), and the document contains the final text as approved by all countries during the 8</w:t>
      </w:r>
      <w:r w:rsidRPr="00534333">
        <w:rPr>
          <w:rFonts w:ascii="Times New Roman" w:eastAsia="SimSun" w:hAnsi="Times New Roman"/>
          <w:sz w:val="22"/>
          <w:szCs w:val="22"/>
          <w:vertAlign w:val="superscript"/>
          <w:lang w:eastAsia="ja-JP"/>
        </w:rPr>
        <w:t>th</w:t>
      </w:r>
      <w:r w:rsidRPr="00534333">
        <w:rPr>
          <w:rFonts w:ascii="Times New Roman" w:eastAsia="SimSun" w:hAnsi="Times New Roman"/>
          <w:sz w:val="22"/>
          <w:szCs w:val="22"/>
          <w:lang w:eastAsia="ja-JP"/>
        </w:rPr>
        <w:t xml:space="preserve"> meeting of the Project Steering Committee in Hanoi, Viet Nam, August 2008. It was anticipated that the countries would commence implementation of the envisaged actions in 2008/2009 in parallel with the process in seeking further support from GEF for the SAP implementation.  </w:t>
      </w:r>
    </w:p>
    <w:p w14:paraId="14D84F96" w14:textId="77777777" w:rsidR="00534333" w:rsidRPr="00534333" w:rsidRDefault="00534333" w:rsidP="00534333">
      <w:pPr>
        <w:overflowPunct w:val="0"/>
        <w:spacing w:after="120"/>
        <w:rPr>
          <w:rFonts w:ascii="Times New Roman" w:eastAsia="SimSun" w:hAnsi="Times New Roman"/>
          <w:sz w:val="22"/>
          <w:szCs w:val="22"/>
          <w:lang w:eastAsia="ja-JP"/>
        </w:rPr>
      </w:pPr>
      <w:r w:rsidRPr="00534333">
        <w:rPr>
          <w:rFonts w:ascii="Times New Roman" w:eastAsia="SimSun" w:hAnsi="Times New Roman"/>
          <w:sz w:val="22"/>
          <w:szCs w:val="22"/>
          <w:lang w:eastAsia="ja-JP"/>
        </w:rPr>
        <w:t xml:space="preserve">The SAP established a series of objectives and priority costed actions for coastal habitats, land-based pollution management, and the over-exploitation of fish stocks in the South China Sea. In order to implement the SAP, at the regional level, the GEF adopted </w:t>
      </w:r>
      <w:r w:rsidRPr="00534333">
        <w:rPr>
          <w:rFonts w:ascii="Times New Roman" w:eastAsia="Calibri" w:hAnsi="Times New Roman"/>
          <w:sz w:val="22"/>
          <w:szCs w:val="22"/>
          <w:lang w:eastAsia="ja-JP"/>
        </w:rPr>
        <w:t xml:space="preserve">on November 03, </w:t>
      </w:r>
      <w:proofErr w:type="gramStart"/>
      <w:r w:rsidRPr="00534333">
        <w:rPr>
          <w:rFonts w:ascii="Times New Roman" w:eastAsia="Calibri" w:hAnsi="Times New Roman"/>
          <w:sz w:val="22"/>
          <w:szCs w:val="22"/>
          <w:lang w:eastAsia="ja-JP"/>
        </w:rPr>
        <w:t>2016</w:t>
      </w:r>
      <w:proofErr w:type="gramEnd"/>
      <w:r w:rsidRPr="00534333">
        <w:rPr>
          <w:rFonts w:ascii="Times New Roman" w:eastAsia="Calibri" w:hAnsi="Times New Roman"/>
          <w:sz w:val="22"/>
          <w:szCs w:val="22"/>
          <w:lang w:eastAsia="ja-JP"/>
        </w:rPr>
        <w:t xml:space="preserve"> the project entitled “</w:t>
      </w:r>
      <w:r w:rsidRPr="00534333">
        <w:rPr>
          <w:rFonts w:ascii="Times New Roman" w:eastAsia="Calibri" w:hAnsi="Times New Roman"/>
          <w:i/>
          <w:iCs/>
          <w:sz w:val="22"/>
          <w:szCs w:val="22"/>
          <w:lang w:eastAsia="ja-JP"/>
        </w:rPr>
        <w:t>Implementing the Strategic Action Programme for the South China Sea and Gulf of Thailand (SCS SAP Project)</w:t>
      </w:r>
      <w:r w:rsidRPr="00534333">
        <w:rPr>
          <w:rFonts w:ascii="Times New Roman" w:eastAsia="Calibri" w:hAnsi="Times New Roman"/>
          <w:sz w:val="22"/>
          <w:szCs w:val="22"/>
          <w:lang w:eastAsia="ja-JP"/>
        </w:rPr>
        <w:t xml:space="preserve">”. </w:t>
      </w:r>
      <w:r w:rsidRPr="00534333">
        <w:rPr>
          <w:rFonts w:ascii="Times New Roman" w:eastAsia="SimSun" w:hAnsi="Times New Roman"/>
          <w:sz w:val="22"/>
          <w:szCs w:val="22"/>
          <w:lang w:eastAsia="ja-JP"/>
        </w:rPr>
        <w:t xml:space="preserve">It was noted that regional actions would contribute to achieving the target through: capacity building for activities at the national and local levels; provision of opportunities in exchange of experiences and good practices among countries in the region; common guidelines and other tools used by countries in management planning and practices; standardisation in regional synthesis and comparison; provision of sound scientific information for management; and encouraging governments at all levels to develop policy related to environment management. It was also emphasised that actions at the national and local levels are critical for success of the SAP targets. National Action Plans (NAPs) were developed in all participating countries and had been, or would be adopted by, governments to meet national priorities and to contribute to regional targets incorporated in the SAP. </w:t>
      </w:r>
    </w:p>
    <w:p w14:paraId="4971E1CB" w14:textId="77777777" w:rsidR="00534333" w:rsidRPr="00534333" w:rsidRDefault="00534333" w:rsidP="00534333">
      <w:pPr>
        <w:overflowPunct w:val="0"/>
        <w:spacing w:after="120"/>
        <w:rPr>
          <w:rFonts w:ascii="Times New Roman" w:eastAsia="SimSun" w:hAnsi="Times New Roman"/>
          <w:sz w:val="24"/>
          <w:lang w:eastAsia="ja-JP"/>
        </w:rPr>
      </w:pPr>
      <w:r w:rsidRPr="00534333">
        <w:rPr>
          <w:rFonts w:ascii="Times New Roman" w:eastAsia="SimSun" w:hAnsi="Times New Roman"/>
          <w:sz w:val="22"/>
          <w:szCs w:val="22"/>
          <w:lang w:eastAsia="ja-JP"/>
        </w:rPr>
        <w:t xml:space="preserve">As other participating countries, Indonesia developed the NAPs for habitat and land-based pollution management </w:t>
      </w:r>
      <w:proofErr w:type="gramStart"/>
      <w:r w:rsidRPr="00534333">
        <w:rPr>
          <w:rFonts w:ascii="Times New Roman" w:eastAsia="SimSun" w:hAnsi="Times New Roman"/>
          <w:sz w:val="22"/>
          <w:szCs w:val="22"/>
          <w:lang w:eastAsia="ja-JP"/>
        </w:rPr>
        <w:t>during the course of</w:t>
      </w:r>
      <w:proofErr w:type="gramEnd"/>
      <w:r w:rsidRPr="00534333">
        <w:rPr>
          <w:rFonts w:ascii="Times New Roman" w:eastAsia="SimSun" w:hAnsi="Times New Roman"/>
          <w:sz w:val="22"/>
          <w:szCs w:val="22"/>
          <w:lang w:eastAsia="ja-JP"/>
        </w:rPr>
        <w:t xml:space="preserve"> the SCS Project and have conducted a series of activities in implementing the SAP and NAPs since 2008. This evaluation provides </w:t>
      </w:r>
      <w:proofErr w:type="gramStart"/>
      <w:r w:rsidRPr="00534333">
        <w:rPr>
          <w:rFonts w:ascii="Times New Roman" w:eastAsia="SimSun" w:hAnsi="Times New Roman"/>
          <w:sz w:val="22"/>
          <w:szCs w:val="22"/>
          <w:lang w:eastAsia="ja-JP"/>
        </w:rPr>
        <w:t>evidences</w:t>
      </w:r>
      <w:proofErr w:type="gramEnd"/>
      <w:r w:rsidRPr="00534333">
        <w:rPr>
          <w:rFonts w:ascii="Times New Roman" w:eastAsia="SimSun" w:hAnsi="Times New Roman"/>
          <w:sz w:val="22"/>
          <w:szCs w:val="22"/>
          <w:lang w:eastAsia="ja-JP"/>
        </w:rPr>
        <w:t xml:space="preserve"> on proactive contribution of Indonesia in implementing the SAP and NAPs on mangroves, coral reefs, seagrass and coastal wetlands and supports to estimate country co-finance for environment management in the SCS during last decade. The reviews of past activities and outputs would be helpful for seeking the gaps which shall be addressed in implementing the SCS-SAP project in 2022-2023</w:t>
      </w:r>
      <w:r w:rsidRPr="00534333">
        <w:rPr>
          <w:rFonts w:ascii="Times New Roman" w:eastAsia="SimSun" w:hAnsi="Times New Roman"/>
          <w:sz w:val="24"/>
          <w:lang w:eastAsia="ja-JP"/>
        </w:rPr>
        <w:t>.</w:t>
      </w:r>
    </w:p>
    <w:p w14:paraId="30EFFA58" w14:textId="77777777" w:rsidR="00534333" w:rsidRPr="00534333" w:rsidRDefault="00534333" w:rsidP="00534333">
      <w:pPr>
        <w:overflowPunct w:val="0"/>
        <w:spacing w:line="259" w:lineRule="auto"/>
        <w:rPr>
          <w:rFonts w:ascii="Times New Roman" w:eastAsia="SimSun" w:hAnsi="Times New Roman"/>
          <w:sz w:val="24"/>
          <w:lang w:eastAsia="ja-JP"/>
        </w:rPr>
      </w:pPr>
    </w:p>
    <w:p w14:paraId="0163D465" w14:textId="77777777" w:rsidR="00534333" w:rsidRPr="00534333" w:rsidRDefault="00534333" w:rsidP="00534333">
      <w:pPr>
        <w:overflowPunct w:val="0"/>
        <w:spacing w:after="120"/>
        <w:rPr>
          <w:rFonts w:ascii="Times New Roman" w:eastAsia="SimSun" w:hAnsi="Times New Roman"/>
          <w:b/>
          <w:bCs/>
          <w:sz w:val="22"/>
          <w:szCs w:val="22"/>
          <w:lang w:eastAsia="ja-JP"/>
        </w:rPr>
      </w:pPr>
      <w:r w:rsidRPr="00534333">
        <w:rPr>
          <w:rFonts w:ascii="Times New Roman" w:eastAsia="SimSun" w:hAnsi="Times New Roman"/>
          <w:b/>
          <w:bCs/>
          <w:sz w:val="22"/>
          <w:szCs w:val="22"/>
          <w:lang w:eastAsia="ja-JP"/>
        </w:rPr>
        <w:t>EVALUATION OF ACHIEVEMENTS</w:t>
      </w:r>
    </w:p>
    <w:p w14:paraId="6DD7D2AC" w14:textId="77777777" w:rsidR="00534333" w:rsidRPr="00534333" w:rsidRDefault="00534333" w:rsidP="00534333">
      <w:pPr>
        <w:spacing w:after="120"/>
        <w:textAlignment w:val="baseline"/>
        <w:rPr>
          <w:rFonts w:ascii="Times New Roman" w:eastAsia="Yu Gothic Light" w:hAnsi="Times New Roman"/>
          <w:b/>
          <w:bCs/>
          <w:iCs/>
          <w:sz w:val="22"/>
          <w:szCs w:val="22"/>
        </w:rPr>
      </w:pPr>
      <w:r w:rsidRPr="00534333">
        <w:rPr>
          <w:rFonts w:ascii="Times New Roman" w:eastAsia="Yu Gothic Light" w:hAnsi="Times New Roman"/>
          <w:b/>
          <w:bCs/>
          <w:iCs/>
          <w:sz w:val="22"/>
          <w:szCs w:val="22"/>
        </w:rPr>
        <w:t xml:space="preserve">1/ Mangroves </w:t>
      </w:r>
    </w:p>
    <w:p w14:paraId="0BBA023B" w14:textId="77777777" w:rsidR="00534333" w:rsidRPr="00534333" w:rsidRDefault="00534333" w:rsidP="00534333">
      <w:pPr>
        <w:spacing w:after="120"/>
        <w:textAlignment w:val="baseline"/>
        <w:rPr>
          <w:rFonts w:ascii="Times New Roman" w:eastAsia="Calibri" w:hAnsi="Times New Roman"/>
          <w:b/>
          <w:bCs/>
          <w:i/>
          <w:iCs/>
          <w:sz w:val="22"/>
          <w:szCs w:val="22"/>
          <w:lang w:val="en-US"/>
        </w:rPr>
      </w:pPr>
      <w:r w:rsidRPr="00534333">
        <w:rPr>
          <w:rFonts w:ascii="Times New Roman" w:eastAsia="Calibri" w:hAnsi="Times New Roman"/>
          <w:b/>
          <w:bCs/>
          <w:i/>
          <w:iCs/>
          <w:sz w:val="22"/>
          <w:szCs w:val="22"/>
          <w:lang w:val="en-US"/>
        </w:rPr>
        <w:t>Targets and summary of achievements</w:t>
      </w:r>
    </w:p>
    <w:p w14:paraId="79F4461B" w14:textId="77777777" w:rsidR="00534333" w:rsidRPr="00534333" w:rsidRDefault="00534333" w:rsidP="00534333">
      <w:pPr>
        <w:spacing w:after="160" w:line="259" w:lineRule="auto"/>
        <w:textAlignment w:val="baseline"/>
        <w:rPr>
          <w:rFonts w:ascii="Times New Roman" w:eastAsia="Calibri" w:hAnsi="Times New Roman"/>
          <w:sz w:val="22"/>
          <w:szCs w:val="22"/>
          <w:lang w:val="en-US"/>
        </w:rPr>
      </w:pPr>
      <w:r w:rsidRPr="00534333">
        <w:rPr>
          <w:rFonts w:ascii="Times New Roman" w:eastAsia="Calibri" w:hAnsi="Times New Roman"/>
          <w:sz w:val="22"/>
          <w:szCs w:val="22"/>
          <w:lang w:val="en-US"/>
        </w:rPr>
        <w:t xml:space="preserve">The Strategic Action </w:t>
      </w:r>
      <w:proofErr w:type="spellStart"/>
      <w:r w:rsidRPr="00534333">
        <w:rPr>
          <w:rFonts w:ascii="Times New Roman" w:eastAsia="Calibri" w:hAnsi="Times New Roman"/>
          <w:sz w:val="22"/>
          <w:szCs w:val="22"/>
          <w:lang w:val="en-US"/>
        </w:rPr>
        <w:t>Programme</w:t>
      </w:r>
      <w:proofErr w:type="spellEnd"/>
      <w:r w:rsidRPr="00534333">
        <w:rPr>
          <w:rFonts w:ascii="Times New Roman" w:eastAsia="Calibri" w:hAnsi="Times New Roman"/>
          <w:sz w:val="22"/>
          <w:szCs w:val="22"/>
          <w:lang w:val="en-US"/>
        </w:rPr>
        <w:t xml:space="preserve"> targets for mangroves in Indonesia focus </w:t>
      </w:r>
      <w:proofErr w:type="gramStart"/>
      <w:r w:rsidRPr="00534333">
        <w:rPr>
          <w:rFonts w:ascii="Times New Roman" w:eastAsia="Calibri" w:hAnsi="Times New Roman"/>
          <w:sz w:val="22"/>
          <w:szCs w:val="22"/>
          <w:lang w:val="en-US"/>
        </w:rPr>
        <w:t>on:</w:t>
      </w:r>
      <w:proofErr w:type="gramEnd"/>
      <w:r w:rsidRPr="00534333">
        <w:rPr>
          <w:rFonts w:ascii="Times New Roman" w:eastAsia="Calibri" w:hAnsi="Times New Roman"/>
          <w:sz w:val="22"/>
          <w:szCs w:val="22"/>
          <w:lang w:val="en-US"/>
        </w:rPr>
        <w:t xml:space="preserve"> improving the management of mangrove areas utilized for the sustainable use of non-mangrove resources. This will be achieved via the development and implementation of sustainable use management plans for 165,000 ha of mangroves, as well as the reform of laws and regulations for the sustainable use of mangrove areas in Indonesia. The Strategic Action </w:t>
      </w:r>
      <w:proofErr w:type="spellStart"/>
      <w:r w:rsidRPr="00534333">
        <w:rPr>
          <w:rFonts w:ascii="Times New Roman" w:eastAsia="Calibri" w:hAnsi="Times New Roman"/>
          <w:sz w:val="22"/>
          <w:szCs w:val="22"/>
          <w:lang w:val="en-US"/>
        </w:rPr>
        <w:t>Programme</w:t>
      </w:r>
      <w:proofErr w:type="spellEnd"/>
      <w:r w:rsidRPr="00534333">
        <w:rPr>
          <w:rFonts w:ascii="Times New Roman" w:eastAsia="Calibri" w:hAnsi="Times New Roman"/>
          <w:sz w:val="22"/>
          <w:szCs w:val="22"/>
          <w:lang w:val="en-US"/>
        </w:rPr>
        <w:t xml:space="preserve"> targets also focus on increasing the area of mangrove designated as a National Park or assigned Protected Area status by 20,000 ha. Priority areas for management </w:t>
      </w:r>
      <w:proofErr w:type="gramStart"/>
      <w:r w:rsidRPr="00534333">
        <w:rPr>
          <w:rFonts w:ascii="Times New Roman" w:eastAsia="Calibri" w:hAnsi="Times New Roman"/>
          <w:sz w:val="22"/>
          <w:szCs w:val="22"/>
          <w:lang w:val="en-US"/>
        </w:rPr>
        <w:t>include:</w:t>
      </w:r>
      <w:proofErr w:type="gramEnd"/>
      <w:r w:rsidRPr="00534333">
        <w:rPr>
          <w:rFonts w:ascii="Times New Roman" w:eastAsia="Calibri" w:hAnsi="Times New Roman"/>
          <w:sz w:val="22"/>
          <w:szCs w:val="22"/>
          <w:lang w:val="en-US"/>
        </w:rPr>
        <w:t xml:space="preserve"> </w:t>
      </w:r>
      <w:r w:rsidRPr="00534333">
        <w:rPr>
          <w:rFonts w:ascii="Times New Roman" w:eastAsia="Times" w:hAnsi="Times New Roman"/>
          <w:color w:val="000000"/>
          <w:sz w:val="22"/>
          <w:szCs w:val="22"/>
          <w:lang w:val="en-US"/>
        </w:rPr>
        <w:t xml:space="preserve">Belitung Island (22,457ha), </w:t>
      </w:r>
      <w:proofErr w:type="spellStart"/>
      <w:r w:rsidRPr="00534333">
        <w:rPr>
          <w:rFonts w:ascii="Times New Roman" w:eastAsia="Times" w:hAnsi="Times New Roman"/>
          <w:color w:val="000000"/>
          <w:sz w:val="22"/>
          <w:szCs w:val="22"/>
          <w:lang w:val="en-US"/>
        </w:rPr>
        <w:t>Angke</w:t>
      </w:r>
      <w:proofErr w:type="spellEnd"/>
      <w:r w:rsidRPr="00534333">
        <w:rPr>
          <w:rFonts w:ascii="Times New Roman" w:eastAsia="Times" w:hAnsi="Times New Roman"/>
          <w:color w:val="000000"/>
          <w:sz w:val="22"/>
          <w:szCs w:val="22"/>
          <w:lang w:val="en-US"/>
        </w:rPr>
        <w:t xml:space="preserve"> Kaput (328ha), Batu </w:t>
      </w:r>
      <w:proofErr w:type="spellStart"/>
      <w:r w:rsidRPr="00534333">
        <w:rPr>
          <w:rFonts w:ascii="Times New Roman" w:eastAsia="Times" w:hAnsi="Times New Roman"/>
          <w:color w:val="000000"/>
          <w:sz w:val="22"/>
          <w:szCs w:val="22"/>
          <w:lang w:val="en-US"/>
        </w:rPr>
        <w:t>Ampar</w:t>
      </w:r>
      <w:proofErr w:type="spellEnd"/>
      <w:r w:rsidRPr="00534333">
        <w:rPr>
          <w:rFonts w:ascii="Times New Roman" w:eastAsia="Times" w:hAnsi="Times New Roman"/>
          <w:color w:val="000000"/>
          <w:sz w:val="22"/>
          <w:szCs w:val="22"/>
          <w:lang w:val="en-US"/>
        </w:rPr>
        <w:t xml:space="preserve"> (65,585ha), Ngurah Rai (1,374ha) and </w:t>
      </w:r>
      <w:proofErr w:type="spellStart"/>
      <w:r w:rsidRPr="00534333">
        <w:rPr>
          <w:rFonts w:ascii="Times New Roman" w:eastAsia="Times" w:hAnsi="Times New Roman"/>
          <w:color w:val="000000"/>
          <w:sz w:val="22"/>
          <w:szCs w:val="22"/>
          <w:lang w:val="en-US"/>
        </w:rPr>
        <w:t>Bengkalis</w:t>
      </w:r>
      <w:proofErr w:type="spellEnd"/>
      <w:r w:rsidRPr="00534333">
        <w:rPr>
          <w:rFonts w:ascii="Times New Roman" w:eastAsia="Times" w:hAnsi="Times New Roman"/>
          <w:color w:val="000000"/>
          <w:sz w:val="22"/>
          <w:szCs w:val="22"/>
          <w:lang w:val="en-US"/>
        </w:rPr>
        <w:t xml:space="preserve"> (42,459ha)</w:t>
      </w:r>
      <w:r w:rsidRPr="00534333">
        <w:rPr>
          <w:rFonts w:ascii="Times New Roman" w:eastAsia="Calibri" w:hAnsi="Times New Roman"/>
          <w:sz w:val="22"/>
          <w:szCs w:val="22"/>
          <w:lang w:val="en-US"/>
        </w:rPr>
        <w:t xml:space="preserve">.  There have existed many activities using national resources for implementing the SAP in </w:t>
      </w:r>
      <w:proofErr w:type="gramStart"/>
      <w:r w:rsidRPr="00534333">
        <w:rPr>
          <w:rFonts w:ascii="Times New Roman" w:eastAsia="Calibri" w:hAnsi="Times New Roman"/>
          <w:sz w:val="22"/>
          <w:szCs w:val="22"/>
          <w:lang w:val="en-US"/>
        </w:rPr>
        <w:t>last</w:t>
      </w:r>
      <w:proofErr w:type="gramEnd"/>
      <w:r w:rsidRPr="00534333">
        <w:rPr>
          <w:rFonts w:ascii="Times New Roman" w:eastAsia="Calibri" w:hAnsi="Times New Roman"/>
          <w:sz w:val="22"/>
          <w:szCs w:val="22"/>
          <w:lang w:val="en-US"/>
        </w:rPr>
        <w:t xml:space="preserve"> years since 2008. The recently available data </w:t>
      </w:r>
      <w:proofErr w:type="gramStart"/>
      <w:r w:rsidRPr="00534333">
        <w:rPr>
          <w:rFonts w:ascii="Times New Roman" w:eastAsia="Calibri" w:hAnsi="Times New Roman"/>
          <w:sz w:val="22"/>
          <w:szCs w:val="22"/>
          <w:lang w:val="en-US"/>
        </w:rPr>
        <w:t>provide with</w:t>
      </w:r>
      <w:proofErr w:type="gramEnd"/>
      <w:r w:rsidRPr="00534333">
        <w:rPr>
          <w:rFonts w:ascii="Times New Roman" w:eastAsia="Calibri" w:hAnsi="Times New Roman"/>
          <w:sz w:val="22"/>
          <w:szCs w:val="22"/>
          <w:lang w:val="en-US"/>
        </w:rPr>
        <w:t xml:space="preserve"> numerous outputs (see table 1) but has not allowed for description as requested. Generally, at 5 sites (Batu </w:t>
      </w:r>
      <w:proofErr w:type="spellStart"/>
      <w:r w:rsidRPr="00534333">
        <w:rPr>
          <w:rFonts w:ascii="Times New Roman" w:eastAsia="Calibri" w:hAnsi="Times New Roman"/>
          <w:sz w:val="22"/>
          <w:szCs w:val="22"/>
          <w:lang w:val="en-US"/>
        </w:rPr>
        <w:t>Ampar</w:t>
      </w:r>
      <w:proofErr w:type="spellEnd"/>
      <w:r w:rsidRPr="00534333">
        <w:rPr>
          <w:rFonts w:ascii="Times New Roman" w:eastAsia="Calibri" w:hAnsi="Times New Roman"/>
          <w:sz w:val="22"/>
          <w:szCs w:val="22"/>
          <w:lang w:val="en-US"/>
        </w:rPr>
        <w:t xml:space="preserve">, </w:t>
      </w:r>
      <w:proofErr w:type="spellStart"/>
      <w:r w:rsidRPr="00534333">
        <w:rPr>
          <w:rFonts w:ascii="Times New Roman" w:eastAsia="Calibri" w:hAnsi="Times New Roman"/>
          <w:sz w:val="22"/>
          <w:szCs w:val="22"/>
          <w:lang w:val="en-US"/>
        </w:rPr>
        <w:t>Angke</w:t>
      </w:r>
      <w:proofErr w:type="spellEnd"/>
      <w:r w:rsidRPr="00534333">
        <w:rPr>
          <w:rFonts w:ascii="Times New Roman" w:eastAsia="Calibri" w:hAnsi="Times New Roman"/>
          <w:sz w:val="22"/>
          <w:szCs w:val="22"/>
          <w:lang w:val="en-US"/>
        </w:rPr>
        <w:t xml:space="preserve"> </w:t>
      </w:r>
      <w:proofErr w:type="spellStart"/>
      <w:r w:rsidRPr="00534333">
        <w:rPr>
          <w:rFonts w:ascii="Times New Roman" w:eastAsia="Calibri" w:hAnsi="Times New Roman"/>
          <w:sz w:val="22"/>
          <w:szCs w:val="22"/>
          <w:lang w:val="en-US"/>
        </w:rPr>
        <w:t>Kapuk</w:t>
      </w:r>
      <w:proofErr w:type="spellEnd"/>
      <w:r w:rsidRPr="00534333">
        <w:rPr>
          <w:rFonts w:ascii="Times New Roman" w:eastAsia="Calibri" w:hAnsi="Times New Roman"/>
          <w:sz w:val="22"/>
          <w:szCs w:val="22"/>
          <w:lang w:val="en-US"/>
        </w:rPr>
        <w:t xml:space="preserve">, Ngurah Rai, Belitung, </w:t>
      </w:r>
      <w:proofErr w:type="spellStart"/>
      <w:r w:rsidRPr="00534333">
        <w:rPr>
          <w:rFonts w:ascii="Times New Roman" w:eastAsia="Calibri" w:hAnsi="Times New Roman"/>
          <w:sz w:val="22"/>
          <w:szCs w:val="22"/>
          <w:lang w:val="en-US"/>
        </w:rPr>
        <w:t>Bengkalis</w:t>
      </w:r>
      <w:proofErr w:type="spellEnd"/>
      <w:r w:rsidRPr="00534333">
        <w:rPr>
          <w:rFonts w:ascii="Times New Roman" w:eastAsia="Calibri" w:hAnsi="Times New Roman"/>
          <w:sz w:val="22"/>
          <w:szCs w:val="22"/>
          <w:lang w:val="en-US"/>
        </w:rPr>
        <w:t xml:space="preserve">) the Government and the Parties have </w:t>
      </w:r>
      <w:r w:rsidRPr="00534333">
        <w:rPr>
          <w:rFonts w:ascii="Times New Roman" w:eastAsia="Calibri" w:hAnsi="Times New Roman"/>
          <w:sz w:val="22"/>
          <w:szCs w:val="22"/>
          <w:lang w:val="en-US"/>
        </w:rPr>
        <w:lastRenderedPageBreak/>
        <w:t xml:space="preserve">carried out mangrove management activities, including Forest Cover Monitoring, Capacity Building, Community Empowerment, and Training, as well as Law Enforcement. In </w:t>
      </w:r>
      <w:proofErr w:type="spellStart"/>
      <w:r w:rsidRPr="00534333">
        <w:rPr>
          <w:rFonts w:ascii="Times New Roman" w:eastAsia="Calibri" w:hAnsi="Times New Roman"/>
          <w:sz w:val="22"/>
          <w:szCs w:val="22"/>
          <w:lang w:val="en-US"/>
        </w:rPr>
        <w:t>addtition</w:t>
      </w:r>
      <w:proofErr w:type="spellEnd"/>
      <w:r w:rsidRPr="00534333">
        <w:rPr>
          <w:rFonts w:ascii="Times New Roman" w:eastAsia="Calibri" w:hAnsi="Times New Roman"/>
          <w:sz w:val="22"/>
          <w:szCs w:val="22"/>
          <w:lang w:val="en-US"/>
        </w:rPr>
        <w:t xml:space="preserve">, at the national level, </w:t>
      </w:r>
      <w:proofErr w:type="spellStart"/>
      <w:r w:rsidRPr="00534333">
        <w:rPr>
          <w:rFonts w:ascii="Times New Roman" w:eastAsia="Calibri" w:hAnsi="Times New Roman"/>
          <w:sz w:val="22"/>
          <w:szCs w:val="22"/>
          <w:lang w:val="en-US"/>
        </w:rPr>
        <w:t>ince</w:t>
      </w:r>
      <w:proofErr w:type="spellEnd"/>
      <w:r w:rsidRPr="00534333">
        <w:rPr>
          <w:rFonts w:ascii="Times New Roman" w:eastAsia="Calibri" w:hAnsi="Times New Roman"/>
          <w:sz w:val="22"/>
          <w:szCs w:val="22"/>
          <w:lang w:val="en-US"/>
        </w:rPr>
        <w:t xml:space="preserve"> 2019 the Government of Indonesia has implemented a policy of Accelerating Mangrove Rehabilitation since 2019 with a target of 600,000 ha in Indonesia and specifically 7,600 ha have been rehabilitated in 2021.</w:t>
      </w:r>
    </w:p>
    <w:p w14:paraId="2B326E40" w14:textId="77777777" w:rsidR="00534333" w:rsidRPr="00534333" w:rsidRDefault="00534333" w:rsidP="00534333">
      <w:pPr>
        <w:spacing w:after="120"/>
        <w:textAlignment w:val="baseline"/>
        <w:rPr>
          <w:rFonts w:ascii="Times New Roman" w:eastAsia="Yu Gothic Light" w:hAnsi="Times New Roman"/>
          <w:iCs/>
          <w:sz w:val="22"/>
          <w:szCs w:val="22"/>
        </w:rPr>
      </w:pPr>
      <w:r w:rsidRPr="00534333">
        <w:rPr>
          <w:rFonts w:ascii="Times New Roman" w:eastAsia="Yu Gothic Light" w:hAnsi="Times New Roman"/>
          <w:iCs/>
          <w:sz w:val="22"/>
          <w:szCs w:val="22"/>
        </w:rPr>
        <w:t>Table 1. Summary of the SAP targets for mangroves and achievements during 2008-2021 in Indonesia</w:t>
      </w:r>
    </w:p>
    <w:tbl>
      <w:tblPr>
        <w:tblW w:w="96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387"/>
        <w:gridCol w:w="1007"/>
        <w:gridCol w:w="993"/>
        <w:gridCol w:w="1051"/>
        <w:gridCol w:w="1061"/>
        <w:gridCol w:w="928"/>
        <w:gridCol w:w="1212"/>
        <w:gridCol w:w="1051"/>
      </w:tblGrid>
      <w:tr w:rsidR="00534333" w:rsidRPr="00534333" w14:paraId="3375ABB2" w14:textId="77777777" w:rsidTr="00C02E84">
        <w:trPr>
          <w:trHeight w:val="166"/>
          <w:tblHeader/>
          <w:jc w:val="center"/>
        </w:trPr>
        <w:tc>
          <w:tcPr>
            <w:tcW w:w="2387" w:type="dxa"/>
            <w:vMerge w:val="restart"/>
            <w:tcBorders>
              <w:top w:val="single" w:sz="6" w:space="0" w:color="000000"/>
              <w:left w:val="single" w:sz="6" w:space="0" w:color="000000"/>
              <w:right w:val="single" w:sz="6" w:space="0" w:color="000000"/>
            </w:tcBorders>
            <w:shd w:val="clear" w:color="auto" w:fill="D9D9D9"/>
            <w:tcMar>
              <w:top w:w="0" w:type="dxa"/>
              <w:left w:w="115" w:type="dxa"/>
              <w:bottom w:w="0" w:type="dxa"/>
              <w:right w:w="115" w:type="dxa"/>
            </w:tcMar>
            <w:vAlign w:val="center"/>
          </w:tcPr>
          <w:p w14:paraId="48BC4B37"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r w:rsidRPr="00534333">
              <w:rPr>
                <w:rFonts w:ascii="Times New Roman" w:eastAsia="Yu Gothic Light" w:hAnsi="Times New Roman"/>
                <w:b/>
                <w:iCs/>
                <w:szCs w:val="20"/>
                <w:lang w:val="en-US"/>
              </w:rPr>
              <w:t>Regional output</w:t>
            </w:r>
          </w:p>
        </w:tc>
        <w:tc>
          <w:tcPr>
            <w:tcW w:w="1007" w:type="dxa"/>
            <w:vMerge w:val="restart"/>
            <w:tcBorders>
              <w:top w:val="single" w:sz="6" w:space="0" w:color="000000"/>
              <w:left w:val="single" w:sz="6" w:space="0" w:color="000000"/>
              <w:right w:val="single" w:sz="6" w:space="0" w:color="000000"/>
            </w:tcBorders>
            <w:shd w:val="clear" w:color="auto" w:fill="D9D9D9"/>
          </w:tcPr>
          <w:p w14:paraId="7A9E5F22" w14:textId="77777777" w:rsidR="00534333" w:rsidRPr="00534333" w:rsidRDefault="00534333" w:rsidP="00534333">
            <w:pPr>
              <w:spacing w:after="160" w:line="259" w:lineRule="auto"/>
              <w:textAlignment w:val="baseline"/>
              <w:rPr>
                <w:rFonts w:ascii="Times New Roman" w:eastAsia="Yu Gothic Light" w:hAnsi="Times New Roman"/>
                <w:b/>
                <w:iCs/>
                <w:szCs w:val="20"/>
                <w:lang w:val="en-US"/>
              </w:rPr>
            </w:pPr>
            <w:r w:rsidRPr="00534333">
              <w:rPr>
                <w:rFonts w:ascii="Times New Roman" w:eastAsia="Yu Gothic Light" w:hAnsi="Times New Roman"/>
                <w:b/>
                <w:iCs/>
                <w:szCs w:val="20"/>
                <w:lang w:val="en-US"/>
              </w:rPr>
              <w:t>SAP 2008 targets (ha)</w:t>
            </w:r>
          </w:p>
        </w:tc>
        <w:tc>
          <w:tcPr>
            <w:tcW w:w="6296" w:type="dxa"/>
            <w:gridSpan w:val="6"/>
            <w:tcBorders>
              <w:top w:val="single" w:sz="6" w:space="0" w:color="000000"/>
              <w:left w:val="single" w:sz="6" w:space="0" w:color="000000"/>
              <w:right w:val="single" w:sz="6" w:space="0" w:color="000000"/>
            </w:tcBorders>
            <w:shd w:val="clear" w:color="auto" w:fill="D9D9D9"/>
          </w:tcPr>
          <w:p w14:paraId="28B4999C" w14:textId="77777777" w:rsidR="00534333" w:rsidRPr="00534333" w:rsidRDefault="00534333" w:rsidP="00534333">
            <w:pPr>
              <w:spacing w:after="160" w:line="259" w:lineRule="auto"/>
              <w:textAlignment w:val="baseline"/>
              <w:rPr>
                <w:rFonts w:ascii="Times New Roman" w:eastAsia="Yu Gothic Light" w:hAnsi="Times New Roman"/>
                <w:b/>
                <w:iCs/>
                <w:szCs w:val="20"/>
                <w:lang w:val="en-US"/>
              </w:rPr>
            </w:pPr>
            <w:r w:rsidRPr="00534333">
              <w:rPr>
                <w:rFonts w:ascii="Times New Roman" w:eastAsia="Yu Gothic Light" w:hAnsi="Times New Roman"/>
                <w:b/>
                <w:iCs/>
                <w:szCs w:val="20"/>
                <w:lang w:val="en-US"/>
              </w:rPr>
              <w:t>SAP target sites and achievements (ha) during 2008-2021</w:t>
            </w:r>
          </w:p>
        </w:tc>
      </w:tr>
      <w:tr w:rsidR="00534333" w:rsidRPr="00534333" w14:paraId="0553A467" w14:textId="77777777" w:rsidTr="00C02E84">
        <w:trPr>
          <w:trHeight w:val="700"/>
          <w:tblHeader/>
          <w:jc w:val="center"/>
        </w:trPr>
        <w:tc>
          <w:tcPr>
            <w:tcW w:w="2387" w:type="dxa"/>
            <w:vMerge/>
            <w:tcBorders>
              <w:left w:val="single" w:sz="6" w:space="0" w:color="000000"/>
              <w:bottom w:val="single" w:sz="4" w:space="0" w:color="000000"/>
              <w:right w:val="single" w:sz="6" w:space="0" w:color="000000"/>
            </w:tcBorders>
            <w:shd w:val="clear" w:color="auto" w:fill="D9D9D9"/>
            <w:tcMar>
              <w:top w:w="0" w:type="dxa"/>
              <w:left w:w="115" w:type="dxa"/>
              <w:bottom w:w="0" w:type="dxa"/>
              <w:right w:w="115" w:type="dxa"/>
            </w:tcMar>
          </w:tcPr>
          <w:p w14:paraId="4448A414"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p>
        </w:tc>
        <w:tc>
          <w:tcPr>
            <w:tcW w:w="1007" w:type="dxa"/>
            <w:vMerge/>
            <w:tcBorders>
              <w:left w:val="single" w:sz="6" w:space="0" w:color="000000"/>
              <w:bottom w:val="single" w:sz="4" w:space="0" w:color="000000"/>
              <w:right w:val="single" w:sz="6" w:space="0" w:color="000000"/>
            </w:tcBorders>
            <w:shd w:val="clear" w:color="auto" w:fill="D9D9D9"/>
          </w:tcPr>
          <w:p w14:paraId="31CB79FE" w14:textId="77777777" w:rsidR="00534333" w:rsidRPr="00534333" w:rsidRDefault="00534333" w:rsidP="00534333">
            <w:pPr>
              <w:spacing w:after="160" w:line="259" w:lineRule="auto"/>
              <w:textAlignment w:val="baseline"/>
              <w:rPr>
                <w:rFonts w:ascii="Times New Roman" w:eastAsia="Yu Gothic Light" w:hAnsi="Times New Roman"/>
                <w:b/>
                <w:iCs/>
                <w:szCs w:val="20"/>
                <w:lang w:val="en-US"/>
              </w:rPr>
            </w:pPr>
          </w:p>
        </w:tc>
        <w:tc>
          <w:tcPr>
            <w:tcW w:w="993" w:type="dxa"/>
            <w:tcBorders>
              <w:left w:val="single" w:sz="6" w:space="0" w:color="000000"/>
              <w:bottom w:val="single" w:sz="4" w:space="0" w:color="000000"/>
              <w:right w:val="single" w:sz="6" w:space="0" w:color="000000"/>
            </w:tcBorders>
            <w:shd w:val="clear" w:color="auto" w:fill="D9D9D9"/>
          </w:tcPr>
          <w:p w14:paraId="6613E03C"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Belitung</w:t>
            </w:r>
          </w:p>
        </w:tc>
        <w:tc>
          <w:tcPr>
            <w:tcW w:w="1051" w:type="dxa"/>
            <w:tcBorders>
              <w:left w:val="single" w:sz="6" w:space="0" w:color="000000"/>
              <w:bottom w:val="single" w:sz="4" w:space="0" w:color="000000"/>
              <w:right w:val="single" w:sz="6" w:space="0" w:color="000000"/>
            </w:tcBorders>
            <w:shd w:val="clear" w:color="auto" w:fill="D9D9D9"/>
          </w:tcPr>
          <w:p w14:paraId="238E4B45"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proofErr w:type="spellStart"/>
            <w:r w:rsidRPr="00534333">
              <w:rPr>
                <w:rFonts w:ascii="Times New Roman" w:eastAsia="Times" w:hAnsi="Times New Roman"/>
                <w:color w:val="000000"/>
                <w:szCs w:val="20"/>
                <w:lang w:val="en-US"/>
              </w:rPr>
              <w:t>Angke</w:t>
            </w:r>
            <w:proofErr w:type="spellEnd"/>
            <w:r w:rsidRPr="00534333">
              <w:rPr>
                <w:rFonts w:ascii="Times New Roman" w:eastAsia="Times" w:hAnsi="Times New Roman"/>
                <w:color w:val="000000"/>
                <w:szCs w:val="20"/>
                <w:lang w:val="en-US"/>
              </w:rPr>
              <w:t xml:space="preserve"> Kaput</w:t>
            </w:r>
          </w:p>
        </w:tc>
        <w:tc>
          <w:tcPr>
            <w:tcW w:w="1061" w:type="dxa"/>
            <w:tcBorders>
              <w:left w:val="single" w:sz="6" w:space="0" w:color="000000"/>
              <w:bottom w:val="single" w:sz="4" w:space="0" w:color="000000"/>
              <w:right w:val="single" w:sz="6" w:space="0" w:color="000000"/>
            </w:tcBorders>
            <w:shd w:val="clear" w:color="auto" w:fill="D9D9D9"/>
          </w:tcPr>
          <w:p w14:paraId="24EA5801"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 xml:space="preserve">Batu </w:t>
            </w:r>
            <w:proofErr w:type="spellStart"/>
            <w:r w:rsidRPr="00534333">
              <w:rPr>
                <w:rFonts w:ascii="Times New Roman" w:eastAsia="Yu Gothic Light" w:hAnsi="Times New Roman"/>
                <w:iCs/>
                <w:szCs w:val="20"/>
                <w:lang w:val="en-US"/>
              </w:rPr>
              <w:t>Ampar</w:t>
            </w:r>
            <w:proofErr w:type="spellEnd"/>
          </w:p>
        </w:tc>
        <w:tc>
          <w:tcPr>
            <w:tcW w:w="928" w:type="dxa"/>
            <w:tcBorders>
              <w:left w:val="single" w:sz="6" w:space="0" w:color="000000"/>
              <w:bottom w:val="single" w:sz="4" w:space="0" w:color="000000"/>
              <w:right w:val="single" w:sz="6" w:space="0" w:color="000000"/>
            </w:tcBorders>
            <w:shd w:val="clear" w:color="auto" w:fill="D9D9D9"/>
          </w:tcPr>
          <w:p w14:paraId="4D3EF235"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r w:rsidRPr="00534333">
              <w:rPr>
                <w:rFonts w:ascii="Times New Roman" w:eastAsia="Times" w:hAnsi="Times New Roman"/>
                <w:color w:val="000000"/>
                <w:szCs w:val="20"/>
                <w:lang w:val="en-US"/>
              </w:rPr>
              <w:t>Ngurah Rai</w:t>
            </w:r>
          </w:p>
        </w:tc>
        <w:tc>
          <w:tcPr>
            <w:tcW w:w="1212" w:type="dxa"/>
            <w:tcBorders>
              <w:left w:val="single" w:sz="6" w:space="0" w:color="000000"/>
              <w:bottom w:val="single" w:sz="4" w:space="0" w:color="000000"/>
              <w:right w:val="single" w:sz="6" w:space="0" w:color="000000"/>
            </w:tcBorders>
            <w:shd w:val="clear" w:color="auto" w:fill="D9D9D9"/>
          </w:tcPr>
          <w:p w14:paraId="02DEBEEA"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proofErr w:type="spellStart"/>
            <w:r w:rsidRPr="00534333">
              <w:rPr>
                <w:rFonts w:ascii="Times New Roman" w:eastAsia="Times" w:hAnsi="Times New Roman"/>
                <w:color w:val="000000"/>
                <w:szCs w:val="20"/>
                <w:lang w:val="en-US"/>
              </w:rPr>
              <w:t>Bengkalis</w:t>
            </w:r>
            <w:proofErr w:type="spellEnd"/>
          </w:p>
        </w:tc>
        <w:tc>
          <w:tcPr>
            <w:tcW w:w="1051" w:type="dxa"/>
            <w:tcBorders>
              <w:left w:val="single" w:sz="6" w:space="0" w:color="000000"/>
              <w:bottom w:val="single" w:sz="4" w:space="0" w:color="000000"/>
              <w:right w:val="single" w:sz="6" w:space="0" w:color="000000"/>
            </w:tcBorders>
            <w:shd w:val="clear" w:color="auto" w:fill="D9D9D9"/>
            <w:vAlign w:val="center"/>
          </w:tcPr>
          <w:p w14:paraId="364EBA73" w14:textId="77777777" w:rsidR="00534333" w:rsidRPr="00534333" w:rsidRDefault="00534333" w:rsidP="00534333">
            <w:pPr>
              <w:spacing w:after="160" w:line="259" w:lineRule="auto"/>
              <w:textAlignment w:val="baseline"/>
              <w:rPr>
                <w:rFonts w:ascii="Times New Roman" w:eastAsia="Yu Gothic Light" w:hAnsi="Times New Roman"/>
                <w:bCs/>
                <w:iCs/>
                <w:szCs w:val="20"/>
                <w:lang w:val="en-US"/>
              </w:rPr>
            </w:pPr>
            <w:r w:rsidRPr="00534333">
              <w:rPr>
                <w:rFonts w:ascii="Times New Roman" w:eastAsia="Yu Gothic Light" w:hAnsi="Times New Roman"/>
                <w:bCs/>
                <w:iCs/>
                <w:szCs w:val="20"/>
                <w:lang w:val="en-US"/>
              </w:rPr>
              <w:t>Total</w:t>
            </w:r>
          </w:p>
        </w:tc>
      </w:tr>
      <w:tr w:rsidR="00534333" w:rsidRPr="00534333" w14:paraId="14E4CC41" w14:textId="77777777" w:rsidTr="00C02E84">
        <w:trPr>
          <w:trHeight w:val="489"/>
          <w:jc w:val="center"/>
        </w:trPr>
        <w:tc>
          <w:tcPr>
            <w:tcW w:w="2387"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74D6A6A2"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1.1.1 Declaration of 57,400 ha of mangrove as National Parks and Protected Areas</w:t>
            </w:r>
          </w:p>
        </w:tc>
        <w:tc>
          <w:tcPr>
            <w:tcW w:w="1007" w:type="dxa"/>
            <w:tcBorders>
              <w:top w:val="single" w:sz="4" w:space="0" w:color="000000"/>
              <w:left w:val="single" w:sz="6" w:space="0" w:color="000000"/>
              <w:right w:val="single" w:sz="6" w:space="0" w:color="000000"/>
            </w:tcBorders>
          </w:tcPr>
          <w:p w14:paraId="69C37CED"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Times" w:hAnsi="Times New Roman"/>
                <w:color w:val="000000"/>
                <w:szCs w:val="20"/>
                <w:lang w:val="en-US"/>
              </w:rPr>
              <w:t>20,000</w:t>
            </w:r>
          </w:p>
        </w:tc>
        <w:tc>
          <w:tcPr>
            <w:tcW w:w="993" w:type="dxa"/>
            <w:tcBorders>
              <w:top w:val="single" w:sz="4" w:space="0" w:color="000000"/>
              <w:left w:val="single" w:sz="6" w:space="0" w:color="000000"/>
              <w:right w:val="single" w:sz="6" w:space="0" w:color="000000"/>
            </w:tcBorders>
          </w:tcPr>
          <w:p w14:paraId="0B9C757B"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Calibri" w:hAnsi="Times New Roman"/>
                <w:szCs w:val="20"/>
                <w:lang w:val="en-US"/>
              </w:rPr>
              <w:t>22,456</w:t>
            </w:r>
          </w:p>
        </w:tc>
        <w:tc>
          <w:tcPr>
            <w:tcW w:w="1051" w:type="dxa"/>
            <w:tcBorders>
              <w:top w:val="single" w:sz="4" w:space="0" w:color="000000"/>
              <w:left w:val="single" w:sz="6" w:space="0" w:color="000000"/>
              <w:right w:val="single" w:sz="6" w:space="0" w:color="000000"/>
            </w:tcBorders>
          </w:tcPr>
          <w:p w14:paraId="0C5399F2"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328</w:t>
            </w:r>
          </w:p>
        </w:tc>
        <w:tc>
          <w:tcPr>
            <w:tcW w:w="1061" w:type="dxa"/>
            <w:tcBorders>
              <w:top w:val="single" w:sz="4" w:space="0" w:color="000000"/>
              <w:left w:val="single" w:sz="6" w:space="0" w:color="000000"/>
              <w:right w:val="single" w:sz="6" w:space="0" w:color="000000"/>
            </w:tcBorders>
          </w:tcPr>
          <w:p w14:paraId="7E459D78"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34,000</w:t>
            </w:r>
          </w:p>
        </w:tc>
        <w:tc>
          <w:tcPr>
            <w:tcW w:w="928" w:type="dxa"/>
            <w:tcBorders>
              <w:top w:val="single" w:sz="4" w:space="0" w:color="000000"/>
              <w:left w:val="single" w:sz="6" w:space="0" w:color="000000"/>
              <w:right w:val="single" w:sz="6" w:space="0" w:color="000000"/>
            </w:tcBorders>
          </w:tcPr>
          <w:p w14:paraId="4FB70C83" w14:textId="77777777" w:rsidR="00534333" w:rsidRPr="00534333" w:rsidRDefault="00534333" w:rsidP="00534333">
            <w:pPr>
              <w:jc w:val="left"/>
              <w:rPr>
                <w:rFonts w:ascii="Times New Roman" w:hAnsi="Times New Roman"/>
                <w:szCs w:val="20"/>
                <w:lang w:val="en-ID" w:eastAsia="en-ID"/>
              </w:rPr>
            </w:pPr>
            <w:r w:rsidRPr="00534333">
              <w:rPr>
                <w:rFonts w:ascii="Times New Roman" w:hAnsi="Times New Roman"/>
                <w:color w:val="323233"/>
                <w:szCs w:val="20"/>
                <w:shd w:val="clear" w:color="auto" w:fill="EBEBEB"/>
                <w:lang w:val="en-ID" w:eastAsia="en-ID"/>
              </w:rPr>
              <w:t>1.373</w:t>
            </w:r>
          </w:p>
        </w:tc>
        <w:tc>
          <w:tcPr>
            <w:tcW w:w="1212" w:type="dxa"/>
            <w:tcBorders>
              <w:top w:val="single" w:sz="4" w:space="0" w:color="000000"/>
              <w:left w:val="single" w:sz="6" w:space="0" w:color="000000"/>
              <w:right w:val="single" w:sz="6" w:space="0" w:color="000000"/>
            </w:tcBorders>
          </w:tcPr>
          <w:p w14:paraId="3C67EA9C"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10,000</w:t>
            </w:r>
          </w:p>
        </w:tc>
        <w:tc>
          <w:tcPr>
            <w:tcW w:w="1051" w:type="dxa"/>
            <w:tcBorders>
              <w:top w:val="single" w:sz="4" w:space="0" w:color="000000"/>
              <w:left w:val="single" w:sz="6" w:space="0" w:color="000000"/>
              <w:right w:val="single" w:sz="6" w:space="0" w:color="000000"/>
            </w:tcBorders>
            <w:vAlign w:val="center"/>
          </w:tcPr>
          <w:p w14:paraId="79A04786" w14:textId="77777777" w:rsidR="00534333" w:rsidRPr="00534333" w:rsidRDefault="00534333" w:rsidP="00534333">
            <w:pPr>
              <w:spacing w:after="160" w:line="259" w:lineRule="auto"/>
              <w:jc w:val="left"/>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66.785</w:t>
            </w:r>
          </w:p>
        </w:tc>
      </w:tr>
      <w:tr w:rsidR="00534333" w:rsidRPr="00534333" w14:paraId="066D776C" w14:textId="77777777" w:rsidTr="00C02E84">
        <w:trPr>
          <w:trHeight w:val="489"/>
          <w:jc w:val="center"/>
        </w:trPr>
        <w:tc>
          <w:tcPr>
            <w:tcW w:w="2387"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287C94BC"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1.1.2 Designation and plans for the management of 166,600 ha of mangrove as non-conversion, sustainable use areas</w:t>
            </w:r>
          </w:p>
        </w:tc>
        <w:tc>
          <w:tcPr>
            <w:tcW w:w="1007" w:type="dxa"/>
            <w:tcBorders>
              <w:left w:val="single" w:sz="6" w:space="0" w:color="000000"/>
              <w:right w:val="single" w:sz="6" w:space="0" w:color="000000"/>
            </w:tcBorders>
          </w:tcPr>
          <w:p w14:paraId="4E62AFD6"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Times" w:hAnsi="Times New Roman"/>
                <w:color w:val="000000"/>
                <w:szCs w:val="20"/>
                <w:lang w:val="en-US"/>
              </w:rPr>
              <w:t>165,000</w:t>
            </w:r>
          </w:p>
        </w:tc>
        <w:tc>
          <w:tcPr>
            <w:tcW w:w="993" w:type="dxa"/>
            <w:tcBorders>
              <w:left w:val="single" w:sz="6" w:space="0" w:color="000000"/>
              <w:right w:val="single" w:sz="6" w:space="0" w:color="000000"/>
            </w:tcBorders>
          </w:tcPr>
          <w:p w14:paraId="3B007FC8"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w:t>
            </w:r>
          </w:p>
        </w:tc>
        <w:tc>
          <w:tcPr>
            <w:tcW w:w="1051" w:type="dxa"/>
            <w:tcBorders>
              <w:left w:val="single" w:sz="6" w:space="0" w:color="000000"/>
              <w:right w:val="single" w:sz="6" w:space="0" w:color="000000"/>
            </w:tcBorders>
          </w:tcPr>
          <w:p w14:paraId="1D32E9BC"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w:t>
            </w:r>
          </w:p>
        </w:tc>
        <w:tc>
          <w:tcPr>
            <w:tcW w:w="1061" w:type="dxa"/>
            <w:tcBorders>
              <w:left w:val="single" w:sz="6" w:space="0" w:color="000000"/>
              <w:right w:val="single" w:sz="6" w:space="0" w:color="000000"/>
            </w:tcBorders>
          </w:tcPr>
          <w:p w14:paraId="453D8F1D"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Calibri" w:hAnsi="Times New Roman"/>
                <w:szCs w:val="20"/>
                <w:lang w:val="en-US"/>
              </w:rPr>
              <w:t>32,000</w:t>
            </w:r>
          </w:p>
        </w:tc>
        <w:tc>
          <w:tcPr>
            <w:tcW w:w="928" w:type="dxa"/>
            <w:tcBorders>
              <w:left w:val="single" w:sz="6" w:space="0" w:color="000000"/>
              <w:right w:val="single" w:sz="6" w:space="0" w:color="000000"/>
            </w:tcBorders>
          </w:tcPr>
          <w:p w14:paraId="65A81FC1"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w:t>
            </w:r>
          </w:p>
        </w:tc>
        <w:tc>
          <w:tcPr>
            <w:tcW w:w="1212" w:type="dxa"/>
            <w:tcBorders>
              <w:left w:val="single" w:sz="6" w:space="0" w:color="000000"/>
              <w:right w:val="single" w:sz="6" w:space="0" w:color="000000"/>
            </w:tcBorders>
          </w:tcPr>
          <w:p w14:paraId="7DD70F3E"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Calibri" w:hAnsi="Times New Roman"/>
                <w:szCs w:val="20"/>
                <w:lang w:val="en-US"/>
              </w:rPr>
              <w:t>42.459</w:t>
            </w:r>
          </w:p>
        </w:tc>
        <w:tc>
          <w:tcPr>
            <w:tcW w:w="1051" w:type="dxa"/>
            <w:tcBorders>
              <w:left w:val="single" w:sz="6" w:space="0" w:color="000000"/>
              <w:right w:val="single" w:sz="6" w:space="0" w:color="000000"/>
            </w:tcBorders>
            <w:vAlign w:val="center"/>
          </w:tcPr>
          <w:p w14:paraId="3E70BF73"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74,459</w:t>
            </w:r>
          </w:p>
        </w:tc>
      </w:tr>
      <w:tr w:rsidR="00534333" w:rsidRPr="00534333" w14:paraId="66BD4237" w14:textId="77777777" w:rsidTr="00C02E84">
        <w:trPr>
          <w:trHeight w:val="489"/>
          <w:jc w:val="center"/>
        </w:trPr>
        <w:tc>
          <w:tcPr>
            <w:tcW w:w="2387"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308B1924"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1.1.3 Reform of laws and regulations for the sustainable use of 602,800 ha of mangrove forest</w:t>
            </w:r>
          </w:p>
        </w:tc>
        <w:tc>
          <w:tcPr>
            <w:tcW w:w="1007" w:type="dxa"/>
            <w:tcBorders>
              <w:left w:val="single" w:sz="6" w:space="0" w:color="000000"/>
              <w:right w:val="single" w:sz="6" w:space="0" w:color="000000"/>
            </w:tcBorders>
          </w:tcPr>
          <w:p w14:paraId="635048AD"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Times" w:hAnsi="Times New Roman"/>
                <w:color w:val="000000"/>
                <w:szCs w:val="20"/>
                <w:lang w:val="en-US"/>
              </w:rPr>
              <w:t>490,800</w:t>
            </w:r>
          </w:p>
        </w:tc>
        <w:tc>
          <w:tcPr>
            <w:tcW w:w="993" w:type="dxa"/>
            <w:tcBorders>
              <w:left w:val="single" w:sz="6" w:space="0" w:color="000000"/>
              <w:right w:val="single" w:sz="6" w:space="0" w:color="000000"/>
            </w:tcBorders>
          </w:tcPr>
          <w:p w14:paraId="1A010372"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p>
        </w:tc>
        <w:tc>
          <w:tcPr>
            <w:tcW w:w="1051" w:type="dxa"/>
            <w:tcBorders>
              <w:left w:val="single" w:sz="6" w:space="0" w:color="000000"/>
              <w:right w:val="single" w:sz="6" w:space="0" w:color="000000"/>
            </w:tcBorders>
          </w:tcPr>
          <w:p w14:paraId="33EDE3CA"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328</w:t>
            </w:r>
          </w:p>
        </w:tc>
        <w:tc>
          <w:tcPr>
            <w:tcW w:w="1061" w:type="dxa"/>
            <w:tcBorders>
              <w:left w:val="single" w:sz="6" w:space="0" w:color="000000"/>
              <w:right w:val="single" w:sz="6" w:space="0" w:color="000000"/>
            </w:tcBorders>
          </w:tcPr>
          <w:p w14:paraId="484878C6"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Calibri" w:hAnsi="Times New Roman"/>
                <w:szCs w:val="20"/>
              </w:rPr>
              <w:t>32,000</w:t>
            </w:r>
          </w:p>
        </w:tc>
        <w:tc>
          <w:tcPr>
            <w:tcW w:w="928" w:type="dxa"/>
            <w:tcBorders>
              <w:left w:val="single" w:sz="6" w:space="0" w:color="000000"/>
              <w:right w:val="single" w:sz="6" w:space="0" w:color="000000"/>
            </w:tcBorders>
          </w:tcPr>
          <w:p w14:paraId="1F4E2D35"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p>
        </w:tc>
        <w:tc>
          <w:tcPr>
            <w:tcW w:w="1212" w:type="dxa"/>
            <w:tcBorders>
              <w:left w:val="single" w:sz="6" w:space="0" w:color="000000"/>
              <w:right w:val="single" w:sz="6" w:space="0" w:color="000000"/>
            </w:tcBorders>
          </w:tcPr>
          <w:p w14:paraId="1529059A"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p>
        </w:tc>
        <w:tc>
          <w:tcPr>
            <w:tcW w:w="1051" w:type="dxa"/>
            <w:tcBorders>
              <w:left w:val="single" w:sz="6" w:space="0" w:color="000000"/>
              <w:right w:val="single" w:sz="6" w:space="0" w:color="000000"/>
            </w:tcBorders>
            <w:vAlign w:val="center"/>
          </w:tcPr>
          <w:p w14:paraId="61C89306"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32,328</w:t>
            </w:r>
          </w:p>
        </w:tc>
      </w:tr>
      <w:tr w:rsidR="00534333" w:rsidRPr="00534333" w14:paraId="0E474AB2" w14:textId="77777777" w:rsidTr="00C02E84">
        <w:trPr>
          <w:trHeight w:val="328"/>
          <w:jc w:val="center"/>
        </w:trPr>
        <w:tc>
          <w:tcPr>
            <w:tcW w:w="2387"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05A22D8C"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1.1.4 Replanting of 21,000 ha of deforested mangrove land</w:t>
            </w:r>
          </w:p>
        </w:tc>
        <w:tc>
          <w:tcPr>
            <w:tcW w:w="1007" w:type="dxa"/>
            <w:tcBorders>
              <w:left w:val="single" w:sz="6" w:space="0" w:color="000000"/>
              <w:right w:val="single" w:sz="6" w:space="0" w:color="000000"/>
            </w:tcBorders>
          </w:tcPr>
          <w:p w14:paraId="39BA071C"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Times" w:hAnsi="Times New Roman"/>
                <w:color w:val="000000"/>
                <w:szCs w:val="20"/>
                <w:lang w:val="en-US"/>
              </w:rPr>
              <w:t>0</w:t>
            </w:r>
          </w:p>
        </w:tc>
        <w:tc>
          <w:tcPr>
            <w:tcW w:w="993" w:type="dxa"/>
            <w:tcBorders>
              <w:left w:val="single" w:sz="6" w:space="0" w:color="000000"/>
              <w:right w:val="single" w:sz="6" w:space="0" w:color="000000"/>
            </w:tcBorders>
          </w:tcPr>
          <w:p w14:paraId="30AFA04E"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5,000</w:t>
            </w:r>
          </w:p>
        </w:tc>
        <w:tc>
          <w:tcPr>
            <w:tcW w:w="1051" w:type="dxa"/>
            <w:tcBorders>
              <w:left w:val="single" w:sz="6" w:space="0" w:color="000000"/>
              <w:right w:val="single" w:sz="6" w:space="0" w:color="000000"/>
            </w:tcBorders>
          </w:tcPr>
          <w:p w14:paraId="5CA58FB9"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328</w:t>
            </w:r>
          </w:p>
        </w:tc>
        <w:tc>
          <w:tcPr>
            <w:tcW w:w="1061" w:type="dxa"/>
            <w:tcBorders>
              <w:left w:val="single" w:sz="6" w:space="0" w:color="000000"/>
              <w:right w:val="single" w:sz="6" w:space="0" w:color="000000"/>
            </w:tcBorders>
          </w:tcPr>
          <w:p w14:paraId="56879FAC"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5,000</w:t>
            </w:r>
          </w:p>
        </w:tc>
        <w:tc>
          <w:tcPr>
            <w:tcW w:w="928" w:type="dxa"/>
            <w:tcBorders>
              <w:left w:val="single" w:sz="6" w:space="0" w:color="000000"/>
              <w:right w:val="single" w:sz="6" w:space="0" w:color="000000"/>
            </w:tcBorders>
          </w:tcPr>
          <w:p w14:paraId="2C055FCE"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50</w:t>
            </w:r>
          </w:p>
        </w:tc>
        <w:tc>
          <w:tcPr>
            <w:tcW w:w="1212" w:type="dxa"/>
            <w:tcBorders>
              <w:left w:val="single" w:sz="6" w:space="0" w:color="000000"/>
              <w:right w:val="single" w:sz="6" w:space="0" w:color="000000"/>
            </w:tcBorders>
          </w:tcPr>
          <w:p w14:paraId="65391EE7"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3,000</w:t>
            </w:r>
          </w:p>
        </w:tc>
        <w:tc>
          <w:tcPr>
            <w:tcW w:w="1051" w:type="dxa"/>
            <w:tcBorders>
              <w:left w:val="single" w:sz="6" w:space="0" w:color="000000"/>
              <w:right w:val="single" w:sz="6" w:space="0" w:color="000000"/>
            </w:tcBorders>
            <w:vAlign w:val="center"/>
          </w:tcPr>
          <w:p w14:paraId="5B635F2E"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13,378</w:t>
            </w:r>
          </w:p>
        </w:tc>
      </w:tr>
      <w:tr w:rsidR="00534333" w:rsidRPr="00534333" w14:paraId="08ACB254" w14:textId="77777777" w:rsidTr="00C02E84">
        <w:trPr>
          <w:trHeight w:val="489"/>
          <w:jc w:val="center"/>
        </w:trPr>
        <w:tc>
          <w:tcPr>
            <w:tcW w:w="2387" w:type="dxa"/>
            <w:tcBorders>
              <w:top w:val="single" w:sz="6" w:space="0" w:color="000000"/>
              <w:left w:val="single" w:sz="6" w:space="0" w:color="000000"/>
              <w:bottom w:val="single" w:sz="4" w:space="0" w:color="000000"/>
              <w:right w:val="single" w:sz="6" w:space="0" w:color="000000"/>
            </w:tcBorders>
            <w:tcMar>
              <w:top w:w="0" w:type="dxa"/>
              <w:left w:w="115" w:type="dxa"/>
              <w:bottom w:w="0" w:type="dxa"/>
              <w:right w:w="115" w:type="dxa"/>
            </w:tcMar>
            <w:vAlign w:val="center"/>
          </w:tcPr>
          <w:p w14:paraId="6009401D"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1.1.5 Biodiversity increased for 11,200 ha of mangrove forest via enrichment planting</w:t>
            </w:r>
          </w:p>
        </w:tc>
        <w:tc>
          <w:tcPr>
            <w:tcW w:w="1007" w:type="dxa"/>
            <w:tcBorders>
              <w:left w:val="single" w:sz="6" w:space="0" w:color="000000"/>
              <w:right w:val="single" w:sz="6" w:space="0" w:color="000000"/>
            </w:tcBorders>
          </w:tcPr>
          <w:p w14:paraId="5DED943E"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Times" w:hAnsi="Times New Roman"/>
                <w:color w:val="000000"/>
                <w:szCs w:val="20"/>
                <w:lang w:val="en-US"/>
              </w:rPr>
              <w:t>0</w:t>
            </w:r>
          </w:p>
        </w:tc>
        <w:tc>
          <w:tcPr>
            <w:tcW w:w="993" w:type="dxa"/>
            <w:tcBorders>
              <w:left w:val="single" w:sz="6" w:space="0" w:color="000000"/>
              <w:right w:val="single" w:sz="6" w:space="0" w:color="000000"/>
            </w:tcBorders>
          </w:tcPr>
          <w:p w14:paraId="7E5CE417"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5,000</w:t>
            </w:r>
          </w:p>
        </w:tc>
        <w:tc>
          <w:tcPr>
            <w:tcW w:w="1051" w:type="dxa"/>
            <w:tcBorders>
              <w:left w:val="single" w:sz="6" w:space="0" w:color="000000"/>
              <w:right w:val="single" w:sz="6" w:space="0" w:color="000000"/>
            </w:tcBorders>
          </w:tcPr>
          <w:p w14:paraId="4CA730D4"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328</w:t>
            </w:r>
          </w:p>
        </w:tc>
        <w:tc>
          <w:tcPr>
            <w:tcW w:w="1061" w:type="dxa"/>
            <w:tcBorders>
              <w:left w:val="single" w:sz="6" w:space="0" w:color="000000"/>
              <w:right w:val="single" w:sz="6" w:space="0" w:color="000000"/>
            </w:tcBorders>
          </w:tcPr>
          <w:p w14:paraId="45091333"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5,000</w:t>
            </w:r>
          </w:p>
        </w:tc>
        <w:tc>
          <w:tcPr>
            <w:tcW w:w="928" w:type="dxa"/>
            <w:tcBorders>
              <w:left w:val="single" w:sz="6" w:space="0" w:color="000000"/>
              <w:right w:val="single" w:sz="6" w:space="0" w:color="000000"/>
            </w:tcBorders>
          </w:tcPr>
          <w:p w14:paraId="083271BC" w14:textId="77777777" w:rsidR="00534333" w:rsidRPr="00534333" w:rsidRDefault="00534333" w:rsidP="00534333">
            <w:pPr>
              <w:jc w:val="left"/>
              <w:rPr>
                <w:rFonts w:ascii="Times New Roman" w:hAnsi="Times New Roman"/>
                <w:szCs w:val="20"/>
                <w:lang w:val="en-ID" w:eastAsia="en-ID"/>
              </w:rPr>
            </w:pPr>
            <w:r w:rsidRPr="00534333">
              <w:rPr>
                <w:rFonts w:ascii="Times New Roman" w:hAnsi="Times New Roman"/>
                <w:color w:val="323233"/>
                <w:szCs w:val="20"/>
                <w:shd w:val="clear" w:color="auto" w:fill="EBEBEB"/>
                <w:lang w:val="en-ID" w:eastAsia="en-ID"/>
              </w:rPr>
              <w:t>1.373,50</w:t>
            </w:r>
          </w:p>
          <w:p w14:paraId="1241E37C"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p>
        </w:tc>
        <w:tc>
          <w:tcPr>
            <w:tcW w:w="1212" w:type="dxa"/>
            <w:tcBorders>
              <w:left w:val="single" w:sz="6" w:space="0" w:color="000000"/>
              <w:right w:val="single" w:sz="6" w:space="0" w:color="000000"/>
            </w:tcBorders>
          </w:tcPr>
          <w:p w14:paraId="04C0C9A4"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p>
        </w:tc>
        <w:tc>
          <w:tcPr>
            <w:tcW w:w="1051" w:type="dxa"/>
            <w:tcBorders>
              <w:left w:val="single" w:sz="6" w:space="0" w:color="000000"/>
              <w:right w:val="single" w:sz="6" w:space="0" w:color="000000"/>
            </w:tcBorders>
            <w:vAlign w:val="center"/>
          </w:tcPr>
          <w:p w14:paraId="730457E4"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10,328</w:t>
            </w:r>
          </w:p>
        </w:tc>
      </w:tr>
      <w:tr w:rsidR="00534333" w:rsidRPr="00534333" w14:paraId="7CE505C0" w14:textId="77777777" w:rsidTr="00C02E84">
        <w:trPr>
          <w:trHeight w:val="489"/>
          <w:jc w:val="center"/>
        </w:trPr>
        <w:tc>
          <w:tcPr>
            <w:tcW w:w="2387" w:type="dxa"/>
            <w:tcBorders>
              <w:top w:val="single" w:sz="6" w:space="0" w:color="000000"/>
              <w:left w:val="single" w:sz="6" w:space="0" w:color="000000"/>
              <w:bottom w:val="single" w:sz="4" w:space="0" w:color="000000"/>
              <w:right w:val="single" w:sz="6" w:space="0" w:color="000000"/>
            </w:tcBorders>
            <w:tcMar>
              <w:top w:w="0" w:type="dxa"/>
              <w:left w:w="115" w:type="dxa"/>
              <w:bottom w:w="0" w:type="dxa"/>
              <w:right w:w="115" w:type="dxa"/>
            </w:tcMar>
            <w:vAlign w:val="center"/>
          </w:tcPr>
          <w:p w14:paraId="6441F497" w14:textId="77777777" w:rsidR="00534333" w:rsidRPr="00534333" w:rsidRDefault="00534333" w:rsidP="00534333">
            <w:pPr>
              <w:spacing w:after="160" w:line="259" w:lineRule="auto"/>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1.1.6 Monitoring of management effectiveness</w:t>
            </w:r>
          </w:p>
        </w:tc>
        <w:tc>
          <w:tcPr>
            <w:tcW w:w="1007" w:type="dxa"/>
            <w:tcBorders>
              <w:left w:val="single" w:sz="6" w:space="0" w:color="000000"/>
              <w:bottom w:val="single" w:sz="4" w:space="0" w:color="000000"/>
              <w:right w:val="single" w:sz="6" w:space="0" w:color="000000"/>
            </w:tcBorders>
          </w:tcPr>
          <w:p w14:paraId="515127E9"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NA</w:t>
            </w:r>
          </w:p>
        </w:tc>
        <w:tc>
          <w:tcPr>
            <w:tcW w:w="993" w:type="dxa"/>
            <w:tcBorders>
              <w:left w:val="single" w:sz="6" w:space="0" w:color="000000"/>
              <w:bottom w:val="single" w:sz="4" w:space="0" w:color="000000"/>
              <w:right w:val="single" w:sz="6" w:space="0" w:color="000000"/>
            </w:tcBorders>
          </w:tcPr>
          <w:p w14:paraId="3174F46E"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Calibri" w:hAnsi="Times New Roman"/>
                <w:szCs w:val="20"/>
                <w:lang w:val="en-US"/>
              </w:rPr>
              <w:t>22,456.18</w:t>
            </w:r>
          </w:p>
        </w:tc>
        <w:tc>
          <w:tcPr>
            <w:tcW w:w="1051" w:type="dxa"/>
            <w:tcBorders>
              <w:left w:val="single" w:sz="6" w:space="0" w:color="000000"/>
              <w:bottom w:val="single" w:sz="4" w:space="0" w:color="000000"/>
              <w:right w:val="single" w:sz="6" w:space="0" w:color="000000"/>
            </w:tcBorders>
          </w:tcPr>
          <w:p w14:paraId="6ED1F12E"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328</w:t>
            </w:r>
          </w:p>
        </w:tc>
        <w:tc>
          <w:tcPr>
            <w:tcW w:w="1061" w:type="dxa"/>
            <w:tcBorders>
              <w:left w:val="single" w:sz="6" w:space="0" w:color="000000"/>
              <w:bottom w:val="single" w:sz="4" w:space="0" w:color="000000"/>
              <w:right w:val="single" w:sz="6" w:space="0" w:color="000000"/>
            </w:tcBorders>
          </w:tcPr>
          <w:p w14:paraId="071E6E05"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34,000</w:t>
            </w:r>
          </w:p>
        </w:tc>
        <w:tc>
          <w:tcPr>
            <w:tcW w:w="928" w:type="dxa"/>
            <w:tcBorders>
              <w:left w:val="single" w:sz="6" w:space="0" w:color="000000"/>
              <w:bottom w:val="single" w:sz="4" w:space="0" w:color="000000"/>
              <w:right w:val="single" w:sz="6" w:space="0" w:color="000000"/>
            </w:tcBorders>
          </w:tcPr>
          <w:p w14:paraId="356F767B"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hAnsi="Times New Roman"/>
                <w:color w:val="323233"/>
                <w:szCs w:val="20"/>
                <w:shd w:val="clear" w:color="auto" w:fill="EBEBEB"/>
                <w:lang w:val="en-ID" w:eastAsia="en-ID"/>
              </w:rPr>
              <w:t>1.373,50</w:t>
            </w:r>
          </w:p>
        </w:tc>
        <w:tc>
          <w:tcPr>
            <w:tcW w:w="1212" w:type="dxa"/>
            <w:tcBorders>
              <w:left w:val="single" w:sz="6" w:space="0" w:color="000000"/>
              <w:bottom w:val="single" w:sz="4" w:space="0" w:color="000000"/>
              <w:right w:val="single" w:sz="6" w:space="0" w:color="000000"/>
            </w:tcBorders>
          </w:tcPr>
          <w:p w14:paraId="10211D29"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10,000</w:t>
            </w:r>
          </w:p>
        </w:tc>
        <w:tc>
          <w:tcPr>
            <w:tcW w:w="1051" w:type="dxa"/>
            <w:tcBorders>
              <w:left w:val="single" w:sz="6" w:space="0" w:color="000000"/>
              <w:bottom w:val="single" w:sz="4" w:space="0" w:color="000000"/>
              <w:right w:val="single" w:sz="6" w:space="0" w:color="000000"/>
            </w:tcBorders>
            <w:vAlign w:val="center"/>
          </w:tcPr>
          <w:p w14:paraId="61686484" w14:textId="77777777" w:rsidR="00534333" w:rsidRPr="00534333" w:rsidRDefault="00534333" w:rsidP="00534333">
            <w:pPr>
              <w:spacing w:after="160" w:line="259" w:lineRule="auto"/>
              <w:jc w:val="center"/>
              <w:textAlignment w:val="baseline"/>
              <w:rPr>
                <w:rFonts w:ascii="Times New Roman" w:eastAsia="Yu Gothic Light" w:hAnsi="Times New Roman"/>
                <w:iCs/>
                <w:szCs w:val="20"/>
                <w:lang w:val="en-US"/>
              </w:rPr>
            </w:pPr>
            <w:r w:rsidRPr="00534333">
              <w:rPr>
                <w:rFonts w:ascii="Times New Roman" w:eastAsia="Yu Gothic Light" w:hAnsi="Times New Roman"/>
                <w:iCs/>
                <w:szCs w:val="20"/>
                <w:lang w:val="en-US"/>
              </w:rPr>
              <w:t>66,784</w:t>
            </w:r>
          </w:p>
        </w:tc>
      </w:tr>
    </w:tbl>
    <w:p w14:paraId="791A82DE" w14:textId="77777777" w:rsidR="00534333" w:rsidRPr="00534333" w:rsidRDefault="00534333" w:rsidP="00534333">
      <w:pPr>
        <w:spacing w:after="160" w:line="259" w:lineRule="auto"/>
        <w:textAlignment w:val="baseline"/>
        <w:rPr>
          <w:rFonts w:ascii="Times New Roman" w:eastAsia="Yu Gothic Light" w:hAnsi="Times New Roman"/>
          <w:b/>
          <w:bCs/>
          <w:i/>
          <w:sz w:val="22"/>
          <w:szCs w:val="22"/>
        </w:rPr>
      </w:pPr>
    </w:p>
    <w:p w14:paraId="091B830D" w14:textId="77777777" w:rsidR="00534333" w:rsidRPr="00534333" w:rsidRDefault="00534333" w:rsidP="00534333">
      <w:pPr>
        <w:spacing w:after="160" w:line="259" w:lineRule="auto"/>
        <w:textAlignment w:val="baseline"/>
        <w:rPr>
          <w:rFonts w:ascii="Times New Roman" w:eastAsia="Yu Gothic Light" w:hAnsi="Times New Roman"/>
          <w:b/>
          <w:bCs/>
          <w:i/>
          <w:sz w:val="22"/>
          <w:szCs w:val="22"/>
        </w:rPr>
      </w:pPr>
      <w:commentRangeStart w:id="66"/>
      <w:r w:rsidRPr="00534333">
        <w:rPr>
          <w:rFonts w:ascii="Times New Roman" w:eastAsia="Yu Gothic Light" w:hAnsi="Times New Roman"/>
          <w:b/>
          <w:bCs/>
          <w:i/>
          <w:sz w:val="22"/>
          <w:szCs w:val="22"/>
        </w:rPr>
        <w:t>Descriptions</w:t>
      </w:r>
      <w:commentRangeEnd w:id="66"/>
      <w:r w:rsidRPr="00534333">
        <w:rPr>
          <w:rFonts w:ascii="Times New Roman" w:eastAsia="Calibri" w:hAnsi="Times New Roman"/>
          <w:sz w:val="16"/>
          <w:szCs w:val="16"/>
          <w:lang w:val="en-US"/>
        </w:rPr>
        <w:commentReference w:id="66"/>
      </w:r>
    </w:p>
    <w:p w14:paraId="7F7F3BB2"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1.1.1 Declaration of 57,400 ha of mangrove as National Parks and Protected Areas</w:t>
      </w:r>
    </w:p>
    <w:p w14:paraId="4F2221C9" w14:textId="77777777" w:rsidR="00534333" w:rsidRPr="00534333" w:rsidRDefault="00534333" w:rsidP="00534333">
      <w:pPr>
        <w:spacing w:after="160" w:line="259" w:lineRule="auto"/>
        <w:textAlignment w:val="baseline"/>
        <w:rPr>
          <w:rFonts w:ascii="Times New Roman" w:hAnsi="Times New Roman"/>
          <w:i/>
          <w:color w:val="000000"/>
          <w:sz w:val="22"/>
          <w:szCs w:val="22"/>
          <w:lang w:val="en-US"/>
        </w:rPr>
      </w:pPr>
      <w:r w:rsidRPr="00534333">
        <w:rPr>
          <w:rFonts w:ascii="Times New Roman" w:eastAsia="Yu Gothic Light" w:hAnsi="Times New Roman"/>
          <w:i/>
          <w:sz w:val="22"/>
          <w:szCs w:val="22"/>
        </w:rPr>
        <w:t xml:space="preserve">[Please provide information: </w:t>
      </w:r>
      <w:r w:rsidRPr="00534333">
        <w:rPr>
          <w:rFonts w:ascii="Times New Roman" w:hAnsi="Times New Roman"/>
          <w:i/>
          <w:color w:val="000000"/>
          <w:sz w:val="22"/>
          <w:szCs w:val="22"/>
          <w:lang w:val="en-US"/>
        </w:rPr>
        <w:t xml:space="preserve">Name, category &amp; area (ha) of mangrove site designated as national park or protected area, year and entity of adoption] </w:t>
      </w:r>
    </w:p>
    <w:p w14:paraId="6B76FB40" w14:textId="77777777" w:rsidR="00534333" w:rsidRPr="00534333" w:rsidRDefault="00534333" w:rsidP="00534333">
      <w:pPr>
        <w:spacing w:after="160" w:line="259" w:lineRule="auto"/>
        <w:textAlignment w:val="baseline"/>
        <w:rPr>
          <w:rFonts w:ascii="Times New Roman" w:eastAsia="Yu Gothic Light" w:hAnsi="Times New Roman"/>
          <w:iCs/>
          <w:sz w:val="22"/>
          <w:szCs w:val="22"/>
        </w:rPr>
      </w:pPr>
      <w:r w:rsidRPr="00534333">
        <w:rPr>
          <w:rFonts w:ascii="Times New Roman" w:eastAsia="Yu Gothic Light" w:hAnsi="Times New Roman"/>
          <w:iCs/>
          <w:sz w:val="22"/>
          <w:szCs w:val="22"/>
          <w:lang w:val="en-US"/>
        </w:rPr>
        <w:t>1.1.2 Designation and plans for the management of 166,600 ha of mangrove as non-conversion, sustainable use areas</w:t>
      </w:r>
    </w:p>
    <w:p w14:paraId="4E91C148" w14:textId="77777777" w:rsidR="00534333" w:rsidRPr="00534333" w:rsidRDefault="00534333" w:rsidP="00534333">
      <w:pPr>
        <w:spacing w:after="160" w:line="259" w:lineRule="auto"/>
        <w:jc w:val="left"/>
        <w:rPr>
          <w:rFonts w:ascii="Times New Roman" w:hAnsi="Times New Roman"/>
          <w:i/>
          <w:iCs/>
          <w:color w:val="000000"/>
          <w:sz w:val="22"/>
          <w:szCs w:val="22"/>
          <w:lang w:val="en-US"/>
        </w:rPr>
      </w:pPr>
      <w:r w:rsidRPr="00534333">
        <w:rPr>
          <w:rFonts w:ascii="Times New Roman" w:hAnsi="Times New Roman"/>
          <w:i/>
          <w:iCs/>
          <w:color w:val="000000"/>
          <w:sz w:val="22"/>
          <w:szCs w:val="22"/>
          <w:lang w:val="en-US"/>
        </w:rPr>
        <w:t>[Name and area (ha) of each mangrove site under management plan for sustainable use. Indicate status in mapping, site characterizations and management plan endorsement for priority mangrove sites]</w:t>
      </w:r>
    </w:p>
    <w:p w14:paraId="48B0CAE3"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1.1.3 Reform of laws and regulations for the sustainable use of 602,800 ha of mangrove forest</w:t>
      </w:r>
    </w:p>
    <w:p w14:paraId="4164373D" w14:textId="77777777" w:rsidR="00534333" w:rsidRPr="00534333" w:rsidRDefault="00534333" w:rsidP="00534333">
      <w:pPr>
        <w:spacing w:after="160" w:line="259" w:lineRule="auto"/>
        <w:textAlignment w:val="baseline"/>
        <w:rPr>
          <w:rFonts w:ascii="Times New Roman" w:hAnsi="Times New Roman"/>
          <w:i/>
          <w:iCs/>
          <w:color w:val="000000"/>
          <w:sz w:val="22"/>
          <w:szCs w:val="22"/>
          <w:lang w:val="en-US"/>
        </w:rPr>
      </w:pPr>
      <w:r w:rsidRPr="00534333">
        <w:rPr>
          <w:rFonts w:ascii="Times New Roman" w:hAnsi="Times New Roman"/>
          <w:i/>
          <w:iCs/>
          <w:color w:val="000000"/>
          <w:sz w:val="22"/>
          <w:szCs w:val="22"/>
          <w:lang w:val="en-US"/>
        </w:rPr>
        <w:lastRenderedPageBreak/>
        <w:t>[Name and area (ha) of previously unmanaged mangroves for which regulations/ordinances are adopted to enable sustainable management]</w:t>
      </w:r>
    </w:p>
    <w:p w14:paraId="3CA7F1A8"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1.1.4 Replanting of 21,000 ha of deforested mangrove land</w:t>
      </w:r>
    </w:p>
    <w:p w14:paraId="11EE9359" w14:textId="77777777" w:rsidR="00534333" w:rsidRPr="00534333" w:rsidRDefault="00534333" w:rsidP="00534333">
      <w:pPr>
        <w:spacing w:after="160" w:line="259" w:lineRule="auto"/>
        <w:textAlignment w:val="baseline"/>
        <w:rPr>
          <w:rFonts w:ascii="Times New Roman" w:eastAsia="Yu Gothic Light" w:hAnsi="Times New Roman"/>
          <w:i/>
          <w:iCs/>
          <w:sz w:val="22"/>
          <w:szCs w:val="22"/>
          <w:lang w:val="en-US"/>
        </w:rPr>
      </w:pPr>
      <w:r w:rsidRPr="00534333">
        <w:rPr>
          <w:rFonts w:ascii="Times New Roman" w:hAnsi="Times New Roman"/>
          <w:i/>
          <w:iCs/>
          <w:color w:val="000000"/>
          <w:sz w:val="22"/>
          <w:szCs w:val="22"/>
          <w:lang w:val="en-US"/>
        </w:rPr>
        <w:t>[Name and area (ha) of deforested mangrove land rehabilitated at each site]</w:t>
      </w:r>
    </w:p>
    <w:p w14:paraId="08978498"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1.1.5 Biodiversity increased for 11,200 ha of mangrove forest via enrichment planting</w:t>
      </w:r>
    </w:p>
    <w:p w14:paraId="37C664BB" w14:textId="77777777" w:rsidR="00534333" w:rsidRPr="00534333" w:rsidRDefault="00534333" w:rsidP="00534333">
      <w:pPr>
        <w:spacing w:after="160" w:line="259" w:lineRule="auto"/>
        <w:textAlignment w:val="baseline"/>
        <w:rPr>
          <w:rFonts w:ascii="Times New Roman" w:eastAsia="Yu Gothic Light" w:hAnsi="Times New Roman"/>
          <w:i/>
          <w:iCs/>
          <w:sz w:val="22"/>
          <w:szCs w:val="22"/>
          <w:lang w:val="en-US"/>
        </w:rPr>
      </w:pPr>
      <w:r w:rsidRPr="00534333">
        <w:rPr>
          <w:rFonts w:ascii="Times New Roman" w:hAnsi="Times New Roman"/>
          <w:i/>
          <w:iCs/>
          <w:color w:val="000000"/>
          <w:sz w:val="22"/>
          <w:szCs w:val="22"/>
          <w:lang w:val="en-US"/>
        </w:rPr>
        <w:t xml:space="preserve">[Name and area (ha) of the site where biodiversity increased and information on increased biodiversity, considering ecological &amp; environmental indicators at enrichment planting sites, </w:t>
      </w:r>
      <w:proofErr w:type="gramStart"/>
      <w:r w:rsidRPr="00534333">
        <w:rPr>
          <w:rFonts w:ascii="Times New Roman" w:hAnsi="Times New Roman"/>
          <w:i/>
          <w:iCs/>
          <w:color w:val="000000"/>
          <w:sz w:val="22"/>
          <w:szCs w:val="22"/>
          <w:lang w:val="en-US"/>
        </w:rPr>
        <w:t>including:</w:t>
      </w:r>
      <w:proofErr w:type="gramEnd"/>
      <w:r w:rsidRPr="00534333">
        <w:rPr>
          <w:rFonts w:ascii="Times New Roman" w:hAnsi="Times New Roman"/>
          <w:i/>
          <w:iCs/>
          <w:color w:val="000000"/>
          <w:sz w:val="22"/>
          <w:szCs w:val="22"/>
          <w:lang w:val="en-US"/>
        </w:rPr>
        <w:t xml:space="preserve"> forest cover; number and diversity of true mangrove species; and size and abundance of Scylla </w:t>
      </w:r>
      <w:proofErr w:type="spellStart"/>
      <w:r w:rsidRPr="00534333">
        <w:rPr>
          <w:rFonts w:ascii="Times New Roman" w:hAnsi="Times New Roman"/>
          <w:i/>
          <w:iCs/>
          <w:color w:val="000000"/>
          <w:sz w:val="22"/>
          <w:szCs w:val="22"/>
          <w:lang w:val="en-US"/>
        </w:rPr>
        <w:t>spp</w:t>
      </w:r>
      <w:proofErr w:type="spellEnd"/>
      <w:r w:rsidRPr="00534333">
        <w:rPr>
          <w:rFonts w:ascii="Times New Roman" w:hAnsi="Times New Roman"/>
          <w:i/>
          <w:iCs/>
          <w:color w:val="000000"/>
          <w:sz w:val="22"/>
          <w:szCs w:val="22"/>
          <w:lang w:val="en-US"/>
        </w:rPr>
        <w:t xml:space="preserve"> and </w:t>
      </w:r>
      <w:proofErr w:type="spellStart"/>
      <w:r w:rsidRPr="00534333">
        <w:rPr>
          <w:rFonts w:ascii="Times New Roman" w:hAnsi="Times New Roman"/>
          <w:i/>
          <w:iCs/>
          <w:color w:val="000000"/>
          <w:sz w:val="22"/>
          <w:szCs w:val="22"/>
          <w:lang w:val="en-US"/>
        </w:rPr>
        <w:t>Sesarma</w:t>
      </w:r>
      <w:proofErr w:type="spellEnd"/>
      <w:r w:rsidRPr="00534333">
        <w:rPr>
          <w:rFonts w:ascii="Times New Roman" w:hAnsi="Times New Roman"/>
          <w:i/>
          <w:iCs/>
          <w:color w:val="000000"/>
          <w:sz w:val="22"/>
          <w:szCs w:val="22"/>
          <w:lang w:val="en-US"/>
        </w:rPr>
        <w:t xml:space="preserve"> </w:t>
      </w:r>
      <w:proofErr w:type="spellStart"/>
      <w:r w:rsidRPr="00534333">
        <w:rPr>
          <w:rFonts w:ascii="Times New Roman" w:hAnsi="Times New Roman"/>
          <w:i/>
          <w:iCs/>
          <w:color w:val="000000"/>
          <w:sz w:val="22"/>
          <w:szCs w:val="22"/>
          <w:lang w:val="en-US"/>
        </w:rPr>
        <w:t>spp</w:t>
      </w:r>
      <w:proofErr w:type="spellEnd"/>
      <w:r w:rsidRPr="00534333">
        <w:rPr>
          <w:rFonts w:ascii="Times New Roman" w:hAnsi="Times New Roman"/>
          <w:i/>
          <w:iCs/>
          <w:color w:val="000000"/>
          <w:sz w:val="22"/>
          <w:szCs w:val="22"/>
          <w:lang w:val="en-US"/>
        </w:rPr>
        <w:t>]</w:t>
      </w:r>
    </w:p>
    <w:p w14:paraId="51132589" w14:textId="77777777" w:rsidR="00534333" w:rsidRPr="00534333" w:rsidRDefault="00534333" w:rsidP="00534333">
      <w:pPr>
        <w:spacing w:after="160" w:line="259" w:lineRule="auto"/>
        <w:textAlignment w:val="baseline"/>
        <w:rPr>
          <w:rFonts w:ascii="Times New Roman" w:eastAsia="Yu Gothic Light" w:hAnsi="Times New Roman"/>
          <w:iCs/>
          <w:sz w:val="22"/>
          <w:szCs w:val="22"/>
          <w:lang w:val="en-US"/>
        </w:rPr>
      </w:pPr>
      <w:r w:rsidRPr="00534333">
        <w:rPr>
          <w:rFonts w:ascii="Times New Roman" w:eastAsia="Yu Gothic Light" w:hAnsi="Times New Roman"/>
          <w:iCs/>
          <w:sz w:val="22"/>
          <w:szCs w:val="22"/>
          <w:lang w:val="en-US"/>
        </w:rPr>
        <w:t xml:space="preserve">1.1.6 Monitoring of management effectiveness </w:t>
      </w:r>
    </w:p>
    <w:p w14:paraId="6693DD2C" w14:textId="77777777" w:rsidR="00534333" w:rsidRPr="00534333" w:rsidRDefault="00534333" w:rsidP="00534333">
      <w:pPr>
        <w:spacing w:after="160" w:line="259" w:lineRule="auto"/>
        <w:textAlignment w:val="baseline"/>
        <w:rPr>
          <w:rFonts w:ascii="Times New Roman" w:eastAsia="Yu Gothic Light" w:hAnsi="Times New Roman"/>
          <w:i/>
          <w:sz w:val="22"/>
          <w:szCs w:val="22"/>
          <w:lang w:val="en-US"/>
        </w:rPr>
      </w:pPr>
      <w:r w:rsidRPr="00534333">
        <w:rPr>
          <w:rFonts w:ascii="Times New Roman" w:eastAsia="Yu Gothic Light" w:hAnsi="Times New Roman"/>
          <w:i/>
          <w:sz w:val="22"/>
          <w:szCs w:val="22"/>
          <w:lang w:val="en-US"/>
        </w:rPr>
        <w:t>[Site name and its area (ha), used indicators, frequency, period and information on habitat improvement, if any]</w:t>
      </w:r>
    </w:p>
    <w:p w14:paraId="5198CA1C" w14:textId="77777777" w:rsidR="00534333" w:rsidRPr="00534333" w:rsidRDefault="00534333" w:rsidP="00534333">
      <w:pPr>
        <w:spacing w:after="160" w:line="259" w:lineRule="auto"/>
        <w:jc w:val="left"/>
        <w:rPr>
          <w:rFonts w:ascii="Times New Roman" w:eastAsia="Calibri" w:hAnsi="Times New Roman"/>
          <w:b/>
          <w:bCs/>
          <w:color w:val="000000"/>
          <w:sz w:val="24"/>
          <w:lang w:val="en-US"/>
        </w:rPr>
      </w:pPr>
      <w:r w:rsidRPr="00534333">
        <w:rPr>
          <w:rFonts w:ascii="Times New Roman" w:eastAsia="Calibri" w:hAnsi="Times New Roman"/>
          <w:b/>
          <w:bCs/>
          <w:color w:val="000000"/>
          <w:sz w:val="24"/>
          <w:lang w:val="en-US"/>
        </w:rPr>
        <w:t>2/ Coral reefs</w:t>
      </w:r>
    </w:p>
    <w:p w14:paraId="6D8E67F0" w14:textId="77777777" w:rsidR="00534333" w:rsidRPr="00534333" w:rsidRDefault="00534333" w:rsidP="00534333">
      <w:pPr>
        <w:spacing w:after="160" w:line="259" w:lineRule="auto"/>
        <w:textAlignment w:val="baseline"/>
        <w:rPr>
          <w:rFonts w:ascii="Times New Roman" w:eastAsia="Calibri" w:hAnsi="Times New Roman"/>
          <w:b/>
          <w:bCs/>
          <w:i/>
          <w:iCs/>
          <w:sz w:val="22"/>
          <w:szCs w:val="22"/>
          <w:lang w:val="en-US"/>
        </w:rPr>
      </w:pPr>
      <w:r w:rsidRPr="00534333">
        <w:rPr>
          <w:rFonts w:ascii="Times New Roman" w:eastAsia="Calibri" w:hAnsi="Times New Roman"/>
          <w:b/>
          <w:bCs/>
          <w:i/>
          <w:iCs/>
          <w:sz w:val="22"/>
          <w:szCs w:val="22"/>
          <w:lang w:val="en-US"/>
        </w:rPr>
        <w:t>SAP targets and summary of achievements</w:t>
      </w:r>
    </w:p>
    <w:p w14:paraId="0B36653E" w14:textId="77777777" w:rsidR="00534333" w:rsidRPr="00534333" w:rsidRDefault="00534333" w:rsidP="00534333">
      <w:pPr>
        <w:spacing w:after="160" w:line="259" w:lineRule="auto"/>
        <w:textAlignment w:val="baseline"/>
        <w:rPr>
          <w:rFonts w:ascii="Times New Roman" w:eastAsia="Calibri" w:hAnsi="Times New Roman"/>
          <w:sz w:val="22"/>
          <w:szCs w:val="22"/>
          <w:lang w:val="en-US"/>
        </w:rPr>
      </w:pPr>
      <w:r w:rsidRPr="00534333">
        <w:rPr>
          <w:rFonts w:ascii="Times New Roman" w:eastAsia="Calibri" w:hAnsi="Times New Roman"/>
          <w:sz w:val="22"/>
          <w:szCs w:val="22"/>
          <w:lang w:val="en-US"/>
        </w:rPr>
        <w:t xml:space="preserve">Status in 2008 indicated that 4 sites (12,511ha) among 7 priority sites in Indonesia were under management with 2 sites at medium and 2 site at low management effectiveness. The targeted coral reef area to be added for management through SAP implementation was 5,580 ha, bringing the total area across the nine sites under management to 18,091 ha. The implementation of the Strategic Action </w:t>
      </w:r>
      <w:proofErr w:type="spellStart"/>
      <w:r w:rsidRPr="00534333">
        <w:rPr>
          <w:rFonts w:ascii="Times New Roman" w:eastAsia="Calibri" w:hAnsi="Times New Roman"/>
          <w:sz w:val="22"/>
          <w:szCs w:val="22"/>
          <w:lang w:val="en-US"/>
        </w:rPr>
        <w:t>Programme</w:t>
      </w:r>
      <w:proofErr w:type="spellEnd"/>
      <w:r w:rsidRPr="00534333">
        <w:rPr>
          <w:rFonts w:ascii="Times New Roman" w:eastAsia="Calibri" w:hAnsi="Times New Roman"/>
          <w:sz w:val="22"/>
          <w:szCs w:val="22"/>
          <w:lang w:val="en-US"/>
        </w:rPr>
        <w:t xml:space="preserve"> also aims to increase the management effectiveness across all seven sites from non-existing and/or medium to high. Table 2 below highlights the SAP </w:t>
      </w:r>
      <w:proofErr w:type="spellStart"/>
      <w:r w:rsidRPr="00534333">
        <w:rPr>
          <w:rFonts w:ascii="Times New Roman" w:eastAsia="Calibri" w:hAnsi="Times New Roman"/>
          <w:sz w:val="22"/>
          <w:szCs w:val="22"/>
          <w:lang w:val="en-US"/>
        </w:rPr>
        <w:t>taregts</w:t>
      </w:r>
      <w:proofErr w:type="spellEnd"/>
      <w:r w:rsidRPr="00534333">
        <w:rPr>
          <w:rFonts w:ascii="Times New Roman" w:eastAsia="Calibri" w:hAnsi="Times New Roman"/>
          <w:sz w:val="22"/>
          <w:szCs w:val="22"/>
          <w:lang w:val="en-US"/>
        </w:rPr>
        <w:t xml:space="preserve"> and achievements of Indonesia in implementing the SAP during 2008-2021.</w:t>
      </w:r>
    </w:p>
    <w:p w14:paraId="40D6A329" w14:textId="77777777" w:rsidR="00534333" w:rsidRPr="00534333" w:rsidRDefault="00534333" w:rsidP="00534333">
      <w:pPr>
        <w:spacing w:after="120"/>
        <w:textAlignment w:val="baseline"/>
        <w:rPr>
          <w:rFonts w:ascii="Times New Roman" w:eastAsia="Yu Gothic Light" w:hAnsi="Times New Roman"/>
          <w:iCs/>
          <w:sz w:val="24"/>
        </w:rPr>
      </w:pPr>
      <w:r w:rsidRPr="00534333">
        <w:rPr>
          <w:rFonts w:ascii="Times New Roman" w:eastAsia="Yu Gothic Light" w:hAnsi="Times New Roman"/>
          <w:iCs/>
          <w:sz w:val="24"/>
        </w:rPr>
        <w:t>Table 2. Summary of the SAP targets for coral reefs and achievements during 2008-2021 in Indonesia</w:t>
      </w:r>
    </w:p>
    <w:tbl>
      <w:tblPr>
        <w:tblW w:w="94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8"/>
        <w:gridCol w:w="1072"/>
        <w:gridCol w:w="1029"/>
        <w:gridCol w:w="1351"/>
        <w:gridCol w:w="998"/>
        <w:gridCol w:w="1365"/>
        <w:gridCol w:w="1365"/>
        <w:gridCol w:w="830"/>
      </w:tblGrid>
      <w:tr w:rsidR="00534333" w:rsidRPr="00534333" w14:paraId="7231948F" w14:textId="77777777" w:rsidTr="00C02E84">
        <w:trPr>
          <w:trHeight w:val="300"/>
          <w:jc w:val="center"/>
        </w:trPr>
        <w:tc>
          <w:tcPr>
            <w:tcW w:w="1438" w:type="dxa"/>
            <w:shd w:val="clear" w:color="auto" w:fill="auto"/>
            <w:noWrap/>
            <w:vAlign w:val="bottom"/>
          </w:tcPr>
          <w:p w14:paraId="053E391C" w14:textId="77777777" w:rsidR="00534333" w:rsidRPr="00534333" w:rsidRDefault="00534333" w:rsidP="00534333">
            <w:pPr>
              <w:jc w:val="left"/>
              <w:rPr>
                <w:rFonts w:ascii="Times New Roman" w:hAnsi="Times New Roman"/>
                <w:sz w:val="22"/>
                <w:szCs w:val="22"/>
                <w:lang w:val="en-US"/>
              </w:rPr>
            </w:pPr>
          </w:p>
        </w:tc>
        <w:tc>
          <w:tcPr>
            <w:tcW w:w="1072" w:type="dxa"/>
            <w:shd w:val="clear" w:color="auto" w:fill="auto"/>
            <w:noWrap/>
            <w:vAlign w:val="bottom"/>
          </w:tcPr>
          <w:p w14:paraId="3F219926"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hAnsi="Times New Roman"/>
                <w:color w:val="000000"/>
                <w:sz w:val="22"/>
                <w:szCs w:val="22"/>
                <w:lang w:val="en-US"/>
              </w:rPr>
              <w:t>Managed in 2008</w:t>
            </w:r>
          </w:p>
        </w:tc>
        <w:tc>
          <w:tcPr>
            <w:tcW w:w="1029" w:type="dxa"/>
            <w:shd w:val="clear" w:color="auto" w:fill="auto"/>
            <w:noWrap/>
            <w:vAlign w:val="bottom"/>
          </w:tcPr>
          <w:p w14:paraId="06FD2691" w14:textId="77777777" w:rsidR="00534333" w:rsidRPr="00534333" w:rsidRDefault="00534333" w:rsidP="00534333">
            <w:pPr>
              <w:jc w:val="left"/>
              <w:rPr>
                <w:rFonts w:ascii="Times New Roman" w:hAnsi="Times New Roman"/>
                <w:color w:val="000000"/>
                <w:sz w:val="22"/>
                <w:szCs w:val="22"/>
              </w:rPr>
            </w:pPr>
            <w:r w:rsidRPr="00534333">
              <w:rPr>
                <w:rFonts w:ascii="Times New Roman" w:hAnsi="Times New Roman"/>
                <w:color w:val="000000"/>
                <w:sz w:val="22"/>
                <w:szCs w:val="22"/>
              </w:rPr>
              <w:t>SAP target area (ha)*</w:t>
            </w:r>
          </w:p>
        </w:tc>
        <w:tc>
          <w:tcPr>
            <w:tcW w:w="1351" w:type="dxa"/>
            <w:shd w:val="clear" w:color="auto" w:fill="auto"/>
            <w:noWrap/>
            <w:vAlign w:val="bottom"/>
          </w:tcPr>
          <w:p w14:paraId="38BD4166"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hAnsi="Times New Roman"/>
                <w:color w:val="000000"/>
                <w:sz w:val="22"/>
                <w:szCs w:val="22"/>
                <w:lang w:val="en-US"/>
              </w:rPr>
              <w:t xml:space="preserve">Total area (ha) ** managed until 2021  </w:t>
            </w:r>
          </w:p>
        </w:tc>
        <w:tc>
          <w:tcPr>
            <w:tcW w:w="998" w:type="dxa"/>
            <w:shd w:val="clear" w:color="auto" w:fill="auto"/>
            <w:noWrap/>
            <w:vAlign w:val="bottom"/>
          </w:tcPr>
          <w:p w14:paraId="4F82ACC9"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hAnsi="Times New Roman"/>
                <w:color w:val="000000"/>
                <w:sz w:val="22"/>
                <w:szCs w:val="22"/>
                <w:lang w:val="en-US"/>
              </w:rPr>
              <w:t>Capacity (2008)</w:t>
            </w:r>
          </w:p>
        </w:tc>
        <w:tc>
          <w:tcPr>
            <w:tcW w:w="1365" w:type="dxa"/>
            <w:shd w:val="clear" w:color="auto" w:fill="auto"/>
            <w:noWrap/>
            <w:vAlign w:val="bottom"/>
          </w:tcPr>
          <w:p w14:paraId="632B86D7"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hAnsi="Times New Roman"/>
                <w:color w:val="000000"/>
                <w:sz w:val="22"/>
                <w:szCs w:val="22"/>
                <w:lang w:val="en-US"/>
              </w:rPr>
              <w:t xml:space="preserve"> Capacity (2019)</w:t>
            </w:r>
          </w:p>
        </w:tc>
        <w:tc>
          <w:tcPr>
            <w:tcW w:w="1365" w:type="dxa"/>
            <w:shd w:val="clear" w:color="auto" w:fill="auto"/>
            <w:noWrap/>
            <w:vAlign w:val="bottom"/>
          </w:tcPr>
          <w:p w14:paraId="17E0CE8F"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hAnsi="Times New Roman"/>
                <w:color w:val="000000"/>
                <w:sz w:val="22"/>
                <w:szCs w:val="22"/>
                <w:lang w:val="en-US"/>
              </w:rPr>
              <w:t>Management approach / Management tools (ha)</w:t>
            </w:r>
          </w:p>
        </w:tc>
        <w:tc>
          <w:tcPr>
            <w:tcW w:w="830" w:type="dxa"/>
            <w:shd w:val="clear" w:color="auto" w:fill="auto"/>
            <w:noWrap/>
            <w:vAlign w:val="bottom"/>
          </w:tcPr>
          <w:p w14:paraId="2660FF5F"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hAnsi="Times New Roman"/>
                <w:color w:val="000000"/>
                <w:sz w:val="22"/>
                <w:szCs w:val="22"/>
                <w:lang w:val="en-US"/>
              </w:rPr>
              <w:t>Moni-</w:t>
            </w:r>
            <w:proofErr w:type="spellStart"/>
            <w:r w:rsidRPr="00534333">
              <w:rPr>
                <w:rFonts w:ascii="Times New Roman" w:hAnsi="Times New Roman"/>
                <w:color w:val="000000"/>
                <w:sz w:val="22"/>
                <w:szCs w:val="22"/>
                <w:lang w:val="en-US"/>
              </w:rPr>
              <w:t>toring</w:t>
            </w:r>
            <w:proofErr w:type="spellEnd"/>
            <w:r w:rsidRPr="00534333">
              <w:rPr>
                <w:rFonts w:ascii="Times New Roman" w:hAnsi="Times New Roman"/>
                <w:color w:val="000000"/>
                <w:sz w:val="22"/>
                <w:szCs w:val="22"/>
                <w:lang w:val="en-US"/>
              </w:rPr>
              <w:t xml:space="preserve"> (ha)</w:t>
            </w:r>
          </w:p>
        </w:tc>
      </w:tr>
      <w:tr w:rsidR="00534333" w:rsidRPr="00534333" w14:paraId="7A64856B" w14:textId="77777777" w:rsidTr="00C02E84">
        <w:trPr>
          <w:trHeight w:val="300"/>
          <w:jc w:val="center"/>
        </w:trPr>
        <w:tc>
          <w:tcPr>
            <w:tcW w:w="1438" w:type="dxa"/>
            <w:shd w:val="clear" w:color="auto" w:fill="auto"/>
            <w:noWrap/>
            <w:vAlign w:val="center"/>
          </w:tcPr>
          <w:p w14:paraId="731D22DD" w14:textId="77777777" w:rsidR="00534333" w:rsidRPr="00534333" w:rsidRDefault="00534333" w:rsidP="00534333">
            <w:pPr>
              <w:jc w:val="left"/>
              <w:rPr>
                <w:rFonts w:ascii="Times New Roman" w:hAnsi="Times New Roman"/>
                <w:color w:val="000000"/>
                <w:sz w:val="22"/>
                <w:szCs w:val="22"/>
                <w:lang w:val="en-US"/>
              </w:rPr>
            </w:pPr>
            <w:proofErr w:type="spellStart"/>
            <w:r w:rsidRPr="00534333">
              <w:rPr>
                <w:rFonts w:ascii="Times New Roman" w:eastAsia="Calibri" w:hAnsi="Times New Roman"/>
                <w:color w:val="000000"/>
                <w:sz w:val="22"/>
                <w:szCs w:val="22"/>
                <w:lang w:val="en-US"/>
              </w:rPr>
              <w:t>Anambas</w:t>
            </w:r>
            <w:proofErr w:type="spellEnd"/>
          </w:p>
        </w:tc>
        <w:tc>
          <w:tcPr>
            <w:tcW w:w="1072" w:type="dxa"/>
            <w:shd w:val="clear" w:color="auto" w:fill="auto"/>
            <w:vAlign w:val="center"/>
          </w:tcPr>
          <w:p w14:paraId="3FCF6E4C"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eastAsia="Calibri" w:hAnsi="Times New Roman"/>
                <w:color w:val="000000"/>
                <w:sz w:val="22"/>
                <w:szCs w:val="22"/>
                <w:lang w:val="en-US"/>
              </w:rPr>
              <w:t>6,255</w:t>
            </w:r>
          </w:p>
        </w:tc>
        <w:tc>
          <w:tcPr>
            <w:tcW w:w="1029" w:type="dxa"/>
            <w:shd w:val="clear" w:color="auto" w:fill="auto"/>
            <w:noWrap/>
            <w:vAlign w:val="center"/>
          </w:tcPr>
          <w:p w14:paraId="13C736C0" w14:textId="77777777" w:rsidR="00534333" w:rsidRPr="00534333" w:rsidRDefault="00534333" w:rsidP="00534333">
            <w:pPr>
              <w:jc w:val="center"/>
              <w:rPr>
                <w:rFonts w:ascii="Times New Roman" w:hAnsi="Times New Roman"/>
                <w:color w:val="000000"/>
                <w:sz w:val="22"/>
                <w:szCs w:val="22"/>
                <w:lang w:val="en-US"/>
              </w:rPr>
            </w:pPr>
          </w:p>
        </w:tc>
        <w:tc>
          <w:tcPr>
            <w:tcW w:w="1351" w:type="dxa"/>
            <w:shd w:val="clear" w:color="auto" w:fill="auto"/>
            <w:noWrap/>
            <w:vAlign w:val="center"/>
          </w:tcPr>
          <w:p w14:paraId="5C8C0EC2"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highlight w:val="yellow"/>
                <w:lang w:val="en-US"/>
              </w:rPr>
              <w:t>30,329</w:t>
            </w:r>
          </w:p>
        </w:tc>
        <w:tc>
          <w:tcPr>
            <w:tcW w:w="998" w:type="dxa"/>
            <w:shd w:val="clear" w:color="auto" w:fill="auto"/>
            <w:noWrap/>
            <w:vAlign w:val="center"/>
          </w:tcPr>
          <w:p w14:paraId="041F0C5C" w14:textId="77777777" w:rsidR="00534333" w:rsidRPr="00534333" w:rsidRDefault="00534333" w:rsidP="00534333">
            <w:pPr>
              <w:jc w:val="left"/>
              <w:rPr>
                <w:rFonts w:ascii="Times New Roman" w:hAnsi="Times New Roman"/>
                <w:sz w:val="22"/>
                <w:szCs w:val="22"/>
                <w:lang w:val="en-US"/>
              </w:rPr>
            </w:pPr>
            <w:r w:rsidRPr="00534333">
              <w:rPr>
                <w:rFonts w:ascii="Times New Roman" w:hAnsi="Times New Roman"/>
                <w:sz w:val="22"/>
                <w:szCs w:val="22"/>
                <w:lang w:val="en-US"/>
              </w:rPr>
              <w:t>Good</w:t>
            </w:r>
          </w:p>
        </w:tc>
        <w:tc>
          <w:tcPr>
            <w:tcW w:w="1365" w:type="dxa"/>
            <w:shd w:val="clear" w:color="auto" w:fill="auto"/>
            <w:noWrap/>
            <w:vAlign w:val="center"/>
          </w:tcPr>
          <w:p w14:paraId="3629DDC5"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Medium</w:t>
            </w:r>
          </w:p>
        </w:tc>
        <w:tc>
          <w:tcPr>
            <w:tcW w:w="1365" w:type="dxa"/>
            <w:shd w:val="clear" w:color="auto" w:fill="auto"/>
            <w:noWrap/>
            <w:vAlign w:val="center"/>
          </w:tcPr>
          <w:p w14:paraId="7F2D98D1"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MPA</w:t>
            </w:r>
          </w:p>
        </w:tc>
        <w:tc>
          <w:tcPr>
            <w:tcW w:w="830" w:type="dxa"/>
            <w:shd w:val="clear" w:color="auto" w:fill="auto"/>
            <w:noWrap/>
            <w:vAlign w:val="center"/>
          </w:tcPr>
          <w:p w14:paraId="134C8A5B"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X</w:t>
            </w:r>
          </w:p>
        </w:tc>
      </w:tr>
      <w:tr w:rsidR="00534333" w:rsidRPr="00534333" w14:paraId="5A8F538B" w14:textId="77777777" w:rsidTr="00C02E84">
        <w:trPr>
          <w:trHeight w:val="300"/>
          <w:jc w:val="center"/>
        </w:trPr>
        <w:tc>
          <w:tcPr>
            <w:tcW w:w="1438" w:type="dxa"/>
            <w:shd w:val="clear" w:color="auto" w:fill="auto"/>
            <w:noWrap/>
            <w:vAlign w:val="center"/>
          </w:tcPr>
          <w:p w14:paraId="7D5F5B32"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eastAsia="Calibri" w:hAnsi="Times New Roman"/>
                <w:color w:val="000000"/>
                <w:sz w:val="22"/>
                <w:szCs w:val="22"/>
                <w:lang w:val="en-US"/>
              </w:rPr>
              <w:t>Bangka</w:t>
            </w:r>
          </w:p>
        </w:tc>
        <w:tc>
          <w:tcPr>
            <w:tcW w:w="1072" w:type="dxa"/>
            <w:shd w:val="clear" w:color="auto" w:fill="auto"/>
            <w:vAlign w:val="center"/>
          </w:tcPr>
          <w:p w14:paraId="4E3A7AC9"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eastAsia="Calibri" w:hAnsi="Times New Roman"/>
                <w:color w:val="000000"/>
                <w:sz w:val="22"/>
                <w:szCs w:val="22"/>
                <w:lang w:val="en-US"/>
              </w:rPr>
              <w:t>2,934</w:t>
            </w:r>
          </w:p>
        </w:tc>
        <w:tc>
          <w:tcPr>
            <w:tcW w:w="1029" w:type="dxa"/>
            <w:shd w:val="clear" w:color="auto" w:fill="auto"/>
            <w:noWrap/>
            <w:vAlign w:val="center"/>
          </w:tcPr>
          <w:p w14:paraId="348540F8" w14:textId="77777777" w:rsidR="00534333" w:rsidRPr="00534333" w:rsidRDefault="00534333" w:rsidP="00534333">
            <w:pPr>
              <w:jc w:val="center"/>
              <w:rPr>
                <w:rFonts w:ascii="Times New Roman" w:hAnsi="Times New Roman"/>
                <w:color w:val="000000"/>
                <w:sz w:val="22"/>
                <w:szCs w:val="22"/>
                <w:lang w:val="en-US"/>
              </w:rPr>
            </w:pPr>
          </w:p>
        </w:tc>
        <w:tc>
          <w:tcPr>
            <w:tcW w:w="1351" w:type="dxa"/>
            <w:shd w:val="clear" w:color="auto" w:fill="auto"/>
            <w:noWrap/>
            <w:vAlign w:val="center"/>
          </w:tcPr>
          <w:p w14:paraId="771A3CA9"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2,475</w:t>
            </w:r>
          </w:p>
        </w:tc>
        <w:tc>
          <w:tcPr>
            <w:tcW w:w="998" w:type="dxa"/>
            <w:shd w:val="clear" w:color="auto" w:fill="auto"/>
            <w:noWrap/>
            <w:vAlign w:val="center"/>
          </w:tcPr>
          <w:p w14:paraId="4496260A"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Medium</w:t>
            </w:r>
          </w:p>
        </w:tc>
        <w:tc>
          <w:tcPr>
            <w:tcW w:w="1365" w:type="dxa"/>
            <w:shd w:val="clear" w:color="auto" w:fill="auto"/>
            <w:noWrap/>
            <w:vAlign w:val="center"/>
          </w:tcPr>
          <w:p w14:paraId="4F3E3735"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NA</w:t>
            </w:r>
          </w:p>
        </w:tc>
        <w:tc>
          <w:tcPr>
            <w:tcW w:w="1365" w:type="dxa"/>
            <w:shd w:val="clear" w:color="auto" w:fill="auto"/>
            <w:noWrap/>
          </w:tcPr>
          <w:p w14:paraId="20D8C379"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MPA</w:t>
            </w:r>
          </w:p>
        </w:tc>
        <w:tc>
          <w:tcPr>
            <w:tcW w:w="830" w:type="dxa"/>
            <w:shd w:val="clear" w:color="auto" w:fill="auto"/>
            <w:noWrap/>
            <w:vAlign w:val="center"/>
          </w:tcPr>
          <w:p w14:paraId="36CFBCEB"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X</w:t>
            </w:r>
          </w:p>
        </w:tc>
      </w:tr>
      <w:tr w:rsidR="00534333" w:rsidRPr="00534333" w14:paraId="366437F4" w14:textId="77777777" w:rsidTr="00C02E84">
        <w:trPr>
          <w:trHeight w:val="300"/>
          <w:jc w:val="center"/>
        </w:trPr>
        <w:tc>
          <w:tcPr>
            <w:tcW w:w="1438" w:type="dxa"/>
            <w:shd w:val="clear" w:color="auto" w:fill="auto"/>
            <w:noWrap/>
            <w:vAlign w:val="center"/>
          </w:tcPr>
          <w:p w14:paraId="4784E2F9"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eastAsia="Calibri" w:hAnsi="Times New Roman"/>
                <w:color w:val="000000"/>
                <w:sz w:val="22"/>
                <w:szCs w:val="22"/>
                <w:lang w:val="en-US"/>
              </w:rPr>
              <w:t>Belitung</w:t>
            </w:r>
          </w:p>
        </w:tc>
        <w:tc>
          <w:tcPr>
            <w:tcW w:w="1072" w:type="dxa"/>
            <w:shd w:val="clear" w:color="auto" w:fill="auto"/>
            <w:vAlign w:val="center"/>
          </w:tcPr>
          <w:p w14:paraId="50043E60"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eastAsia="Calibri" w:hAnsi="Times New Roman"/>
                <w:color w:val="000000"/>
                <w:sz w:val="22"/>
                <w:szCs w:val="22"/>
                <w:lang w:val="en-US"/>
              </w:rPr>
              <w:t>2,271</w:t>
            </w:r>
          </w:p>
        </w:tc>
        <w:tc>
          <w:tcPr>
            <w:tcW w:w="1029" w:type="dxa"/>
            <w:shd w:val="clear" w:color="auto" w:fill="auto"/>
            <w:noWrap/>
            <w:vAlign w:val="center"/>
          </w:tcPr>
          <w:p w14:paraId="4DD9D37F" w14:textId="77777777" w:rsidR="00534333" w:rsidRPr="00534333" w:rsidRDefault="00534333" w:rsidP="00534333">
            <w:pPr>
              <w:jc w:val="center"/>
              <w:rPr>
                <w:rFonts w:ascii="Times New Roman" w:hAnsi="Times New Roman"/>
                <w:color w:val="000000"/>
                <w:sz w:val="22"/>
                <w:szCs w:val="22"/>
                <w:lang w:val="en-US"/>
              </w:rPr>
            </w:pPr>
          </w:p>
        </w:tc>
        <w:tc>
          <w:tcPr>
            <w:tcW w:w="1351" w:type="dxa"/>
            <w:shd w:val="clear" w:color="auto" w:fill="auto"/>
            <w:noWrap/>
            <w:vAlign w:val="center"/>
          </w:tcPr>
          <w:p w14:paraId="38939B2F"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1,321</w:t>
            </w:r>
          </w:p>
          <w:p w14:paraId="11B53112" w14:textId="77777777" w:rsidR="00534333" w:rsidRPr="00534333" w:rsidRDefault="00534333" w:rsidP="00534333">
            <w:pPr>
              <w:jc w:val="center"/>
              <w:rPr>
                <w:rFonts w:ascii="Times New Roman" w:hAnsi="Times New Roman"/>
                <w:sz w:val="22"/>
                <w:szCs w:val="22"/>
                <w:lang w:val="en-US"/>
              </w:rPr>
            </w:pPr>
          </w:p>
        </w:tc>
        <w:tc>
          <w:tcPr>
            <w:tcW w:w="998" w:type="dxa"/>
            <w:shd w:val="clear" w:color="auto" w:fill="auto"/>
            <w:noWrap/>
            <w:vAlign w:val="center"/>
          </w:tcPr>
          <w:p w14:paraId="6F282E97" w14:textId="77777777" w:rsidR="00534333" w:rsidRPr="00534333" w:rsidRDefault="00534333" w:rsidP="00534333">
            <w:pPr>
              <w:jc w:val="left"/>
              <w:rPr>
                <w:rFonts w:ascii="Times New Roman" w:hAnsi="Times New Roman"/>
                <w:sz w:val="22"/>
                <w:szCs w:val="22"/>
                <w:lang w:val="en-US"/>
              </w:rPr>
            </w:pPr>
            <w:r w:rsidRPr="00534333">
              <w:rPr>
                <w:rFonts w:ascii="Times New Roman" w:hAnsi="Times New Roman"/>
                <w:sz w:val="22"/>
                <w:szCs w:val="22"/>
                <w:lang w:val="en-US"/>
              </w:rPr>
              <w:t>Good</w:t>
            </w:r>
          </w:p>
        </w:tc>
        <w:tc>
          <w:tcPr>
            <w:tcW w:w="1365" w:type="dxa"/>
            <w:shd w:val="clear" w:color="auto" w:fill="auto"/>
            <w:noWrap/>
            <w:vAlign w:val="center"/>
          </w:tcPr>
          <w:p w14:paraId="739059C1"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Good</w:t>
            </w:r>
          </w:p>
        </w:tc>
        <w:tc>
          <w:tcPr>
            <w:tcW w:w="1365" w:type="dxa"/>
            <w:shd w:val="clear" w:color="auto" w:fill="auto"/>
            <w:noWrap/>
          </w:tcPr>
          <w:p w14:paraId="03D0278B"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MPA</w:t>
            </w:r>
          </w:p>
        </w:tc>
        <w:tc>
          <w:tcPr>
            <w:tcW w:w="830" w:type="dxa"/>
            <w:shd w:val="clear" w:color="auto" w:fill="auto"/>
            <w:noWrap/>
            <w:vAlign w:val="center"/>
          </w:tcPr>
          <w:p w14:paraId="6389BEA9"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X</w:t>
            </w:r>
          </w:p>
        </w:tc>
      </w:tr>
      <w:tr w:rsidR="00534333" w:rsidRPr="00534333" w14:paraId="0B224B14" w14:textId="77777777" w:rsidTr="00C02E84">
        <w:trPr>
          <w:trHeight w:val="300"/>
          <w:jc w:val="center"/>
        </w:trPr>
        <w:tc>
          <w:tcPr>
            <w:tcW w:w="1438" w:type="dxa"/>
            <w:shd w:val="clear" w:color="auto" w:fill="auto"/>
            <w:noWrap/>
            <w:vAlign w:val="center"/>
          </w:tcPr>
          <w:p w14:paraId="3DC36E52" w14:textId="77777777" w:rsidR="00534333" w:rsidRPr="00534333" w:rsidRDefault="00534333" w:rsidP="00534333">
            <w:pPr>
              <w:jc w:val="left"/>
              <w:rPr>
                <w:rFonts w:ascii="Times New Roman" w:hAnsi="Times New Roman"/>
                <w:color w:val="000000"/>
                <w:sz w:val="22"/>
                <w:szCs w:val="22"/>
                <w:lang w:val="en-US"/>
              </w:rPr>
            </w:pPr>
            <w:proofErr w:type="spellStart"/>
            <w:r w:rsidRPr="00534333">
              <w:rPr>
                <w:rFonts w:ascii="Times New Roman" w:eastAsia="Calibri" w:hAnsi="Times New Roman"/>
                <w:bCs/>
                <w:sz w:val="22"/>
                <w:szCs w:val="22"/>
                <w:lang w:val="en-US"/>
              </w:rPr>
              <w:t>Karimata</w:t>
            </w:r>
            <w:proofErr w:type="spellEnd"/>
          </w:p>
        </w:tc>
        <w:tc>
          <w:tcPr>
            <w:tcW w:w="1072" w:type="dxa"/>
            <w:shd w:val="clear" w:color="auto" w:fill="auto"/>
            <w:vAlign w:val="center"/>
          </w:tcPr>
          <w:p w14:paraId="0D6C2219"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eastAsia="Calibri" w:hAnsi="Times New Roman"/>
                <w:color w:val="000000"/>
                <w:sz w:val="22"/>
                <w:szCs w:val="22"/>
                <w:lang w:val="en-US"/>
              </w:rPr>
              <w:t>1,041</w:t>
            </w:r>
          </w:p>
        </w:tc>
        <w:tc>
          <w:tcPr>
            <w:tcW w:w="1029" w:type="dxa"/>
            <w:shd w:val="clear" w:color="auto" w:fill="auto"/>
            <w:noWrap/>
            <w:vAlign w:val="center"/>
          </w:tcPr>
          <w:p w14:paraId="0864D88D" w14:textId="77777777" w:rsidR="00534333" w:rsidRPr="00534333" w:rsidRDefault="00534333" w:rsidP="00534333">
            <w:pPr>
              <w:jc w:val="center"/>
              <w:rPr>
                <w:rFonts w:ascii="Times New Roman" w:hAnsi="Times New Roman"/>
                <w:color w:val="000000"/>
                <w:sz w:val="22"/>
                <w:szCs w:val="22"/>
                <w:lang w:val="en-US"/>
              </w:rPr>
            </w:pPr>
          </w:p>
        </w:tc>
        <w:tc>
          <w:tcPr>
            <w:tcW w:w="1351" w:type="dxa"/>
            <w:shd w:val="clear" w:color="auto" w:fill="auto"/>
            <w:noWrap/>
            <w:vAlign w:val="center"/>
          </w:tcPr>
          <w:p w14:paraId="1FD446EE"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highlight w:val="yellow"/>
                <w:lang w:val="en-US"/>
              </w:rPr>
              <w:t>59,249</w:t>
            </w:r>
          </w:p>
        </w:tc>
        <w:tc>
          <w:tcPr>
            <w:tcW w:w="998" w:type="dxa"/>
            <w:shd w:val="clear" w:color="auto" w:fill="auto"/>
            <w:noWrap/>
            <w:vAlign w:val="center"/>
          </w:tcPr>
          <w:p w14:paraId="2DB1EAA9" w14:textId="77777777" w:rsidR="00534333" w:rsidRPr="00534333" w:rsidRDefault="00534333" w:rsidP="00534333">
            <w:pPr>
              <w:jc w:val="left"/>
              <w:rPr>
                <w:rFonts w:ascii="Times New Roman" w:hAnsi="Times New Roman"/>
                <w:sz w:val="22"/>
                <w:szCs w:val="22"/>
                <w:lang w:val="en-US"/>
              </w:rPr>
            </w:pPr>
            <w:r w:rsidRPr="00534333">
              <w:rPr>
                <w:rFonts w:ascii="Times New Roman" w:hAnsi="Times New Roman"/>
                <w:sz w:val="22"/>
                <w:szCs w:val="22"/>
                <w:lang w:val="en-US"/>
              </w:rPr>
              <w:t>Good</w:t>
            </w:r>
          </w:p>
        </w:tc>
        <w:tc>
          <w:tcPr>
            <w:tcW w:w="1365" w:type="dxa"/>
            <w:shd w:val="clear" w:color="auto" w:fill="auto"/>
            <w:noWrap/>
            <w:vAlign w:val="center"/>
          </w:tcPr>
          <w:p w14:paraId="1D8412D7"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NA</w:t>
            </w:r>
          </w:p>
        </w:tc>
        <w:tc>
          <w:tcPr>
            <w:tcW w:w="1365" w:type="dxa"/>
            <w:shd w:val="clear" w:color="auto" w:fill="auto"/>
            <w:noWrap/>
          </w:tcPr>
          <w:p w14:paraId="6ED3737B"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NA</w:t>
            </w:r>
          </w:p>
        </w:tc>
        <w:tc>
          <w:tcPr>
            <w:tcW w:w="830" w:type="dxa"/>
            <w:shd w:val="clear" w:color="auto" w:fill="auto"/>
            <w:noWrap/>
          </w:tcPr>
          <w:p w14:paraId="41022A6C"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NA</w:t>
            </w:r>
          </w:p>
        </w:tc>
      </w:tr>
      <w:tr w:rsidR="00534333" w:rsidRPr="00534333" w14:paraId="3D814507" w14:textId="77777777" w:rsidTr="00C02E84">
        <w:trPr>
          <w:trHeight w:val="300"/>
          <w:jc w:val="center"/>
        </w:trPr>
        <w:tc>
          <w:tcPr>
            <w:tcW w:w="1438" w:type="dxa"/>
            <w:shd w:val="clear" w:color="auto" w:fill="auto"/>
            <w:noWrap/>
            <w:vAlign w:val="center"/>
          </w:tcPr>
          <w:p w14:paraId="3DA6E993" w14:textId="77777777" w:rsidR="00534333" w:rsidRPr="00534333" w:rsidRDefault="00534333" w:rsidP="00534333">
            <w:pPr>
              <w:jc w:val="left"/>
              <w:rPr>
                <w:rFonts w:ascii="Times New Roman" w:hAnsi="Times New Roman"/>
                <w:color w:val="000000"/>
                <w:sz w:val="22"/>
                <w:szCs w:val="22"/>
                <w:lang w:val="en-US"/>
              </w:rPr>
            </w:pPr>
            <w:proofErr w:type="spellStart"/>
            <w:r w:rsidRPr="00534333">
              <w:rPr>
                <w:rFonts w:ascii="Times New Roman" w:eastAsia="Calibri" w:hAnsi="Times New Roman"/>
                <w:color w:val="000000"/>
                <w:sz w:val="22"/>
                <w:szCs w:val="22"/>
                <w:lang w:val="en-US"/>
              </w:rPr>
              <w:t>Senayang</w:t>
            </w:r>
            <w:proofErr w:type="spellEnd"/>
            <w:r w:rsidRPr="00534333">
              <w:rPr>
                <w:rFonts w:ascii="Times New Roman" w:eastAsia="Calibri" w:hAnsi="Times New Roman"/>
                <w:color w:val="000000"/>
                <w:sz w:val="22"/>
                <w:szCs w:val="22"/>
                <w:lang w:val="en-US"/>
              </w:rPr>
              <w:t xml:space="preserve"> </w:t>
            </w:r>
            <w:proofErr w:type="spellStart"/>
            <w:r w:rsidRPr="00534333">
              <w:rPr>
                <w:rFonts w:ascii="Times New Roman" w:eastAsia="Calibri" w:hAnsi="Times New Roman"/>
                <w:color w:val="000000"/>
                <w:sz w:val="22"/>
                <w:szCs w:val="22"/>
                <w:lang w:val="en-US"/>
              </w:rPr>
              <w:t>Lingga</w:t>
            </w:r>
            <w:proofErr w:type="spellEnd"/>
          </w:p>
        </w:tc>
        <w:tc>
          <w:tcPr>
            <w:tcW w:w="1072" w:type="dxa"/>
            <w:shd w:val="clear" w:color="auto" w:fill="auto"/>
            <w:vAlign w:val="center"/>
          </w:tcPr>
          <w:p w14:paraId="475B85CB" w14:textId="77777777" w:rsidR="00534333" w:rsidRPr="00534333" w:rsidRDefault="00534333" w:rsidP="00534333">
            <w:pPr>
              <w:jc w:val="center"/>
              <w:rPr>
                <w:rFonts w:ascii="Times New Roman" w:hAnsi="Times New Roman"/>
                <w:color w:val="000000"/>
                <w:sz w:val="22"/>
                <w:szCs w:val="22"/>
                <w:lang w:val="en-US"/>
              </w:rPr>
            </w:pPr>
          </w:p>
        </w:tc>
        <w:tc>
          <w:tcPr>
            <w:tcW w:w="1029" w:type="dxa"/>
            <w:shd w:val="clear" w:color="auto" w:fill="auto"/>
            <w:noWrap/>
            <w:vAlign w:val="center"/>
          </w:tcPr>
          <w:p w14:paraId="1D288AF9" w14:textId="77777777" w:rsidR="00534333" w:rsidRPr="00534333" w:rsidRDefault="00534333" w:rsidP="00534333">
            <w:pPr>
              <w:jc w:val="center"/>
              <w:rPr>
                <w:rFonts w:ascii="Times New Roman" w:hAnsi="Times New Roman"/>
                <w:color w:val="000000"/>
                <w:sz w:val="22"/>
                <w:szCs w:val="22"/>
                <w:lang w:val="en-US"/>
              </w:rPr>
            </w:pPr>
          </w:p>
        </w:tc>
        <w:tc>
          <w:tcPr>
            <w:tcW w:w="1351" w:type="dxa"/>
            <w:shd w:val="clear" w:color="auto" w:fill="auto"/>
            <w:noWrap/>
            <w:vAlign w:val="center"/>
          </w:tcPr>
          <w:p w14:paraId="37683E36" w14:textId="77777777" w:rsidR="00534333" w:rsidRPr="00534333" w:rsidRDefault="00534333" w:rsidP="00534333">
            <w:pPr>
              <w:jc w:val="center"/>
              <w:rPr>
                <w:rFonts w:ascii="Times New Roman" w:hAnsi="Times New Roman"/>
                <w:sz w:val="22"/>
                <w:szCs w:val="22"/>
                <w:highlight w:val="yellow"/>
                <w:lang w:val="en-US"/>
              </w:rPr>
            </w:pPr>
            <w:r w:rsidRPr="00534333">
              <w:rPr>
                <w:rFonts w:ascii="Times New Roman" w:hAnsi="Times New Roman"/>
                <w:sz w:val="22"/>
                <w:szCs w:val="22"/>
                <w:highlight w:val="yellow"/>
                <w:lang w:val="en-US"/>
              </w:rPr>
              <w:t>419,135</w:t>
            </w:r>
          </w:p>
        </w:tc>
        <w:tc>
          <w:tcPr>
            <w:tcW w:w="998" w:type="dxa"/>
            <w:shd w:val="clear" w:color="auto" w:fill="auto"/>
            <w:noWrap/>
            <w:vAlign w:val="center"/>
          </w:tcPr>
          <w:p w14:paraId="35276998"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Medium</w:t>
            </w:r>
          </w:p>
        </w:tc>
        <w:tc>
          <w:tcPr>
            <w:tcW w:w="1365" w:type="dxa"/>
            <w:shd w:val="clear" w:color="auto" w:fill="auto"/>
            <w:noWrap/>
            <w:vAlign w:val="center"/>
          </w:tcPr>
          <w:p w14:paraId="440ACD1A"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Medium</w:t>
            </w:r>
          </w:p>
        </w:tc>
        <w:tc>
          <w:tcPr>
            <w:tcW w:w="1365" w:type="dxa"/>
            <w:shd w:val="clear" w:color="auto" w:fill="auto"/>
            <w:noWrap/>
          </w:tcPr>
          <w:p w14:paraId="6D6B32F6"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NA</w:t>
            </w:r>
          </w:p>
        </w:tc>
        <w:tc>
          <w:tcPr>
            <w:tcW w:w="830" w:type="dxa"/>
            <w:shd w:val="clear" w:color="auto" w:fill="auto"/>
            <w:noWrap/>
          </w:tcPr>
          <w:p w14:paraId="448F0360"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NA</w:t>
            </w:r>
          </w:p>
        </w:tc>
      </w:tr>
      <w:tr w:rsidR="00534333" w:rsidRPr="00534333" w14:paraId="2CCD4FDA" w14:textId="77777777" w:rsidTr="00C02E84">
        <w:trPr>
          <w:trHeight w:val="300"/>
          <w:jc w:val="center"/>
        </w:trPr>
        <w:tc>
          <w:tcPr>
            <w:tcW w:w="1438" w:type="dxa"/>
            <w:shd w:val="clear" w:color="auto" w:fill="auto"/>
            <w:noWrap/>
            <w:vAlign w:val="center"/>
          </w:tcPr>
          <w:p w14:paraId="2341FE81" w14:textId="77777777" w:rsidR="00534333" w:rsidRPr="00534333" w:rsidRDefault="00534333" w:rsidP="00534333">
            <w:pPr>
              <w:jc w:val="left"/>
              <w:rPr>
                <w:rFonts w:ascii="Times New Roman" w:hAnsi="Times New Roman"/>
                <w:color w:val="000000"/>
                <w:sz w:val="22"/>
                <w:szCs w:val="22"/>
                <w:lang w:val="en-US"/>
              </w:rPr>
            </w:pPr>
            <w:proofErr w:type="spellStart"/>
            <w:r w:rsidRPr="00534333">
              <w:rPr>
                <w:rFonts w:ascii="Times New Roman" w:eastAsia="Calibri" w:hAnsi="Times New Roman"/>
                <w:color w:val="000000"/>
                <w:sz w:val="22"/>
                <w:szCs w:val="22"/>
                <w:lang w:val="en-US"/>
              </w:rPr>
              <w:t>Barelang</w:t>
            </w:r>
            <w:proofErr w:type="spellEnd"/>
            <w:r w:rsidRPr="00534333">
              <w:rPr>
                <w:rFonts w:ascii="Times New Roman" w:eastAsia="Calibri" w:hAnsi="Times New Roman"/>
                <w:color w:val="000000"/>
                <w:sz w:val="22"/>
                <w:szCs w:val="22"/>
                <w:lang w:val="en-US"/>
              </w:rPr>
              <w:t xml:space="preserve"> dan </w:t>
            </w:r>
            <w:proofErr w:type="spellStart"/>
            <w:r w:rsidRPr="00534333">
              <w:rPr>
                <w:rFonts w:ascii="Times New Roman" w:eastAsia="Calibri" w:hAnsi="Times New Roman"/>
                <w:color w:val="000000"/>
                <w:sz w:val="22"/>
                <w:szCs w:val="22"/>
                <w:lang w:val="en-US"/>
              </w:rPr>
              <w:t>Bintan</w:t>
            </w:r>
            <w:proofErr w:type="spellEnd"/>
          </w:p>
        </w:tc>
        <w:tc>
          <w:tcPr>
            <w:tcW w:w="1072" w:type="dxa"/>
            <w:shd w:val="clear" w:color="auto" w:fill="auto"/>
            <w:vAlign w:val="center"/>
          </w:tcPr>
          <w:p w14:paraId="35CD4FFD" w14:textId="77777777" w:rsidR="00534333" w:rsidRPr="00534333" w:rsidRDefault="00534333" w:rsidP="00534333">
            <w:pPr>
              <w:jc w:val="center"/>
              <w:rPr>
                <w:rFonts w:ascii="Times New Roman" w:hAnsi="Times New Roman"/>
                <w:color w:val="000000"/>
                <w:sz w:val="22"/>
                <w:szCs w:val="22"/>
                <w:lang w:val="en-US"/>
              </w:rPr>
            </w:pPr>
          </w:p>
        </w:tc>
        <w:tc>
          <w:tcPr>
            <w:tcW w:w="1029" w:type="dxa"/>
            <w:shd w:val="clear" w:color="auto" w:fill="auto"/>
            <w:noWrap/>
            <w:vAlign w:val="center"/>
          </w:tcPr>
          <w:p w14:paraId="20826E6F" w14:textId="77777777" w:rsidR="00534333" w:rsidRPr="00534333" w:rsidRDefault="00534333" w:rsidP="00534333">
            <w:pPr>
              <w:jc w:val="center"/>
              <w:rPr>
                <w:rFonts w:ascii="Times New Roman" w:hAnsi="Times New Roman"/>
                <w:color w:val="000000"/>
                <w:sz w:val="22"/>
                <w:szCs w:val="22"/>
                <w:lang w:val="en-US"/>
              </w:rPr>
            </w:pPr>
          </w:p>
        </w:tc>
        <w:tc>
          <w:tcPr>
            <w:tcW w:w="1351" w:type="dxa"/>
            <w:shd w:val="clear" w:color="auto" w:fill="auto"/>
            <w:noWrap/>
            <w:vAlign w:val="center"/>
          </w:tcPr>
          <w:p w14:paraId="46D363C7" w14:textId="77777777" w:rsidR="00534333" w:rsidRPr="00534333" w:rsidRDefault="00534333" w:rsidP="00534333">
            <w:pPr>
              <w:jc w:val="center"/>
              <w:rPr>
                <w:rFonts w:ascii="Times New Roman" w:hAnsi="Times New Roman"/>
                <w:sz w:val="22"/>
                <w:szCs w:val="22"/>
                <w:highlight w:val="yellow"/>
                <w:lang w:val="en-US"/>
              </w:rPr>
            </w:pPr>
            <w:r w:rsidRPr="00534333">
              <w:rPr>
                <w:rFonts w:ascii="Times New Roman" w:hAnsi="Times New Roman"/>
                <w:sz w:val="22"/>
                <w:szCs w:val="22"/>
                <w:highlight w:val="yellow"/>
                <w:lang w:val="en-US"/>
              </w:rPr>
              <w:t>312,618</w:t>
            </w:r>
          </w:p>
        </w:tc>
        <w:tc>
          <w:tcPr>
            <w:tcW w:w="998" w:type="dxa"/>
            <w:shd w:val="clear" w:color="auto" w:fill="auto"/>
            <w:noWrap/>
            <w:vAlign w:val="center"/>
          </w:tcPr>
          <w:p w14:paraId="36A79FC3"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Medium</w:t>
            </w:r>
          </w:p>
        </w:tc>
        <w:tc>
          <w:tcPr>
            <w:tcW w:w="1365" w:type="dxa"/>
            <w:shd w:val="clear" w:color="auto" w:fill="auto"/>
            <w:noWrap/>
            <w:vAlign w:val="center"/>
          </w:tcPr>
          <w:p w14:paraId="57A8C6D8"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Medium</w:t>
            </w:r>
          </w:p>
        </w:tc>
        <w:tc>
          <w:tcPr>
            <w:tcW w:w="1365" w:type="dxa"/>
            <w:shd w:val="clear" w:color="auto" w:fill="auto"/>
            <w:noWrap/>
          </w:tcPr>
          <w:p w14:paraId="00E11F7E"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NA</w:t>
            </w:r>
          </w:p>
        </w:tc>
        <w:tc>
          <w:tcPr>
            <w:tcW w:w="830" w:type="dxa"/>
            <w:shd w:val="clear" w:color="auto" w:fill="auto"/>
            <w:noWrap/>
          </w:tcPr>
          <w:p w14:paraId="5781E223"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NA</w:t>
            </w:r>
          </w:p>
        </w:tc>
      </w:tr>
      <w:tr w:rsidR="00534333" w:rsidRPr="00534333" w14:paraId="5B7242BA" w14:textId="77777777" w:rsidTr="00C02E84">
        <w:trPr>
          <w:trHeight w:val="430"/>
          <w:jc w:val="center"/>
        </w:trPr>
        <w:tc>
          <w:tcPr>
            <w:tcW w:w="1438" w:type="dxa"/>
            <w:shd w:val="clear" w:color="auto" w:fill="auto"/>
            <w:noWrap/>
            <w:vAlign w:val="center"/>
          </w:tcPr>
          <w:p w14:paraId="5B7D3C27" w14:textId="77777777" w:rsidR="00534333" w:rsidRPr="00534333" w:rsidRDefault="00534333" w:rsidP="00534333">
            <w:pPr>
              <w:jc w:val="left"/>
              <w:rPr>
                <w:rFonts w:ascii="Times New Roman" w:hAnsi="Times New Roman"/>
                <w:color w:val="000000"/>
                <w:sz w:val="22"/>
                <w:szCs w:val="22"/>
                <w:lang w:val="en-US"/>
              </w:rPr>
            </w:pPr>
            <w:proofErr w:type="spellStart"/>
            <w:r w:rsidRPr="00534333">
              <w:rPr>
                <w:rFonts w:ascii="Times New Roman" w:eastAsia="Calibri" w:hAnsi="Times New Roman"/>
                <w:color w:val="000000"/>
                <w:sz w:val="22"/>
                <w:szCs w:val="22"/>
                <w:lang w:val="en-US"/>
              </w:rPr>
              <w:t>Natuna</w:t>
            </w:r>
            <w:proofErr w:type="spellEnd"/>
          </w:p>
        </w:tc>
        <w:tc>
          <w:tcPr>
            <w:tcW w:w="1072" w:type="dxa"/>
            <w:shd w:val="clear" w:color="auto" w:fill="auto"/>
            <w:vAlign w:val="center"/>
          </w:tcPr>
          <w:p w14:paraId="6E799BD3" w14:textId="77777777" w:rsidR="00534333" w:rsidRPr="00534333" w:rsidRDefault="00534333" w:rsidP="00534333">
            <w:pPr>
              <w:jc w:val="center"/>
              <w:rPr>
                <w:rFonts w:ascii="Times New Roman" w:hAnsi="Times New Roman"/>
                <w:color w:val="000000"/>
                <w:sz w:val="22"/>
                <w:szCs w:val="22"/>
                <w:lang w:val="en-US"/>
              </w:rPr>
            </w:pPr>
          </w:p>
        </w:tc>
        <w:tc>
          <w:tcPr>
            <w:tcW w:w="1029" w:type="dxa"/>
            <w:shd w:val="clear" w:color="auto" w:fill="auto"/>
            <w:noWrap/>
            <w:vAlign w:val="center"/>
          </w:tcPr>
          <w:p w14:paraId="4A5BF0ED" w14:textId="77777777" w:rsidR="00534333" w:rsidRPr="00534333" w:rsidRDefault="00534333" w:rsidP="00534333">
            <w:pPr>
              <w:jc w:val="center"/>
              <w:rPr>
                <w:rFonts w:ascii="Times New Roman" w:hAnsi="Times New Roman"/>
                <w:color w:val="000000"/>
                <w:sz w:val="22"/>
                <w:szCs w:val="22"/>
                <w:lang w:val="en-US"/>
              </w:rPr>
            </w:pPr>
          </w:p>
        </w:tc>
        <w:tc>
          <w:tcPr>
            <w:tcW w:w="1351" w:type="dxa"/>
            <w:shd w:val="clear" w:color="auto" w:fill="auto"/>
            <w:noWrap/>
            <w:vAlign w:val="center"/>
          </w:tcPr>
          <w:p w14:paraId="443696EE"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9,800</w:t>
            </w:r>
          </w:p>
        </w:tc>
        <w:tc>
          <w:tcPr>
            <w:tcW w:w="998" w:type="dxa"/>
            <w:shd w:val="clear" w:color="auto" w:fill="auto"/>
            <w:noWrap/>
            <w:vAlign w:val="center"/>
          </w:tcPr>
          <w:p w14:paraId="7D48F256"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 xml:space="preserve">Medium </w:t>
            </w:r>
          </w:p>
        </w:tc>
        <w:tc>
          <w:tcPr>
            <w:tcW w:w="1365" w:type="dxa"/>
            <w:shd w:val="clear" w:color="auto" w:fill="auto"/>
            <w:noWrap/>
            <w:vAlign w:val="center"/>
          </w:tcPr>
          <w:p w14:paraId="7285D130"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Bad</w:t>
            </w:r>
          </w:p>
        </w:tc>
        <w:tc>
          <w:tcPr>
            <w:tcW w:w="1365" w:type="dxa"/>
            <w:shd w:val="clear" w:color="auto" w:fill="auto"/>
            <w:noWrap/>
          </w:tcPr>
          <w:p w14:paraId="12B719B3"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NA</w:t>
            </w:r>
          </w:p>
        </w:tc>
        <w:tc>
          <w:tcPr>
            <w:tcW w:w="830" w:type="dxa"/>
            <w:shd w:val="clear" w:color="auto" w:fill="auto"/>
            <w:noWrap/>
          </w:tcPr>
          <w:p w14:paraId="156193DD"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NA</w:t>
            </w:r>
          </w:p>
        </w:tc>
      </w:tr>
      <w:tr w:rsidR="00534333" w:rsidRPr="00534333" w14:paraId="4773C101" w14:textId="77777777" w:rsidTr="00C02E84">
        <w:trPr>
          <w:trHeight w:val="300"/>
          <w:jc w:val="center"/>
        </w:trPr>
        <w:tc>
          <w:tcPr>
            <w:tcW w:w="1438" w:type="dxa"/>
            <w:shd w:val="clear" w:color="auto" w:fill="auto"/>
            <w:noWrap/>
            <w:vAlign w:val="center"/>
          </w:tcPr>
          <w:p w14:paraId="4976B150" w14:textId="77777777" w:rsidR="00534333" w:rsidRPr="00534333" w:rsidRDefault="00534333" w:rsidP="00534333">
            <w:pPr>
              <w:jc w:val="left"/>
              <w:rPr>
                <w:rFonts w:ascii="Times New Roman" w:hAnsi="Times New Roman"/>
                <w:color w:val="000000"/>
                <w:sz w:val="22"/>
                <w:szCs w:val="22"/>
                <w:lang w:val="en-US"/>
              </w:rPr>
            </w:pPr>
            <w:r w:rsidRPr="00534333">
              <w:rPr>
                <w:rFonts w:ascii="Times New Roman" w:eastAsia="Calibri" w:hAnsi="Times New Roman"/>
                <w:color w:val="000000"/>
                <w:sz w:val="22"/>
                <w:szCs w:val="22"/>
                <w:lang w:val="en-US"/>
              </w:rPr>
              <w:t>Batam/Abang Island</w:t>
            </w:r>
          </w:p>
        </w:tc>
        <w:tc>
          <w:tcPr>
            <w:tcW w:w="1072" w:type="dxa"/>
            <w:shd w:val="clear" w:color="auto" w:fill="auto"/>
            <w:vAlign w:val="center"/>
          </w:tcPr>
          <w:p w14:paraId="697D186F"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N/A</w:t>
            </w:r>
          </w:p>
        </w:tc>
        <w:tc>
          <w:tcPr>
            <w:tcW w:w="1029" w:type="dxa"/>
            <w:shd w:val="clear" w:color="auto" w:fill="auto"/>
            <w:noWrap/>
            <w:vAlign w:val="center"/>
          </w:tcPr>
          <w:p w14:paraId="7F1F5A60" w14:textId="77777777" w:rsidR="00534333" w:rsidRPr="00534333" w:rsidRDefault="00534333" w:rsidP="00534333">
            <w:pPr>
              <w:jc w:val="center"/>
              <w:rPr>
                <w:rFonts w:ascii="Times New Roman" w:hAnsi="Times New Roman"/>
                <w:color w:val="000000"/>
                <w:sz w:val="22"/>
                <w:szCs w:val="22"/>
                <w:lang w:val="en-US"/>
              </w:rPr>
            </w:pPr>
          </w:p>
        </w:tc>
        <w:tc>
          <w:tcPr>
            <w:tcW w:w="1351" w:type="dxa"/>
            <w:shd w:val="clear" w:color="auto" w:fill="auto"/>
            <w:noWrap/>
            <w:vAlign w:val="center"/>
          </w:tcPr>
          <w:p w14:paraId="70DAFEF9"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highlight w:val="yellow"/>
                <w:lang w:val="en-US"/>
              </w:rPr>
              <w:t>47,500</w:t>
            </w:r>
          </w:p>
          <w:p w14:paraId="1C747817" w14:textId="77777777" w:rsidR="00534333" w:rsidRPr="00534333" w:rsidRDefault="00534333" w:rsidP="00534333">
            <w:pPr>
              <w:jc w:val="center"/>
              <w:rPr>
                <w:rFonts w:ascii="Times New Roman" w:hAnsi="Times New Roman"/>
                <w:sz w:val="22"/>
                <w:szCs w:val="22"/>
                <w:lang w:val="en-US"/>
              </w:rPr>
            </w:pPr>
          </w:p>
        </w:tc>
        <w:tc>
          <w:tcPr>
            <w:tcW w:w="998" w:type="dxa"/>
            <w:shd w:val="clear" w:color="auto" w:fill="auto"/>
            <w:noWrap/>
            <w:vAlign w:val="center"/>
          </w:tcPr>
          <w:p w14:paraId="3B2FD7E8"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N/A</w:t>
            </w:r>
          </w:p>
        </w:tc>
        <w:tc>
          <w:tcPr>
            <w:tcW w:w="1365" w:type="dxa"/>
            <w:shd w:val="clear" w:color="auto" w:fill="auto"/>
            <w:noWrap/>
            <w:vAlign w:val="center"/>
          </w:tcPr>
          <w:p w14:paraId="357AB90C"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sz w:val="22"/>
                <w:szCs w:val="22"/>
                <w:lang w:val="en-US"/>
              </w:rPr>
              <w:t xml:space="preserve">Medium </w:t>
            </w:r>
          </w:p>
        </w:tc>
        <w:tc>
          <w:tcPr>
            <w:tcW w:w="1365" w:type="dxa"/>
            <w:shd w:val="clear" w:color="auto" w:fill="auto"/>
            <w:noWrap/>
          </w:tcPr>
          <w:p w14:paraId="4019CC10"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NA</w:t>
            </w:r>
          </w:p>
        </w:tc>
        <w:tc>
          <w:tcPr>
            <w:tcW w:w="830" w:type="dxa"/>
            <w:shd w:val="clear" w:color="auto" w:fill="auto"/>
            <w:noWrap/>
          </w:tcPr>
          <w:p w14:paraId="38B65F53" w14:textId="77777777" w:rsidR="00534333" w:rsidRPr="00534333" w:rsidRDefault="00534333" w:rsidP="00534333">
            <w:pPr>
              <w:jc w:val="center"/>
              <w:rPr>
                <w:rFonts w:ascii="Times New Roman" w:hAnsi="Times New Roman"/>
                <w:sz w:val="22"/>
                <w:szCs w:val="22"/>
                <w:lang w:val="en-US"/>
              </w:rPr>
            </w:pPr>
            <w:r w:rsidRPr="00534333">
              <w:rPr>
                <w:rFonts w:ascii="Times New Roman" w:hAnsi="Times New Roman"/>
                <w:color w:val="000000"/>
                <w:sz w:val="22"/>
                <w:szCs w:val="22"/>
                <w:lang w:val="en-US"/>
              </w:rPr>
              <w:t>NA</w:t>
            </w:r>
          </w:p>
        </w:tc>
      </w:tr>
      <w:tr w:rsidR="00534333" w:rsidRPr="00534333" w14:paraId="7E065FA7" w14:textId="77777777" w:rsidTr="00C02E84">
        <w:trPr>
          <w:trHeight w:val="300"/>
          <w:jc w:val="center"/>
        </w:trPr>
        <w:tc>
          <w:tcPr>
            <w:tcW w:w="1438" w:type="dxa"/>
            <w:shd w:val="clear" w:color="auto" w:fill="auto"/>
            <w:noWrap/>
            <w:vAlign w:val="bottom"/>
          </w:tcPr>
          <w:p w14:paraId="3EC012A3" w14:textId="77777777" w:rsidR="00534333" w:rsidRPr="00534333" w:rsidRDefault="00534333" w:rsidP="00534333">
            <w:pPr>
              <w:jc w:val="left"/>
              <w:rPr>
                <w:rFonts w:ascii="Times New Roman" w:hAnsi="Times New Roman"/>
                <w:sz w:val="22"/>
                <w:szCs w:val="22"/>
                <w:lang w:val="en-US"/>
              </w:rPr>
            </w:pPr>
            <w:r w:rsidRPr="00534333">
              <w:rPr>
                <w:rFonts w:ascii="Times New Roman" w:hAnsi="Times New Roman"/>
                <w:sz w:val="22"/>
                <w:szCs w:val="22"/>
                <w:lang w:val="en-US"/>
              </w:rPr>
              <w:t>Total</w:t>
            </w:r>
          </w:p>
        </w:tc>
        <w:tc>
          <w:tcPr>
            <w:tcW w:w="1072" w:type="dxa"/>
            <w:shd w:val="clear" w:color="auto" w:fill="auto"/>
            <w:noWrap/>
            <w:vAlign w:val="center"/>
          </w:tcPr>
          <w:p w14:paraId="6997D7CC"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hAnsi="Times New Roman"/>
                <w:color w:val="000000"/>
                <w:sz w:val="22"/>
                <w:szCs w:val="22"/>
                <w:lang w:val="en-US"/>
              </w:rPr>
              <w:t>12,511</w:t>
            </w:r>
          </w:p>
        </w:tc>
        <w:tc>
          <w:tcPr>
            <w:tcW w:w="1029" w:type="dxa"/>
            <w:shd w:val="clear" w:color="auto" w:fill="auto"/>
            <w:noWrap/>
            <w:vAlign w:val="center"/>
          </w:tcPr>
          <w:p w14:paraId="013E8C1F" w14:textId="77777777" w:rsidR="00534333" w:rsidRPr="00534333" w:rsidRDefault="00534333" w:rsidP="00534333">
            <w:pPr>
              <w:jc w:val="center"/>
              <w:rPr>
                <w:rFonts w:ascii="Times New Roman" w:hAnsi="Times New Roman"/>
                <w:color w:val="000000"/>
                <w:sz w:val="22"/>
                <w:szCs w:val="22"/>
                <w:lang w:val="en-US"/>
              </w:rPr>
            </w:pPr>
            <w:r w:rsidRPr="00534333">
              <w:rPr>
                <w:rFonts w:ascii="Times New Roman" w:eastAsia="Calibri" w:hAnsi="Times New Roman"/>
                <w:sz w:val="22"/>
                <w:szCs w:val="22"/>
                <w:lang w:val="en-US"/>
              </w:rPr>
              <w:t>18,091</w:t>
            </w:r>
          </w:p>
        </w:tc>
        <w:tc>
          <w:tcPr>
            <w:tcW w:w="1351" w:type="dxa"/>
            <w:shd w:val="clear" w:color="auto" w:fill="auto"/>
            <w:noWrap/>
            <w:vAlign w:val="center"/>
          </w:tcPr>
          <w:p w14:paraId="57924106" w14:textId="77777777" w:rsidR="00534333" w:rsidRPr="00534333" w:rsidRDefault="00534333" w:rsidP="00534333">
            <w:pPr>
              <w:jc w:val="center"/>
              <w:rPr>
                <w:rFonts w:ascii="Times New Roman" w:hAnsi="Times New Roman"/>
                <w:color w:val="000000"/>
                <w:sz w:val="22"/>
                <w:szCs w:val="22"/>
                <w:lang w:val="en-US"/>
              </w:rPr>
            </w:pPr>
            <w:commentRangeStart w:id="67"/>
            <w:r w:rsidRPr="00534333">
              <w:rPr>
                <w:rFonts w:ascii="Times New Roman" w:hAnsi="Times New Roman"/>
                <w:color w:val="000000"/>
                <w:sz w:val="22"/>
                <w:szCs w:val="22"/>
                <w:lang w:val="en-US"/>
              </w:rPr>
              <w:t>51,007</w:t>
            </w:r>
            <w:commentRangeEnd w:id="67"/>
            <w:r w:rsidRPr="00534333">
              <w:rPr>
                <w:rFonts w:ascii="Times New Roman" w:eastAsia="Calibri" w:hAnsi="Times New Roman"/>
                <w:sz w:val="16"/>
                <w:szCs w:val="16"/>
                <w:lang w:val="en-US"/>
              </w:rPr>
              <w:commentReference w:id="67"/>
            </w:r>
          </w:p>
        </w:tc>
        <w:tc>
          <w:tcPr>
            <w:tcW w:w="998" w:type="dxa"/>
            <w:shd w:val="clear" w:color="auto" w:fill="auto"/>
            <w:noWrap/>
            <w:vAlign w:val="center"/>
          </w:tcPr>
          <w:p w14:paraId="20D57320" w14:textId="77777777" w:rsidR="00534333" w:rsidRPr="00534333" w:rsidRDefault="00534333" w:rsidP="00534333">
            <w:pPr>
              <w:jc w:val="center"/>
              <w:rPr>
                <w:rFonts w:ascii="Times New Roman" w:hAnsi="Times New Roman"/>
                <w:sz w:val="22"/>
                <w:szCs w:val="22"/>
                <w:lang w:val="en-US"/>
              </w:rPr>
            </w:pPr>
          </w:p>
        </w:tc>
        <w:tc>
          <w:tcPr>
            <w:tcW w:w="1365" w:type="dxa"/>
            <w:shd w:val="clear" w:color="auto" w:fill="auto"/>
            <w:noWrap/>
            <w:vAlign w:val="center"/>
          </w:tcPr>
          <w:p w14:paraId="37AE5FCD" w14:textId="77777777" w:rsidR="00534333" w:rsidRPr="00534333" w:rsidRDefault="00534333" w:rsidP="00534333">
            <w:pPr>
              <w:jc w:val="center"/>
              <w:rPr>
                <w:rFonts w:ascii="Times New Roman" w:hAnsi="Times New Roman"/>
                <w:sz w:val="22"/>
                <w:szCs w:val="22"/>
                <w:lang w:val="en-US"/>
              </w:rPr>
            </w:pPr>
          </w:p>
        </w:tc>
        <w:tc>
          <w:tcPr>
            <w:tcW w:w="1365" w:type="dxa"/>
            <w:shd w:val="clear" w:color="auto" w:fill="auto"/>
            <w:noWrap/>
            <w:vAlign w:val="center"/>
          </w:tcPr>
          <w:p w14:paraId="379E18C2" w14:textId="77777777" w:rsidR="00534333" w:rsidRPr="00534333" w:rsidRDefault="00534333" w:rsidP="00534333">
            <w:pPr>
              <w:jc w:val="center"/>
              <w:rPr>
                <w:rFonts w:ascii="Times New Roman" w:hAnsi="Times New Roman"/>
                <w:color w:val="000000"/>
                <w:sz w:val="22"/>
                <w:szCs w:val="22"/>
                <w:lang w:val="en-US"/>
              </w:rPr>
            </w:pPr>
          </w:p>
        </w:tc>
        <w:tc>
          <w:tcPr>
            <w:tcW w:w="830" w:type="dxa"/>
            <w:shd w:val="clear" w:color="auto" w:fill="auto"/>
            <w:noWrap/>
            <w:vAlign w:val="center"/>
          </w:tcPr>
          <w:p w14:paraId="4728A9C9" w14:textId="77777777" w:rsidR="00534333" w:rsidRPr="00534333" w:rsidRDefault="00534333" w:rsidP="00534333">
            <w:pPr>
              <w:jc w:val="center"/>
              <w:rPr>
                <w:rFonts w:ascii="Times New Roman" w:hAnsi="Times New Roman"/>
                <w:color w:val="000000"/>
                <w:sz w:val="22"/>
                <w:szCs w:val="22"/>
                <w:lang w:val="en-US"/>
              </w:rPr>
            </w:pPr>
          </w:p>
        </w:tc>
      </w:tr>
    </w:tbl>
    <w:p w14:paraId="55908F7D" w14:textId="77777777" w:rsidR="00534333" w:rsidRPr="00534333" w:rsidRDefault="00534333" w:rsidP="00534333">
      <w:pPr>
        <w:spacing w:after="160" w:line="259" w:lineRule="auto"/>
        <w:textAlignment w:val="baseline"/>
        <w:rPr>
          <w:rFonts w:ascii="Times New Roman" w:hAnsi="Times New Roman"/>
          <w:color w:val="000000"/>
          <w:sz w:val="22"/>
          <w:szCs w:val="22"/>
          <w:lang w:val="en-US"/>
        </w:rPr>
      </w:pPr>
      <w:r w:rsidRPr="00534333">
        <w:rPr>
          <w:rFonts w:ascii="Times New Roman" w:eastAsia="Calibri" w:hAnsi="Times New Roman"/>
          <w:sz w:val="22"/>
          <w:szCs w:val="22"/>
          <w:lang w:val="en-US"/>
        </w:rPr>
        <w:t xml:space="preserve">* </w:t>
      </w:r>
      <w:r w:rsidRPr="00534333">
        <w:rPr>
          <w:rFonts w:ascii="Times New Roman" w:hAnsi="Times New Roman"/>
          <w:color w:val="000000"/>
          <w:sz w:val="22"/>
          <w:szCs w:val="22"/>
          <w:lang w:val="en-US"/>
        </w:rPr>
        <w:t>No target in ha indicated for each site, total targets = managed in 2008 (12,511ha) + added for management (5,580ha)</w:t>
      </w:r>
    </w:p>
    <w:p w14:paraId="25DD9823" w14:textId="77777777" w:rsidR="00534333" w:rsidRPr="00534333" w:rsidRDefault="00534333" w:rsidP="00534333">
      <w:pPr>
        <w:spacing w:after="160" w:line="259" w:lineRule="auto"/>
        <w:textAlignment w:val="baseline"/>
        <w:rPr>
          <w:rFonts w:ascii="Times New Roman" w:eastAsia="Calibri" w:hAnsi="Times New Roman"/>
          <w:sz w:val="22"/>
          <w:szCs w:val="22"/>
          <w:lang w:val="en-US"/>
        </w:rPr>
      </w:pPr>
      <w:r w:rsidRPr="00534333">
        <w:rPr>
          <w:rFonts w:ascii="Times New Roman" w:hAnsi="Times New Roman"/>
          <w:color w:val="000000"/>
          <w:sz w:val="22"/>
          <w:szCs w:val="22"/>
          <w:lang w:val="en-US"/>
        </w:rPr>
        <w:t xml:space="preserve">** </w:t>
      </w:r>
      <w:r w:rsidRPr="00534333">
        <w:rPr>
          <w:rFonts w:ascii="Times New Roman" w:eastAsia="Calibri" w:hAnsi="Times New Roman"/>
          <w:sz w:val="22"/>
          <w:szCs w:val="22"/>
          <w:lang w:val="en-US"/>
        </w:rPr>
        <w:t xml:space="preserve">Area (ha) under sustainable management with sufficient capacity, approach reformed, tools </w:t>
      </w:r>
      <w:proofErr w:type="gramStart"/>
      <w:r w:rsidRPr="00534333">
        <w:rPr>
          <w:rFonts w:ascii="Times New Roman" w:eastAsia="Calibri" w:hAnsi="Times New Roman"/>
          <w:sz w:val="22"/>
          <w:szCs w:val="22"/>
          <w:lang w:val="en-US"/>
        </w:rPr>
        <w:t>applied</w:t>
      </w:r>
      <w:proofErr w:type="gramEnd"/>
      <w:r w:rsidRPr="00534333">
        <w:rPr>
          <w:rFonts w:ascii="Times New Roman" w:eastAsia="Calibri" w:hAnsi="Times New Roman"/>
          <w:sz w:val="22"/>
          <w:szCs w:val="22"/>
          <w:lang w:val="en-US"/>
        </w:rPr>
        <w:t xml:space="preserve"> and stress reduced</w:t>
      </w:r>
    </w:p>
    <w:p w14:paraId="41223581" w14:textId="77777777" w:rsidR="00534333" w:rsidRPr="00534333" w:rsidRDefault="00534333" w:rsidP="00534333">
      <w:pPr>
        <w:spacing w:after="160" w:line="259" w:lineRule="auto"/>
        <w:textAlignment w:val="baseline"/>
        <w:rPr>
          <w:rFonts w:ascii="Times New Roman" w:eastAsia="Calibri" w:hAnsi="Times New Roman"/>
          <w:b/>
          <w:bCs/>
          <w:sz w:val="22"/>
          <w:szCs w:val="22"/>
          <w:lang w:val="en-US" w:bidi="th-TH"/>
        </w:rPr>
      </w:pPr>
      <w:commentRangeStart w:id="68"/>
      <w:r w:rsidRPr="00534333">
        <w:rPr>
          <w:rFonts w:ascii="Times New Roman" w:eastAsia="Calibri" w:hAnsi="Times New Roman"/>
          <w:b/>
          <w:bCs/>
          <w:sz w:val="22"/>
          <w:szCs w:val="22"/>
          <w:lang w:val="en-US" w:bidi="th-TH"/>
        </w:rPr>
        <w:lastRenderedPageBreak/>
        <w:t>Descriptions</w:t>
      </w:r>
      <w:commentRangeEnd w:id="68"/>
      <w:r w:rsidRPr="00534333">
        <w:rPr>
          <w:rFonts w:ascii="Times New Roman" w:eastAsia="Calibri" w:hAnsi="Times New Roman"/>
          <w:sz w:val="16"/>
          <w:szCs w:val="16"/>
          <w:lang w:val="en-US"/>
        </w:rPr>
        <w:commentReference w:id="68"/>
      </w:r>
    </w:p>
    <w:p w14:paraId="586B77F1" w14:textId="77777777" w:rsidR="00534333" w:rsidRPr="00534333" w:rsidRDefault="00534333" w:rsidP="00534333">
      <w:pPr>
        <w:spacing w:after="160" w:line="259" w:lineRule="auto"/>
        <w:textAlignment w:val="baseline"/>
        <w:rPr>
          <w:rFonts w:ascii="Times New Roman" w:eastAsia="Calibri" w:hAnsi="Times New Roman"/>
          <w:sz w:val="22"/>
          <w:szCs w:val="22"/>
          <w:lang w:val="en-US"/>
        </w:rPr>
      </w:pPr>
      <w:r w:rsidRPr="00534333">
        <w:rPr>
          <w:rFonts w:ascii="Times New Roman" w:eastAsia="Calibri" w:hAnsi="Times New Roman"/>
          <w:sz w:val="22"/>
          <w:szCs w:val="22"/>
          <w:lang w:val="en-US"/>
        </w:rPr>
        <w:t>1.2. 110,430 ha of coral reef at 46 priority sites managed sustainably</w:t>
      </w:r>
    </w:p>
    <w:p w14:paraId="2DE54FD7" w14:textId="77777777" w:rsidR="00534333" w:rsidRPr="00534333" w:rsidRDefault="00534333" w:rsidP="00534333">
      <w:pPr>
        <w:spacing w:after="160" w:line="259" w:lineRule="auto"/>
        <w:textAlignment w:val="baseline"/>
        <w:rPr>
          <w:rFonts w:ascii="Times New Roman" w:eastAsia="Calibri" w:hAnsi="Times New Roman"/>
          <w:i/>
          <w:iCs/>
          <w:sz w:val="22"/>
          <w:szCs w:val="22"/>
          <w:lang w:val="en-US"/>
        </w:rPr>
      </w:pPr>
      <w:r w:rsidRPr="00534333">
        <w:rPr>
          <w:rFonts w:ascii="Times New Roman" w:eastAsia="Calibri" w:hAnsi="Times New Roman"/>
          <w:i/>
          <w:iCs/>
          <w:sz w:val="22"/>
          <w:szCs w:val="22"/>
          <w:lang w:val="en-US"/>
        </w:rPr>
        <w:t xml:space="preserve">[Provide data and information of each site where coral reefs were managed, considering reef area (ha) under sustainable management with sufficient capacity, approach reformed, tools </w:t>
      </w:r>
      <w:proofErr w:type="gramStart"/>
      <w:r w:rsidRPr="00534333">
        <w:rPr>
          <w:rFonts w:ascii="Times New Roman" w:eastAsia="Calibri" w:hAnsi="Times New Roman"/>
          <w:i/>
          <w:iCs/>
          <w:sz w:val="22"/>
          <w:szCs w:val="22"/>
          <w:lang w:val="en-US"/>
        </w:rPr>
        <w:t>applied</w:t>
      </w:r>
      <w:proofErr w:type="gramEnd"/>
      <w:r w:rsidRPr="00534333">
        <w:rPr>
          <w:rFonts w:ascii="Times New Roman" w:eastAsia="Calibri" w:hAnsi="Times New Roman"/>
          <w:i/>
          <w:iCs/>
          <w:sz w:val="22"/>
          <w:szCs w:val="22"/>
          <w:lang w:val="en-US"/>
        </w:rPr>
        <w:t xml:space="preserve"> and stress reduced</w:t>
      </w:r>
    </w:p>
    <w:p w14:paraId="5134A52D" w14:textId="77777777" w:rsidR="00534333" w:rsidRPr="00534333" w:rsidRDefault="00534333" w:rsidP="00534333">
      <w:pPr>
        <w:spacing w:after="160" w:line="259" w:lineRule="auto"/>
        <w:textAlignment w:val="baseline"/>
        <w:rPr>
          <w:rFonts w:ascii="Times New Roman" w:eastAsia="Calibri" w:hAnsi="Times New Roman"/>
          <w:sz w:val="22"/>
          <w:szCs w:val="22"/>
          <w:lang w:val="en-US"/>
        </w:rPr>
      </w:pPr>
      <w:r w:rsidRPr="00534333">
        <w:rPr>
          <w:rFonts w:ascii="Times New Roman" w:eastAsia="Calibri" w:hAnsi="Times New Roman"/>
          <w:sz w:val="22"/>
          <w:szCs w:val="22"/>
          <w:lang w:val="en-US"/>
        </w:rPr>
        <w:t>1.2.1 Management capacity (number/levels human resources, facilities and equipment, and sustainable financing mechanisms) built for 46 coral reef sites</w:t>
      </w:r>
    </w:p>
    <w:p w14:paraId="6BB1806B" w14:textId="77777777" w:rsidR="00534333" w:rsidRPr="00534333" w:rsidRDefault="00534333" w:rsidP="00534333">
      <w:pPr>
        <w:jc w:val="left"/>
        <w:rPr>
          <w:rFonts w:ascii="Times New Roman" w:hAnsi="Times New Roman"/>
          <w:i/>
          <w:iCs/>
          <w:color w:val="000000"/>
          <w:sz w:val="22"/>
          <w:szCs w:val="22"/>
          <w:lang w:val="en-US"/>
        </w:rPr>
      </w:pPr>
      <w:r w:rsidRPr="00534333">
        <w:rPr>
          <w:rFonts w:ascii="Times New Roman" w:eastAsia="Calibri" w:hAnsi="Times New Roman"/>
          <w:i/>
          <w:iCs/>
          <w:sz w:val="22"/>
          <w:szCs w:val="22"/>
          <w:lang w:val="en-US" w:bidi="th-TH"/>
        </w:rPr>
        <w:t>[</w:t>
      </w:r>
      <w:r w:rsidRPr="00534333">
        <w:rPr>
          <w:rFonts w:ascii="Times New Roman" w:hAnsi="Times New Roman"/>
          <w:i/>
          <w:iCs/>
          <w:color w:val="000000"/>
          <w:sz w:val="22"/>
          <w:szCs w:val="22"/>
          <w:lang w:val="en-US"/>
        </w:rPr>
        <w:t xml:space="preserve">Status of management capacity, </w:t>
      </w:r>
      <w:proofErr w:type="gramStart"/>
      <w:r w:rsidRPr="00534333">
        <w:rPr>
          <w:rFonts w:ascii="Times New Roman" w:hAnsi="Times New Roman"/>
          <w:i/>
          <w:iCs/>
          <w:color w:val="000000"/>
          <w:sz w:val="22"/>
          <w:szCs w:val="22"/>
          <w:lang w:val="en-US"/>
        </w:rPr>
        <w:t>including:</w:t>
      </w:r>
      <w:proofErr w:type="gramEnd"/>
      <w:r w:rsidRPr="00534333">
        <w:rPr>
          <w:rFonts w:ascii="Times New Roman" w:hAnsi="Times New Roman"/>
          <w:i/>
          <w:iCs/>
          <w:color w:val="000000"/>
          <w:sz w:val="22"/>
          <w:szCs w:val="22"/>
          <w:lang w:val="en-US"/>
        </w:rPr>
        <w:t xml:space="preserve"> Human resource capacity; Facilities and equipment; and Sustainable financing of each site, if any)</w:t>
      </w:r>
    </w:p>
    <w:p w14:paraId="1398773E" w14:textId="77777777" w:rsidR="00534333" w:rsidRPr="00534333" w:rsidRDefault="00534333" w:rsidP="00534333">
      <w:pPr>
        <w:jc w:val="left"/>
        <w:rPr>
          <w:rFonts w:ascii="Times New Roman" w:eastAsia="Calibri" w:hAnsi="Times New Roman"/>
          <w:sz w:val="22"/>
          <w:szCs w:val="22"/>
          <w:lang w:val="en-US"/>
        </w:rPr>
      </w:pPr>
    </w:p>
    <w:p w14:paraId="5B234E6D" w14:textId="77777777" w:rsidR="00534333" w:rsidRPr="00534333" w:rsidRDefault="00534333" w:rsidP="00534333">
      <w:pPr>
        <w:jc w:val="left"/>
        <w:rPr>
          <w:rFonts w:ascii="Times New Roman" w:eastAsia="Calibri" w:hAnsi="Times New Roman"/>
          <w:sz w:val="22"/>
          <w:szCs w:val="22"/>
          <w:lang w:val="en-US"/>
        </w:rPr>
      </w:pPr>
      <w:r w:rsidRPr="00534333">
        <w:rPr>
          <w:rFonts w:ascii="Times New Roman" w:eastAsia="Calibri" w:hAnsi="Times New Roman"/>
          <w:sz w:val="22"/>
          <w:szCs w:val="22"/>
          <w:lang w:val="en-US"/>
        </w:rPr>
        <w:t>1.2.2 Management approaches and policy, legal &amp; institutional reforms (integrated, community-based, multiple use) improved at 46 coral reef sites</w:t>
      </w:r>
    </w:p>
    <w:p w14:paraId="7484A1AF" w14:textId="77777777" w:rsidR="00534333" w:rsidRPr="00534333" w:rsidRDefault="00534333" w:rsidP="00534333">
      <w:pPr>
        <w:jc w:val="left"/>
        <w:rPr>
          <w:rFonts w:ascii="Times New Roman" w:hAnsi="Times New Roman"/>
          <w:i/>
          <w:iCs/>
          <w:color w:val="000000"/>
          <w:sz w:val="22"/>
          <w:szCs w:val="22"/>
          <w:lang w:val="en-US"/>
        </w:rPr>
      </w:pPr>
      <w:r w:rsidRPr="00534333">
        <w:rPr>
          <w:rFonts w:ascii="Times New Roman" w:eastAsia="Calibri" w:hAnsi="Times New Roman"/>
          <w:i/>
          <w:iCs/>
          <w:sz w:val="22"/>
          <w:szCs w:val="22"/>
          <w:lang w:val="en-US"/>
        </w:rPr>
        <w:t xml:space="preserve">[Status of </w:t>
      </w:r>
      <w:r w:rsidRPr="00534333">
        <w:rPr>
          <w:rFonts w:ascii="Times New Roman" w:hAnsi="Times New Roman"/>
          <w:i/>
          <w:iCs/>
          <w:color w:val="000000"/>
          <w:sz w:val="22"/>
          <w:szCs w:val="22"/>
          <w:lang w:val="en-US"/>
        </w:rPr>
        <w:t>institutional reform for multi-sectoral, community-based and multiple use coral reef management of each site, if any]</w:t>
      </w:r>
    </w:p>
    <w:p w14:paraId="1F3B9A9B" w14:textId="77777777" w:rsidR="00534333" w:rsidRPr="00534333" w:rsidRDefault="00534333" w:rsidP="00534333">
      <w:pPr>
        <w:jc w:val="left"/>
        <w:rPr>
          <w:rFonts w:ascii="Times New Roman" w:eastAsia="Calibri" w:hAnsi="Times New Roman"/>
          <w:sz w:val="26"/>
          <w:szCs w:val="22"/>
          <w:lang w:val="en-US"/>
        </w:rPr>
      </w:pPr>
    </w:p>
    <w:p w14:paraId="4CA6F2AA" w14:textId="77777777" w:rsidR="00534333" w:rsidRPr="00534333" w:rsidRDefault="00534333" w:rsidP="00534333">
      <w:pPr>
        <w:jc w:val="left"/>
        <w:rPr>
          <w:rFonts w:ascii="Times New Roman" w:eastAsia="Calibri" w:hAnsi="Times New Roman"/>
          <w:sz w:val="22"/>
          <w:szCs w:val="22"/>
          <w:lang w:val="en-US"/>
        </w:rPr>
      </w:pPr>
      <w:r w:rsidRPr="00534333">
        <w:rPr>
          <w:rFonts w:ascii="Times New Roman" w:eastAsia="Calibri" w:hAnsi="Times New Roman"/>
          <w:sz w:val="22"/>
          <w:szCs w:val="22"/>
          <w:lang w:val="en-US"/>
        </w:rPr>
        <w:t>1.2.3 Management tools (licensing and permit systems, seasonal closures, zoning) developed and utilized to address key threats at priority sites</w:t>
      </w:r>
    </w:p>
    <w:p w14:paraId="3BB8531A" w14:textId="77777777" w:rsidR="00534333" w:rsidRPr="00534333" w:rsidRDefault="00534333" w:rsidP="00534333">
      <w:pPr>
        <w:jc w:val="left"/>
        <w:rPr>
          <w:rFonts w:ascii="Times New Roman" w:hAnsi="Times New Roman"/>
          <w:i/>
          <w:iCs/>
          <w:color w:val="000000"/>
          <w:sz w:val="22"/>
          <w:szCs w:val="22"/>
          <w:lang w:val="en-US"/>
        </w:rPr>
      </w:pPr>
      <w:r w:rsidRPr="00534333">
        <w:rPr>
          <w:rFonts w:ascii="Times New Roman" w:hAnsi="Times New Roman"/>
          <w:i/>
          <w:iCs/>
          <w:color w:val="000000"/>
          <w:sz w:val="22"/>
          <w:szCs w:val="22"/>
          <w:lang w:val="en-US"/>
        </w:rPr>
        <w:t>[Status on management tools developed, adopted and applied at priority coral reef sites, including also MSP, MPAs, fisheries sanctuaries…]</w:t>
      </w:r>
    </w:p>
    <w:p w14:paraId="2958E324" w14:textId="77777777" w:rsidR="00534333" w:rsidRPr="00534333" w:rsidRDefault="00534333" w:rsidP="00534333">
      <w:pPr>
        <w:jc w:val="left"/>
        <w:rPr>
          <w:rFonts w:ascii="Times New Roman" w:hAnsi="Times New Roman"/>
          <w:color w:val="000000"/>
          <w:sz w:val="22"/>
          <w:szCs w:val="22"/>
          <w:lang w:val="en-US"/>
        </w:rPr>
      </w:pPr>
    </w:p>
    <w:p w14:paraId="520E959F" w14:textId="77777777" w:rsidR="00534333" w:rsidRPr="00534333" w:rsidRDefault="00534333" w:rsidP="00534333">
      <w:pPr>
        <w:textAlignment w:val="baseline"/>
        <w:rPr>
          <w:rFonts w:ascii="Times New Roman" w:eastAsia="SimSun" w:hAnsi="Times New Roman" w:cs="Calibri"/>
          <w:bCs/>
          <w:sz w:val="22"/>
          <w:szCs w:val="22"/>
        </w:rPr>
      </w:pPr>
      <w:r w:rsidRPr="00534333">
        <w:rPr>
          <w:rFonts w:ascii="Times New Roman" w:eastAsia="SimSun" w:hAnsi="Times New Roman" w:cs="Calibri"/>
          <w:bCs/>
          <w:sz w:val="22"/>
          <w:szCs w:val="22"/>
        </w:rPr>
        <w:t>Bangka Islands: The coral reef ecosystem on Bangka Island is managed by establishing Marine Protected Areas, including the West Bangka KKLD and South Bangka KKLD. This management policy is stated in the Decree of the Regent of West Bangka No. 188.45/352/2.05.01/2013. The MPA is prioritized as a Full Protection Area for conch Snails (</w:t>
      </w:r>
      <w:proofErr w:type="spellStart"/>
      <w:r w:rsidRPr="00534333">
        <w:rPr>
          <w:rFonts w:ascii="Times New Roman" w:eastAsia="SimSun" w:hAnsi="Times New Roman" w:cs="Calibri"/>
          <w:bCs/>
          <w:i/>
          <w:iCs/>
          <w:sz w:val="22"/>
          <w:szCs w:val="22"/>
        </w:rPr>
        <w:t>Strombus</w:t>
      </w:r>
      <w:proofErr w:type="spellEnd"/>
      <w:r w:rsidRPr="00534333">
        <w:rPr>
          <w:rFonts w:ascii="Times New Roman" w:eastAsia="SimSun" w:hAnsi="Times New Roman" w:cs="Calibri"/>
          <w:bCs/>
          <w:i/>
          <w:iCs/>
          <w:sz w:val="22"/>
          <w:szCs w:val="22"/>
        </w:rPr>
        <w:t xml:space="preserve"> </w:t>
      </w:r>
      <w:proofErr w:type="spellStart"/>
      <w:r w:rsidRPr="00534333">
        <w:rPr>
          <w:rFonts w:ascii="Times New Roman" w:eastAsia="SimSun" w:hAnsi="Times New Roman" w:cs="Calibri"/>
          <w:bCs/>
          <w:i/>
          <w:iCs/>
          <w:sz w:val="22"/>
          <w:szCs w:val="22"/>
        </w:rPr>
        <w:t>turturella</w:t>
      </w:r>
      <w:proofErr w:type="spellEnd"/>
      <w:r w:rsidRPr="00534333">
        <w:rPr>
          <w:rFonts w:ascii="Times New Roman" w:eastAsia="SimSun" w:hAnsi="Times New Roman" w:cs="Calibri"/>
          <w:bCs/>
          <w:sz w:val="22"/>
          <w:szCs w:val="22"/>
        </w:rPr>
        <w:t>) and the Decree of the Regent of South Bangka No.188.45/119.4/DKP/2012.</w:t>
      </w:r>
    </w:p>
    <w:p w14:paraId="148EE1C9" w14:textId="77777777" w:rsidR="00534333" w:rsidRPr="00534333" w:rsidRDefault="00534333" w:rsidP="00534333">
      <w:pPr>
        <w:textAlignment w:val="baseline"/>
        <w:rPr>
          <w:rFonts w:ascii="Times New Roman" w:eastAsia="Calibri" w:hAnsi="Times New Roman" w:cs="Calibri"/>
          <w:sz w:val="22"/>
          <w:szCs w:val="22"/>
          <w:lang w:val="en-US"/>
        </w:rPr>
      </w:pPr>
    </w:p>
    <w:p w14:paraId="48789A82" w14:textId="77777777" w:rsidR="00534333" w:rsidRPr="00534333" w:rsidRDefault="00534333" w:rsidP="00534333">
      <w:pPr>
        <w:textAlignment w:val="baseline"/>
        <w:rPr>
          <w:rFonts w:ascii="Times New Roman" w:eastAsia="Calibri" w:hAnsi="Times New Roman" w:cs="Calibri"/>
          <w:sz w:val="22"/>
          <w:szCs w:val="22"/>
          <w:lang w:val="en-US"/>
        </w:rPr>
      </w:pPr>
      <w:r w:rsidRPr="00534333">
        <w:rPr>
          <w:rFonts w:ascii="Times New Roman" w:eastAsia="Calibri" w:hAnsi="Times New Roman" w:cs="Calibri"/>
          <w:sz w:val="22"/>
          <w:szCs w:val="22"/>
          <w:lang w:val="en-US"/>
        </w:rPr>
        <w:t xml:space="preserve">Belitung Islands: The coral reefs management on Belitung Island is carried out by establishing a marine conservation area managed by the local government. Belitung Regency KKPD and East Belitung KKPD as stated in the Decree of the Belitung Regent Number: 188.45/156.A/KEP/DKP/2014 dated March 28, 2014, regarding the Establishment of Reserves for the Water Conservation Area of Belitung Regency, Decree of the Regent of East Belitung Number 2.05.5/021/ DKP/I/2012 concerning Designation of Water Conservation Areas for </w:t>
      </w:r>
      <w:proofErr w:type="spellStart"/>
      <w:r w:rsidRPr="00534333">
        <w:rPr>
          <w:rFonts w:ascii="Times New Roman" w:eastAsia="Calibri" w:hAnsi="Times New Roman" w:cs="Calibri"/>
          <w:sz w:val="22"/>
          <w:szCs w:val="22"/>
          <w:lang w:val="en-US"/>
        </w:rPr>
        <w:t>Pemesut</w:t>
      </w:r>
      <w:proofErr w:type="spellEnd"/>
      <w:r w:rsidRPr="00534333">
        <w:rPr>
          <w:rFonts w:ascii="Times New Roman" w:eastAsia="Calibri" w:hAnsi="Times New Roman" w:cs="Calibri"/>
          <w:sz w:val="22"/>
          <w:szCs w:val="22"/>
          <w:lang w:val="en-US"/>
        </w:rPr>
        <w:t xml:space="preserve"> Island Cluster as Core Zone, Nangka Island as Sustainable Fisheries Zone and </w:t>
      </w:r>
      <w:proofErr w:type="spellStart"/>
      <w:r w:rsidRPr="00534333">
        <w:rPr>
          <w:rFonts w:ascii="Times New Roman" w:eastAsia="Calibri" w:hAnsi="Times New Roman" w:cs="Calibri"/>
          <w:sz w:val="22"/>
          <w:szCs w:val="22"/>
          <w:lang w:val="en-US"/>
        </w:rPr>
        <w:t>Sandung</w:t>
      </w:r>
      <w:proofErr w:type="spellEnd"/>
      <w:r w:rsidRPr="00534333">
        <w:rPr>
          <w:rFonts w:ascii="Times New Roman" w:eastAsia="Calibri" w:hAnsi="Times New Roman" w:cs="Calibri"/>
          <w:sz w:val="22"/>
          <w:szCs w:val="22"/>
          <w:lang w:val="en-US"/>
        </w:rPr>
        <w:t xml:space="preserve"> Island as Marine Tourism Mina Utilization Zone in East Belitung Regency in 2012.</w:t>
      </w:r>
    </w:p>
    <w:p w14:paraId="55CC59CC" w14:textId="77777777" w:rsidR="00534333" w:rsidRPr="00534333" w:rsidRDefault="00534333" w:rsidP="00534333">
      <w:pPr>
        <w:jc w:val="left"/>
        <w:rPr>
          <w:rFonts w:ascii="Times New Roman" w:hAnsi="Times New Roman"/>
          <w:color w:val="000000"/>
          <w:sz w:val="22"/>
          <w:szCs w:val="22"/>
          <w:lang w:val="en-US"/>
        </w:rPr>
      </w:pPr>
    </w:p>
    <w:p w14:paraId="1B9DC885" w14:textId="77777777" w:rsidR="00534333" w:rsidRPr="00534333" w:rsidRDefault="00534333" w:rsidP="00534333">
      <w:pPr>
        <w:spacing w:after="160" w:line="259" w:lineRule="auto"/>
        <w:textAlignment w:val="baseline"/>
        <w:rPr>
          <w:rFonts w:ascii="Times New Roman" w:eastAsia="Calibri" w:hAnsi="Times New Roman"/>
          <w:sz w:val="22"/>
          <w:szCs w:val="22"/>
          <w:lang w:val="en-US"/>
        </w:rPr>
      </w:pPr>
      <w:r w:rsidRPr="00534333">
        <w:rPr>
          <w:rFonts w:ascii="Times New Roman" w:eastAsia="Calibri" w:hAnsi="Times New Roman"/>
          <w:sz w:val="22"/>
          <w:szCs w:val="22"/>
          <w:lang w:val="en-US"/>
        </w:rPr>
        <w:t>1.2.4 Established mechanism for monitoring coral reef management</w:t>
      </w:r>
    </w:p>
    <w:p w14:paraId="0F224EE4" w14:textId="77777777" w:rsidR="00534333" w:rsidRPr="00534333" w:rsidRDefault="00534333" w:rsidP="00534333">
      <w:pPr>
        <w:spacing w:after="160" w:line="259" w:lineRule="auto"/>
        <w:textAlignment w:val="baseline"/>
        <w:rPr>
          <w:rFonts w:ascii="Times New Roman" w:eastAsia="Yu Gothic Light" w:hAnsi="Times New Roman"/>
          <w:i/>
          <w:iCs/>
          <w:sz w:val="22"/>
          <w:szCs w:val="22"/>
          <w:lang w:val="en-US"/>
        </w:rPr>
      </w:pPr>
      <w:r w:rsidRPr="00534333">
        <w:rPr>
          <w:rFonts w:ascii="Times New Roman" w:eastAsia="Calibri" w:hAnsi="Times New Roman"/>
          <w:i/>
          <w:iCs/>
          <w:sz w:val="22"/>
          <w:szCs w:val="22"/>
          <w:lang w:val="en-US"/>
        </w:rPr>
        <w:t xml:space="preserve">[Description of </w:t>
      </w:r>
      <w:r w:rsidRPr="00534333">
        <w:rPr>
          <w:rFonts w:ascii="Times New Roman" w:hAnsi="Times New Roman"/>
          <w:i/>
          <w:iCs/>
          <w:color w:val="000000"/>
          <w:sz w:val="22"/>
          <w:szCs w:val="22"/>
          <w:lang w:val="en-US"/>
        </w:rPr>
        <w:t xml:space="preserve">mechanism established for monitoring coral reef management effectiveness and stress reduction (indicators, frequency, number of stations, period &amp; </w:t>
      </w:r>
      <w:r w:rsidRPr="00534333">
        <w:rPr>
          <w:rFonts w:ascii="Times New Roman" w:eastAsia="Yu Gothic Light" w:hAnsi="Times New Roman"/>
          <w:i/>
          <w:iCs/>
          <w:sz w:val="22"/>
          <w:szCs w:val="22"/>
          <w:lang w:val="en-US"/>
        </w:rPr>
        <w:t>and information on habitat improvement, if any)]</w:t>
      </w:r>
    </w:p>
    <w:p w14:paraId="323939A0" w14:textId="77777777" w:rsidR="00534333" w:rsidRPr="00534333" w:rsidRDefault="00534333" w:rsidP="00534333">
      <w:pPr>
        <w:spacing w:before="120" w:after="160" w:line="259" w:lineRule="auto"/>
        <w:textAlignment w:val="baseline"/>
        <w:rPr>
          <w:rFonts w:ascii="Times New Roman" w:eastAsia="Calibri" w:hAnsi="Times New Roman" w:cs="Calibri"/>
          <w:sz w:val="22"/>
          <w:szCs w:val="22"/>
          <w:lang w:val="en-US"/>
        </w:rPr>
      </w:pPr>
      <w:proofErr w:type="spellStart"/>
      <w:r w:rsidRPr="00534333">
        <w:rPr>
          <w:rFonts w:ascii="Calibri" w:hAnsi="Calibri" w:cs="Calibri"/>
          <w:bCs/>
          <w:iCs/>
          <w:sz w:val="22"/>
          <w:szCs w:val="22"/>
          <w:lang w:val="en-US"/>
        </w:rPr>
        <w:t>Anambas</w:t>
      </w:r>
      <w:proofErr w:type="spellEnd"/>
      <w:r w:rsidRPr="00534333">
        <w:rPr>
          <w:rFonts w:ascii="Calibri" w:hAnsi="Calibri" w:cs="Calibri"/>
          <w:bCs/>
          <w:iCs/>
          <w:sz w:val="22"/>
          <w:szCs w:val="22"/>
          <w:lang w:val="en-US"/>
        </w:rPr>
        <w:t xml:space="preserve"> Islands. </w:t>
      </w:r>
      <w:r w:rsidRPr="00534333">
        <w:rPr>
          <w:rFonts w:ascii="Times New Roman" w:eastAsia="Calibri" w:hAnsi="Times New Roman" w:cs="Calibri"/>
          <w:sz w:val="22"/>
          <w:szCs w:val="22"/>
          <w:lang w:val="en-US"/>
        </w:rPr>
        <w:t xml:space="preserve">Coral reef monitoring was conducted from 2015 to 2021. Coral life </w:t>
      </w:r>
      <w:proofErr w:type="gramStart"/>
      <w:r w:rsidRPr="00534333">
        <w:rPr>
          <w:rFonts w:ascii="Times New Roman" w:eastAsia="Calibri" w:hAnsi="Times New Roman" w:cs="Calibri"/>
          <w:sz w:val="22"/>
          <w:szCs w:val="22"/>
          <w:lang w:val="en-US"/>
        </w:rPr>
        <w:t>cover was</w:t>
      </w:r>
      <w:proofErr w:type="gramEnd"/>
      <w:r w:rsidRPr="00534333">
        <w:rPr>
          <w:rFonts w:ascii="Times New Roman" w:eastAsia="Calibri" w:hAnsi="Times New Roman" w:cs="Calibri"/>
          <w:sz w:val="22"/>
          <w:szCs w:val="22"/>
          <w:lang w:val="en-US"/>
        </w:rPr>
        <w:t xml:space="preserve"> fluctuated that increased from 2015 to 2020 (31.51% to 42.75%) and decreased in 2021 (34.89%) (Ramadhani et al. 2015, </w:t>
      </w:r>
      <w:proofErr w:type="spellStart"/>
      <w:r w:rsidRPr="00534333">
        <w:rPr>
          <w:rFonts w:ascii="Times New Roman" w:eastAsia="Calibri" w:hAnsi="Times New Roman" w:cs="Calibri"/>
          <w:sz w:val="22"/>
          <w:szCs w:val="22"/>
          <w:lang w:val="en-US"/>
        </w:rPr>
        <w:t>Puspitasari</w:t>
      </w:r>
      <w:proofErr w:type="spellEnd"/>
      <w:r w:rsidRPr="00534333">
        <w:rPr>
          <w:rFonts w:ascii="Times New Roman" w:eastAsia="Calibri" w:hAnsi="Times New Roman" w:cs="Calibri"/>
          <w:sz w:val="22"/>
          <w:szCs w:val="22"/>
          <w:lang w:val="en-US"/>
        </w:rPr>
        <w:t xml:space="preserve"> et al. 2016, Arafat et al. 2020, Setiawan et al. 2021). Research Center for Oceanography-LIPI has 12 permanent transects for coral reef health monitoring in </w:t>
      </w:r>
      <w:proofErr w:type="spellStart"/>
      <w:r w:rsidRPr="00534333">
        <w:rPr>
          <w:rFonts w:ascii="Times New Roman" w:eastAsia="Calibri" w:hAnsi="Times New Roman" w:cs="Calibri"/>
          <w:sz w:val="22"/>
          <w:szCs w:val="22"/>
          <w:lang w:val="en-US"/>
        </w:rPr>
        <w:t>Anambas</w:t>
      </w:r>
      <w:proofErr w:type="spellEnd"/>
      <w:r w:rsidRPr="00534333">
        <w:rPr>
          <w:rFonts w:ascii="Times New Roman" w:eastAsia="Calibri" w:hAnsi="Times New Roman" w:cs="Calibri"/>
          <w:sz w:val="22"/>
          <w:szCs w:val="22"/>
          <w:lang w:val="en-US"/>
        </w:rPr>
        <w:t xml:space="preserve"> MPA. The status is fair for 11 locations and good for 1 location.</w:t>
      </w:r>
    </w:p>
    <w:p w14:paraId="58647CD3" w14:textId="77777777" w:rsidR="00534333" w:rsidRPr="00534333" w:rsidRDefault="00534333" w:rsidP="00534333">
      <w:pPr>
        <w:autoSpaceDE w:val="0"/>
        <w:autoSpaceDN w:val="0"/>
        <w:adjustRightInd w:val="0"/>
        <w:spacing w:before="120" w:after="160" w:line="259" w:lineRule="auto"/>
        <w:rPr>
          <w:rFonts w:ascii="Times New Roman" w:eastAsia="Calibri" w:hAnsi="Times New Roman" w:cs="Calibri"/>
          <w:sz w:val="22"/>
          <w:szCs w:val="22"/>
          <w:lang w:val="en-US"/>
        </w:rPr>
      </w:pPr>
      <w:r w:rsidRPr="00534333">
        <w:rPr>
          <w:rFonts w:ascii="Times New Roman" w:eastAsia="SimSun" w:hAnsi="Times New Roman" w:cs="Calibri"/>
          <w:bCs/>
          <w:sz w:val="22"/>
          <w:szCs w:val="22"/>
        </w:rPr>
        <w:t>Bangka Islands: The coral reefs management on Bangka Island is quite good, evident from the increasing status of live corals. The percentage of coral cover decreased from 2013 to 2014 (47.82% to 36.00%) and increased from 2014 to 2019 (</w:t>
      </w:r>
      <w:proofErr w:type="spellStart"/>
      <w:r w:rsidRPr="00534333">
        <w:rPr>
          <w:rFonts w:ascii="Times New Roman" w:eastAsia="SimSun" w:hAnsi="Times New Roman" w:cs="Calibri"/>
          <w:bCs/>
          <w:sz w:val="22"/>
          <w:szCs w:val="22"/>
        </w:rPr>
        <w:t>Siringoringo</w:t>
      </w:r>
      <w:proofErr w:type="spellEnd"/>
      <w:r w:rsidRPr="00534333">
        <w:rPr>
          <w:rFonts w:ascii="Times New Roman" w:eastAsia="SimSun" w:hAnsi="Times New Roman" w:cs="Calibri"/>
          <w:bCs/>
          <w:sz w:val="22"/>
          <w:szCs w:val="22"/>
        </w:rPr>
        <w:t xml:space="preserve"> et al. 2013, </w:t>
      </w:r>
      <w:proofErr w:type="spellStart"/>
      <w:r w:rsidRPr="00534333">
        <w:rPr>
          <w:rFonts w:ascii="Times New Roman" w:eastAsia="SimSun" w:hAnsi="Times New Roman" w:cs="Calibri"/>
          <w:bCs/>
          <w:sz w:val="22"/>
          <w:szCs w:val="22"/>
        </w:rPr>
        <w:t>Siringoringo</w:t>
      </w:r>
      <w:proofErr w:type="spellEnd"/>
      <w:r w:rsidRPr="00534333">
        <w:rPr>
          <w:rFonts w:ascii="Times New Roman" w:eastAsia="SimSun" w:hAnsi="Times New Roman" w:cs="Calibri"/>
          <w:bCs/>
          <w:sz w:val="22"/>
          <w:szCs w:val="22"/>
        </w:rPr>
        <w:t xml:space="preserve"> et al. 2014, PKSPL Report 2015, 2016 Report of Identification for Marine and Fisheries Biodiversity 2019). There are 33 observation stations spread over the waters of Bangka, West Bangka, Central Bangka, and South Bangka </w:t>
      </w:r>
      <w:r w:rsidRPr="00534333">
        <w:rPr>
          <w:rFonts w:ascii="Times New Roman" w:eastAsia="SimSun" w:hAnsi="Times New Roman" w:cs="Calibri"/>
          <w:bCs/>
          <w:sz w:val="22"/>
          <w:szCs w:val="22"/>
        </w:rPr>
        <w:lastRenderedPageBreak/>
        <w:t xml:space="preserve">Regencies in 2019. </w:t>
      </w:r>
      <w:r w:rsidRPr="00534333">
        <w:rPr>
          <w:rFonts w:ascii="Times New Roman" w:eastAsia="Calibri" w:hAnsi="Times New Roman" w:cs="Calibri"/>
          <w:sz w:val="22"/>
          <w:szCs w:val="22"/>
          <w:lang w:val="en-US"/>
        </w:rPr>
        <w:t xml:space="preserve">Research Center for Oceanography-LIPI has ten permanent transects for coral reef health monitoring in Bangka Island. The status is Excellent for 1 location, fair for 3 locations, good for 3 locations, and poor for 3 locations. </w:t>
      </w:r>
    </w:p>
    <w:p w14:paraId="2215925B" w14:textId="77777777" w:rsidR="00534333" w:rsidRPr="00534333" w:rsidRDefault="00534333" w:rsidP="00534333">
      <w:pPr>
        <w:textAlignment w:val="baseline"/>
        <w:rPr>
          <w:rFonts w:ascii="Times New Roman" w:eastAsia="Calibri" w:hAnsi="Times New Roman" w:cs="Calibri"/>
          <w:sz w:val="22"/>
          <w:szCs w:val="22"/>
          <w:lang w:val="en-US"/>
        </w:rPr>
      </w:pPr>
      <w:r w:rsidRPr="00534333">
        <w:rPr>
          <w:rFonts w:ascii="Times New Roman" w:eastAsia="Calibri" w:hAnsi="Times New Roman" w:cs="Calibri"/>
          <w:sz w:val="22"/>
          <w:szCs w:val="22"/>
          <w:lang w:val="en-US"/>
        </w:rPr>
        <w:t xml:space="preserve">Belitung Islands: Live coral cover on Belitung Island increased from 2013 to 2015 (59.38-66.34%) and decreased from 2016 to 2018 (55.03-34.55%). Research Center for Oceanography-LIPI has 21 permanent transects for coral reef health monitoring in Belitung Island. The coral status in Belitung Regency is fair for 2 locations, good for 7 locations, and poor for 2 locations, while in Belitung Timur, Regency is fair for 7 locations and good for 3 locations. </w:t>
      </w:r>
    </w:p>
    <w:p w14:paraId="309C6F85" w14:textId="77777777" w:rsidR="00534333" w:rsidRPr="00534333" w:rsidRDefault="00534333" w:rsidP="00534333">
      <w:pPr>
        <w:spacing w:after="160" w:line="259" w:lineRule="auto"/>
        <w:textAlignment w:val="baseline"/>
        <w:rPr>
          <w:rFonts w:ascii="Times New Roman" w:eastAsia="Yu Gothic Light" w:hAnsi="Times New Roman"/>
          <w:iCs/>
          <w:sz w:val="24"/>
          <w:highlight w:val="yellow"/>
        </w:rPr>
      </w:pPr>
    </w:p>
    <w:p w14:paraId="7C6F1F93" w14:textId="77777777" w:rsidR="00534333" w:rsidRPr="00534333" w:rsidRDefault="00534333" w:rsidP="00534333">
      <w:pPr>
        <w:spacing w:after="160" w:line="259" w:lineRule="auto"/>
        <w:jc w:val="left"/>
        <w:rPr>
          <w:rFonts w:ascii="Times New Roman" w:hAnsi="Times New Roman"/>
          <w:b/>
          <w:bCs/>
          <w:color w:val="000000"/>
          <w:sz w:val="22"/>
          <w:szCs w:val="22"/>
          <w:lang w:val="en-US"/>
        </w:rPr>
      </w:pPr>
      <w:r w:rsidRPr="00534333">
        <w:rPr>
          <w:rFonts w:ascii="Times New Roman" w:hAnsi="Times New Roman"/>
          <w:b/>
          <w:bCs/>
          <w:color w:val="000000"/>
          <w:sz w:val="22"/>
          <w:szCs w:val="22"/>
          <w:lang w:val="en-US"/>
        </w:rPr>
        <w:t>3/ Seagrass</w:t>
      </w:r>
    </w:p>
    <w:p w14:paraId="4E1B3793" w14:textId="77777777" w:rsidR="00534333" w:rsidRPr="00534333" w:rsidRDefault="00534333" w:rsidP="00534333">
      <w:pPr>
        <w:spacing w:after="160" w:line="259" w:lineRule="auto"/>
        <w:textAlignment w:val="baseline"/>
        <w:rPr>
          <w:rFonts w:ascii="Times New Roman" w:eastAsia="Calibri" w:hAnsi="Times New Roman"/>
          <w:b/>
          <w:bCs/>
          <w:i/>
          <w:iCs/>
          <w:sz w:val="22"/>
          <w:szCs w:val="22"/>
          <w:lang w:val="en-US"/>
        </w:rPr>
      </w:pPr>
      <w:r w:rsidRPr="00534333">
        <w:rPr>
          <w:rFonts w:ascii="Times New Roman" w:eastAsia="Calibri" w:hAnsi="Times New Roman"/>
          <w:b/>
          <w:bCs/>
          <w:i/>
          <w:iCs/>
          <w:sz w:val="22"/>
          <w:szCs w:val="22"/>
          <w:lang w:val="en-US"/>
        </w:rPr>
        <w:t>SAP targets and summary of achievements</w:t>
      </w:r>
    </w:p>
    <w:p w14:paraId="052FCEE8" w14:textId="77777777" w:rsidR="00534333" w:rsidRPr="00534333" w:rsidRDefault="00534333" w:rsidP="00534333">
      <w:pPr>
        <w:spacing w:after="160" w:line="259" w:lineRule="auto"/>
        <w:jc w:val="left"/>
        <w:rPr>
          <w:rFonts w:ascii="Times New Roman" w:hAnsi="Times New Roman"/>
          <w:color w:val="000000"/>
          <w:sz w:val="22"/>
          <w:szCs w:val="22"/>
          <w:cs/>
          <w:lang w:val="en-US" w:bidi="th-TH"/>
        </w:rPr>
      </w:pPr>
      <w:r w:rsidRPr="00534333">
        <w:rPr>
          <w:rFonts w:ascii="Times New Roman" w:eastAsia="Yu Gothic Light" w:hAnsi="Times New Roman"/>
          <w:sz w:val="22"/>
          <w:szCs w:val="22"/>
          <w:lang w:val="en-US"/>
        </w:rPr>
        <w:t xml:space="preserve">For Indonesia, the Strategic Action </w:t>
      </w:r>
      <w:proofErr w:type="spellStart"/>
      <w:r w:rsidRPr="00534333">
        <w:rPr>
          <w:rFonts w:ascii="Times New Roman" w:eastAsia="Yu Gothic Light" w:hAnsi="Times New Roman"/>
          <w:sz w:val="22"/>
          <w:szCs w:val="22"/>
          <w:lang w:val="en-US"/>
        </w:rPr>
        <w:t>Programme</w:t>
      </w:r>
      <w:proofErr w:type="spellEnd"/>
      <w:r w:rsidRPr="00534333">
        <w:rPr>
          <w:rFonts w:ascii="Times New Roman" w:eastAsia="Yu Gothic Light" w:hAnsi="Times New Roman"/>
          <w:sz w:val="22"/>
          <w:szCs w:val="22"/>
          <w:lang w:val="en-US"/>
        </w:rPr>
        <w:t xml:space="preserve"> targets seven seagrass sites and would result in an increase in seagrass area under management by 2,400 ha. The largest target site is </w:t>
      </w:r>
      <w:proofErr w:type="spellStart"/>
      <w:r w:rsidRPr="00534333">
        <w:rPr>
          <w:rFonts w:ascii="Times New Roman" w:eastAsia="Calibri" w:hAnsi="Times New Roman"/>
          <w:sz w:val="22"/>
          <w:szCs w:val="22"/>
          <w:lang w:val="en-US"/>
        </w:rPr>
        <w:t>Bintan</w:t>
      </w:r>
      <w:proofErr w:type="spellEnd"/>
      <w:r w:rsidRPr="00534333">
        <w:rPr>
          <w:rFonts w:ascii="Times New Roman" w:eastAsia="Calibri" w:hAnsi="Times New Roman"/>
          <w:sz w:val="22"/>
          <w:szCs w:val="22"/>
          <w:lang w:val="en-US"/>
        </w:rPr>
        <w:t xml:space="preserve"> Island with </w:t>
      </w:r>
      <w:proofErr w:type="gramStart"/>
      <w:r w:rsidRPr="00534333">
        <w:rPr>
          <w:rFonts w:ascii="Times New Roman" w:eastAsia="Calibri" w:hAnsi="Times New Roman"/>
          <w:sz w:val="22"/>
          <w:szCs w:val="22"/>
          <w:lang w:val="en-US"/>
        </w:rPr>
        <w:t>target</w:t>
      </w:r>
      <w:proofErr w:type="gramEnd"/>
      <w:r w:rsidRPr="00534333">
        <w:rPr>
          <w:rFonts w:ascii="Times New Roman" w:eastAsia="Calibri" w:hAnsi="Times New Roman"/>
          <w:sz w:val="22"/>
          <w:szCs w:val="22"/>
          <w:lang w:val="en-US"/>
        </w:rPr>
        <w:t xml:space="preserve"> area of 1,500ha, others include: </w:t>
      </w:r>
      <w:proofErr w:type="spellStart"/>
      <w:r w:rsidRPr="00534333">
        <w:rPr>
          <w:rFonts w:ascii="Times New Roman" w:eastAsia="Calibri" w:hAnsi="Times New Roman"/>
          <w:sz w:val="22"/>
          <w:szCs w:val="22"/>
          <w:lang w:val="en-US"/>
        </w:rPr>
        <w:t>Temiang</w:t>
      </w:r>
      <w:proofErr w:type="spellEnd"/>
      <w:r w:rsidRPr="00534333">
        <w:rPr>
          <w:rFonts w:ascii="Times New Roman" w:eastAsia="Calibri" w:hAnsi="Times New Roman"/>
          <w:sz w:val="22"/>
          <w:szCs w:val="22"/>
          <w:lang w:val="en-US"/>
        </w:rPr>
        <w:t xml:space="preserve">, </w:t>
      </w:r>
      <w:proofErr w:type="spellStart"/>
      <w:r w:rsidRPr="00534333">
        <w:rPr>
          <w:rFonts w:ascii="Times New Roman" w:eastAsia="Calibri" w:hAnsi="Times New Roman"/>
          <w:sz w:val="22"/>
          <w:szCs w:val="22"/>
          <w:lang w:val="en-US"/>
        </w:rPr>
        <w:t>Medang-Mesanak</w:t>
      </w:r>
      <w:proofErr w:type="spellEnd"/>
      <w:r w:rsidRPr="00534333">
        <w:rPr>
          <w:rFonts w:ascii="Times New Roman" w:eastAsia="Calibri" w:hAnsi="Times New Roman"/>
          <w:sz w:val="22"/>
          <w:szCs w:val="22"/>
          <w:lang w:val="en-US"/>
        </w:rPr>
        <w:t xml:space="preserve">, </w:t>
      </w:r>
      <w:proofErr w:type="spellStart"/>
      <w:r w:rsidRPr="00534333">
        <w:rPr>
          <w:rFonts w:ascii="Times New Roman" w:eastAsia="Calibri" w:hAnsi="Times New Roman"/>
          <w:sz w:val="22"/>
          <w:szCs w:val="22"/>
          <w:lang w:val="en-US"/>
        </w:rPr>
        <w:t>Mapor</w:t>
      </w:r>
      <w:proofErr w:type="spellEnd"/>
      <w:r w:rsidRPr="00534333">
        <w:rPr>
          <w:rFonts w:ascii="Times New Roman" w:eastAsia="Calibri" w:hAnsi="Times New Roman"/>
          <w:sz w:val="22"/>
          <w:szCs w:val="22"/>
          <w:lang w:val="en-US"/>
        </w:rPr>
        <w:t xml:space="preserve">, Bangka-Belitung, </w:t>
      </w:r>
      <w:proofErr w:type="spellStart"/>
      <w:r w:rsidRPr="00534333">
        <w:rPr>
          <w:rFonts w:ascii="Times New Roman" w:eastAsia="Calibri" w:hAnsi="Times New Roman"/>
          <w:sz w:val="22"/>
          <w:szCs w:val="22"/>
          <w:lang w:val="en-US"/>
        </w:rPr>
        <w:t>Senayang</w:t>
      </w:r>
      <w:proofErr w:type="spellEnd"/>
      <w:r w:rsidRPr="00534333">
        <w:rPr>
          <w:rFonts w:ascii="Times New Roman" w:eastAsia="Calibri" w:hAnsi="Times New Roman"/>
          <w:sz w:val="22"/>
          <w:szCs w:val="22"/>
          <w:lang w:val="en-US"/>
        </w:rPr>
        <w:t xml:space="preserve">, </w:t>
      </w:r>
      <w:proofErr w:type="spellStart"/>
      <w:r w:rsidRPr="00534333">
        <w:rPr>
          <w:rFonts w:ascii="Times New Roman" w:eastAsia="Calibri" w:hAnsi="Times New Roman"/>
          <w:sz w:val="22"/>
          <w:szCs w:val="22"/>
          <w:lang w:val="en-US"/>
        </w:rPr>
        <w:t>Anambas</w:t>
      </w:r>
      <w:proofErr w:type="spellEnd"/>
      <w:r w:rsidRPr="00534333">
        <w:rPr>
          <w:rFonts w:ascii="Times New Roman" w:eastAsia="Calibri" w:hAnsi="Times New Roman"/>
          <w:sz w:val="22"/>
          <w:szCs w:val="22"/>
          <w:lang w:val="en-US"/>
        </w:rPr>
        <w:t xml:space="preserve">.   In </w:t>
      </w:r>
      <w:proofErr w:type="gramStart"/>
      <w:r w:rsidRPr="00534333">
        <w:rPr>
          <w:rFonts w:ascii="Times New Roman" w:eastAsia="Calibri" w:hAnsi="Times New Roman"/>
          <w:sz w:val="22"/>
          <w:szCs w:val="22"/>
          <w:lang w:val="en-US"/>
        </w:rPr>
        <w:t>last</w:t>
      </w:r>
      <w:proofErr w:type="gramEnd"/>
      <w:r w:rsidRPr="00534333">
        <w:rPr>
          <w:rFonts w:ascii="Times New Roman" w:eastAsia="Calibri" w:hAnsi="Times New Roman"/>
          <w:sz w:val="22"/>
          <w:szCs w:val="22"/>
          <w:lang w:val="en-US"/>
        </w:rPr>
        <w:t xml:space="preserve"> dozen years, </w:t>
      </w:r>
      <w:r w:rsidRPr="00534333">
        <w:rPr>
          <w:rFonts w:ascii="Times New Roman" w:hAnsi="Times New Roman"/>
          <w:color w:val="000000"/>
          <w:sz w:val="22"/>
          <w:szCs w:val="22"/>
          <w:cs/>
          <w:lang w:val="en-US" w:bidi="th-TH"/>
        </w:rPr>
        <w:t>there existed some activities to implementing the SAP and Seagrass NAP supported by central and local governments. The table 2 below summarizes achievements during 2008-2021 under every regional outputs of the SAP for seagrass in Indonesia.</w:t>
      </w:r>
    </w:p>
    <w:p w14:paraId="16215F38" w14:textId="77777777" w:rsidR="00534333" w:rsidRPr="00534333" w:rsidRDefault="00534333" w:rsidP="00534333">
      <w:pPr>
        <w:spacing w:after="160" w:line="259" w:lineRule="auto"/>
        <w:jc w:val="left"/>
        <w:rPr>
          <w:rFonts w:ascii="Times New Roman" w:hAnsi="Times New Roman" w:cs="Cordia New"/>
          <w:color w:val="000000"/>
          <w:sz w:val="22"/>
          <w:szCs w:val="22"/>
          <w:cs/>
          <w:lang w:val="en-US" w:bidi="th-TH"/>
        </w:rPr>
      </w:pPr>
      <w:r w:rsidRPr="00534333">
        <w:rPr>
          <w:rFonts w:ascii="Times New Roman" w:hAnsi="Times New Roman"/>
          <w:color w:val="000000"/>
          <w:sz w:val="22"/>
          <w:szCs w:val="22"/>
          <w:cs/>
          <w:lang w:val="en-US" w:bidi="th-TH"/>
        </w:rPr>
        <w:t>Table 2. SAP targets and summary of achievements in implementing the SAP during 2008-2021 in Indonesia</w:t>
      </w:r>
    </w:p>
    <w:tbl>
      <w:tblPr>
        <w:tblW w:w="90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65"/>
        <w:gridCol w:w="1728"/>
        <w:gridCol w:w="1669"/>
      </w:tblGrid>
      <w:tr w:rsidR="00534333" w:rsidRPr="00534333" w14:paraId="6971DD21" w14:textId="77777777" w:rsidTr="00534333">
        <w:trPr>
          <w:trHeight w:val="421"/>
        </w:trPr>
        <w:tc>
          <w:tcPr>
            <w:tcW w:w="5665" w:type="dxa"/>
            <w:shd w:val="clear" w:color="auto" w:fill="D9D9D9"/>
            <w:vAlign w:val="center"/>
            <w:hideMark/>
          </w:tcPr>
          <w:p w14:paraId="194E9F05" w14:textId="77777777" w:rsidR="00534333" w:rsidRPr="00534333" w:rsidRDefault="00534333" w:rsidP="00534333">
            <w:pPr>
              <w:spacing w:after="160" w:line="259" w:lineRule="auto"/>
              <w:jc w:val="center"/>
              <w:textAlignment w:val="baseline"/>
              <w:rPr>
                <w:rFonts w:ascii="Times New Roman" w:eastAsia="Calibri" w:hAnsi="Times New Roman"/>
                <w:color w:val="000000"/>
                <w:sz w:val="22"/>
                <w:szCs w:val="22"/>
                <w:lang w:val="en-US"/>
              </w:rPr>
            </w:pPr>
            <w:r w:rsidRPr="00534333">
              <w:rPr>
                <w:rFonts w:ascii="Times New Roman" w:eastAsia="Calibri" w:hAnsi="Times New Roman"/>
                <w:b/>
                <w:bCs/>
                <w:color w:val="000000"/>
                <w:sz w:val="22"/>
                <w:szCs w:val="22"/>
                <w:lang w:val="en-US"/>
              </w:rPr>
              <w:t>Regional Output</w:t>
            </w:r>
          </w:p>
        </w:tc>
        <w:tc>
          <w:tcPr>
            <w:tcW w:w="1728" w:type="dxa"/>
            <w:shd w:val="clear" w:color="auto" w:fill="D9D9D9"/>
          </w:tcPr>
          <w:p w14:paraId="783734B7" w14:textId="77777777" w:rsidR="00534333" w:rsidRPr="00534333" w:rsidRDefault="00534333" w:rsidP="00534333">
            <w:pPr>
              <w:spacing w:after="160" w:line="259" w:lineRule="auto"/>
              <w:jc w:val="center"/>
              <w:textAlignment w:val="baseline"/>
              <w:rPr>
                <w:rFonts w:ascii="Times New Roman" w:hAnsi="Times New Roman"/>
                <w:color w:val="000000"/>
                <w:sz w:val="22"/>
                <w:szCs w:val="22"/>
                <w:lang w:val="en-US"/>
              </w:rPr>
            </w:pPr>
            <w:r w:rsidRPr="00534333">
              <w:rPr>
                <w:rFonts w:ascii="Times New Roman" w:hAnsi="Times New Roman"/>
                <w:color w:val="000000"/>
                <w:sz w:val="22"/>
                <w:szCs w:val="22"/>
                <w:lang w:val="en-US"/>
              </w:rPr>
              <w:t xml:space="preserve">SAP target sites &amp; </w:t>
            </w:r>
            <w:proofErr w:type="gramStart"/>
            <w:r w:rsidRPr="00534333">
              <w:rPr>
                <w:rFonts w:ascii="Times New Roman" w:hAnsi="Times New Roman"/>
                <w:color w:val="000000"/>
                <w:sz w:val="22"/>
                <w:szCs w:val="22"/>
                <w:lang w:val="en-US"/>
              </w:rPr>
              <w:t>area  (</w:t>
            </w:r>
            <w:proofErr w:type="gramEnd"/>
            <w:r w:rsidRPr="00534333">
              <w:rPr>
                <w:rFonts w:ascii="Times New Roman" w:hAnsi="Times New Roman"/>
                <w:color w:val="000000"/>
                <w:sz w:val="22"/>
                <w:szCs w:val="22"/>
                <w:lang w:val="en-US"/>
              </w:rPr>
              <w:t>ha)</w:t>
            </w:r>
          </w:p>
        </w:tc>
        <w:tc>
          <w:tcPr>
            <w:tcW w:w="1669" w:type="dxa"/>
            <w:shd w:val="clear" w:color="auto" w:fill="D9D9D9"/>
          </w:tcPr>
          <w:p w14:paraId="78EE4FA1" w14:textId="77777777" w:rsidR="00534333" w:rsidRPr="00534333" w:rsidRDefault="00534333" w:rsidP="00534333">
            <w:pPr>
              <w:spacing w:after="160" w:line="259" w:lineRule="auto"/>
              <w:jc w:val="center"/>
              <w:textAlignment w:val="baseline"/>
              <w:rPr>
                <w:rFonts w:ascii="Times New Roman" w:hAnsi="Times New Roman"/>
                <w:color w:val="000000"/>
                <w:sz w:val="22"/>
                <w:szCs w:val="22"/>
                <w:lang w:val="en-US"/>
              </w:rPr>
            </w:pPr>
            <w:r w:rsidRPr="00534333">
              <w:rPr>
                <w:rFonts w:ascii="Times New Roman" w:hAnsi="Times New Roman"/>
                <w:color w:val="000000"/>
                <w:sz w:val="22"/>
                <w:szCs w:val="22"/>
                <w:lang w:val="en-US"/>
              </w:rPr>
              <w:t xml:space="preserve">East </w:t>
            </w:r>
            <w:proofErr w:type="spellStart"/>
            <w:r w:rsidRPr="00534333">
              <w:rPr>
                <w:rFonts w:ascii="Times New Roman" w:hAnsi="Times New Roman"/>
                <w:color w:val="000000"/>
                <w:sz w:val="22"/>
                <w:szCs w:val="22"/>
                <w:lang w:val="en-US"/>
              </w:rPr>
              <w:t>Bintan</w:t>
            </w:r>
            <w:proofErr w:type="spellEnd"/>
          </w:p>
        </w:tc>
      </w:tr>
      <w:tr w:rsidR="00534333" w:rsidRPr="00534333" w14:paraId="3EE60664" w14:textId="77777777" w:rsidTr="00C02E84">
        <w:trPr>
          <w:trHeight w:val="788"/>
        </w:trPr>
        <w:tc>
          <w:tcPr>
            <w:tcW w:w="5665" w:type="dxa"/>
            <w:shd w:val="clear" w:color="auto" w:fill="auto"/>
            <w:vAlign w:val="center"/>
          </w:tcPr>
          <w:p w14:paraId="503D2EC0" w14:textId="77777777" w:rsidR="00534333" w:rsidRPr="00534333" w:rsidRDefault="00534333" w:rsidP="00534333">
            <w:pPr>
              <w:spacing w:after="160" w:line="259" w:lineRule="auto"/>
              <w:jc w:val="left"/>
              <w:textAlignment w:val="baseline"/>
              <w:rPr>
                <w:rFonts w:ascii="Times New Roman" w:eastAsia="Calibri" w:hAnsi="Times New Roman"/>
                <w:iCs/>
                <w:color w:val="000000"/>
                <w:sz w:val="22"/>
                <w:szCs w:val="22"/>
                <w:lang w:val="en-US"/>
              </w:rPr>
            </w:pPr>
            <w:r w:rsidRPr="00534333">
              <w:rPr>
                <w:rFonts w:ascii="Times New Roman" w:eastAsia="Calibri" w:hAnsi="Times New Roman"/>
                <w:iCs/>
                <w:color w:val="000000"/>
                <w:sz w:val="22"/>
                <w:szCs w:val="22"/>
                <w:lang w:val="en-US"/>
              </w:rPr>
              <w:t>1.3.1 T</w:t>
            </w:r>
            <w:r w:rsidRPr="00534333">
              <w:rPr>
                <w:rFonts w:ascii="Times New Roman" w:eastAsia="Calibri" w:hAnsi="Times New Roman"/>
                <w:sz w:val="22"/>
                <w:szCs w:val="22"/>
                <w:lang w:val="en-US"/>
              </w:rPr>
              <w:t>wenty seagrass areas</w:t>
            </w:r>
            <w:r w:rsidRPr="00534333">
              <w:rPr>
                <w:rFonts w:ascii="Times New Roman" w:eastAsia="Calibri" w:hAnsi="Times New Roman"/>
                <w:iCs/>
                <w:color w:val="000000"/>
                <w:sz w:val="22"/>
                <w:szCs w:val="22"/>
                <w:lang w:val="en-US"/>
              </w:rPr>
              <w:t xml:space="preserve"> totaling 26,036 ha under sustainable management with supporting laws and regulations</w:t>
            </w:r>
          </w:p>
        </w:tc>
        <w:tc>
          <w:tcPr>
            <w:tcW w:w="1728" w:type="dxa"/>
            <w:vMerge w:val="restart"/>
          </w:tcPr>
          <w:p w14:paraId="56376DF1" w14:textId="77777777" w:rsidR="00534333" w:rsidRPr="00534333" w:rsidRDefault="00534333" w:rsidP="00534333">
            <w:pPr>
              <w:spacing w:after="160" w:line="259" w:lineRule="auto"/>
              <w:jc w:val="left"/>
              <w:textAlignment w:val="baseline"/>
              <w:rPr>
                <w:rFonts w:ascii="Times New Roman" w:eastAsia="Calibri" w:hAnsi="Times New Roman"/>
                <w:color w:val="000000"/>
                <w:sz w:val="22"/>
                <w:szCs w:val="22"/>
              </w:rPr>
            </w:pPr>
          </w:p>
          <w:p w14:paraId="27818980" w14:textId="77777777" w:rsidR="00534333" w:rsidRPr="00534333" w:rsidRDefault="00534333" w:rsidP="00534333">
            <w:pPr>
              <w:spacing w:after="160" w:line="259" w:lineRule="auto"/>
              <w:jc w:val="center"/>
              <w:textAlignment w:val="baseline"/>
              <w:rPr>
                <w:rFonts w:ascii="Times New Roman" w:eastAsia="Calibri" w:hAnsi="Times New Roman"/>
                <w:color w:val="000000"/>
                <w:sz w:val="22"/>
                <w:szCs w:val="22"/>
              </w:rPr>
            </w:pPr>
            <w:r w:rsidRPr="00534333">
              <w:rPr>
                <w:rFonts w:ascii="Times New Roman" w:eastAsia="Calibri" w:hAnsi="Times New Roman"/>
                <w:color w:val="000000"/>
                <w:sz w:val="22"/>
                <w:szCs w:val="22"/>
              </w:rPr>
              <w:t>2,420</w:t>
            </w:r>
          </w:p>
          <w:p w14:paraId="2F84A9E6" w14:textId="77777777" w:rsidR="00534333" w:rsidRPr="00534333" w:rsidRDefault="00534333" w:rsidP="00534333">
            <w:pPr>
              <w:spacing w:after="160" w:line="259" w:lineRule="auto"/>
              <w:jc w:val="center"/>
              <w:textAlignment w:val="baseline"/>
              <w:rPr>
                <w:rFonts w:ascii="Times New Roman" w:eastAsia="Calibri" w:hAnsi="Times New Roman"/>
                <w:color w:val="000000"/>
                <w:sz w:val="22"/>
                <w:szCs w:val="22"/>
              </w:rPr>
            </w:pPr>
            <w:r w:rsidRPr="00534333">
              <w:rPr>
                <w:rFonts w:ascii="Times New Roman" w:eastAsia="Calibri" w:hAnsi="Times New Roman"/>
                <w:sz w:val="22"/>
                <w:szCs w:val="22"/>
                <w:lang w:val="en-US"/>
              </w:rPr>
              <w:t xml:space="preserve">East </w:t>
            </w:r>
            <w:proofErr w:type="spellStart"/>
            <w:r w:rsidRPr="00534333">
              <w:rPr>
                <w:rFonts w:ascii="Times New Roman" w:eastAsia="Calibri" w:hAnsi="Times New Roman"/>
                <w:sz w:val="22"/>
                <w:szCs w:val="22"/>
                <w:lang w:val="en-US"/>
              </w:rPr>
              <w:t>Bintan</w:t>
            </w:r>
            <w:proofErr w:type="spellEnd"/>
            <w:r w:rsidRPr="00534333">
              <w:rPr>
                <w:rFonts w:ascii="Times New Roman" w:eastAsia="Calibri" w:hAnsi="Times New Roman"/>
                <w:sz w:val="22"/>
                <w:szCs w:val="22"/>
                <w:lang w:val="en-US"/>
              </w:rPr>
              <w:t xml:space="preserve"> (1,500ha): </w:t>
            </w:r>
            <w:proofErr w:type="spellStart"/>
            <w:r w:rsidRPr="00534333">
              <w:rPr>
                <w:rFonts w:ascii="Times New Roman" w:eastAsia="Calibri" w:hAnsi="Times New Roman"/>
                <w:sz w:val="22"/>
                <w:szCs w:val="22"/>
                <w:lang w:val="en-US"/>
              </w:rPr>
              <w:t>Temiang</w:t>
            </w:r>
            <w:proofErr w:type="spellEnd"/>
            <w:r w:rsidRPr="00534333">
              <w:rPr>
                <w:rFonts w:ascii="Times New Roman" w:eastAsia="Calibri" w:hAnsi="Times New Roman"/>
                <w:sz w:val="22"/>
                <w:szCs w:val="22"/>
                <w:lang w:val="en-US"/>
              </w:rPr>
              <w:t xml:space="preserve">, </w:t>
            </w:r>
            <w:proofErr w:type="spellStart"/>
            <w:r w:rsidRPr="00534333">
              <w:rPr>
                <w:rFonts w:ascii="Times New Roman" w:eastAsia="Calibri" w:hAnsi="Times New Roman"/>
                <w:sz w:val="22"/>
                <w:szCs w:val="22"/>
                <w:lang w:val="en-US"/>
              </w:rPr>
              <w:t>Medang-Mesanak</w:t>
            </w:r>
            <w:proofErr w:type="spellEnd"/>
            <w:r w:rsidRPr="00534333">
              <w:rPr>
                <w:rFonts w:ascii="Times New Roman" w:eastAsia="Calibri" w:hAnsi="Times New Roman"/>
                <w:sz w:val="22"/>
                <w:szCs w:val="22"/>
                <w:lang w:val="en-US"/>
              </w:rPr>
              <w:t xml:space="preserve">, </w:t>
            </w:r>
            <w:proofErr w:type="spellStart"/>
            <w:r w:rsidRPr="00534333">
              <w:rPr>
                <w:rFonts w:ascii="Times New Roman" w:eastAsia="Calibri" w:hAnsi="Times New Roman"/>
                <w:sz w:val="22"/>
                <w:szCs w:val="22"/>
                <w:lang w:val="en-US"/>
              </w:rPr>
              <w:t>Mapor</w:t>
            </w:r>
            <w:proofErr w:type="spellEnd"/>
            <w:r w:rsidRPr="00534333">
              <w:rPr>
                <w:rFonts w:ascii="Times New Roman" w:eastAsia="Calibri" w:hAnsi="Times New Roman"/>
                <w:sz w:val="22"/>
                <w:szCs w:val="22"/>
                <w:lang w:val="en-US"/>
              </w:rPr>
              <w:t xml:space="preserve">, Bangka-Belitung, </w:t>
            </w:r>
            <w:proofErr w:type="spellStart"/>
            <w:r w:rsidRPr="00534333">
              <w:rPr>
                <w:rFonts w:ascii="Times New Roman" w:eastAsia="Calibri" w:hAnsi="Times New Roman"/>
                <w:sz w:val="22"/>
                <w:szCs w:val="22"/>
                <w:lang w:val="en-US"/>
              </w:rPr>
              <w:t>Senayang</w:t>
            </w:r>
            <w:proofErr w:type="spellEnd"/>
            <w:r w:rsidRPr="00534333">
              <w:rPr>
                <w:rFonts w:ascii="Times New Roman" w:eastAsia="Calibri" w:hAnsi="Times New Roman"/>
                <w:sz w:val="22"/>
                <w:szCs w:val="22"/>
                <w:lang w:val="en-US"/>
              </w:rPr>
              <w:t xml:space="preserve">, </w:t>
            </w:r>
            <w:proofErr w:type="spellStart"/>
            <w:r w:rsidRPr="00534333">
              <w:rPr>
                <w:rFonts w:ascii="Times New Roman" w:eastAsia="Calibri" w:hAnsi="Times New Roman"/>
                <w:sz w:val="22"/>
                <w:szCs w:val="22"/>
                <w:lang w:val="en-US"/>
              </w:rPr>
              <w:t>Anambas</w:t>
            </w:r>
            <w:proofErr w:type="spellEnd"/>
            <w:r w:rsidRPr="00534333">
              <w:rPr>
                <w:rFonts w:ascii="Times New Roman" w:eastAsia="Calibri" w:hAnsi="Times New Roman"/>
                <w:sz w:val="22"/>
                <w:szCs w:val="22"/>
                <w:lang w:val="en-US"/>
              </w:rPr>
              <w:t xml:space="preserve">.  </w:t>
            </w:r>
          </w:p>
          <w:p w14:paraId="0F76B174" w14:textId="77777777" w:rsidR="00534333" w:rsidRPr="00534333" w:rsidRDefault="00534333" w:rsidP="00534333">
            <w:pPr>
              <w:spacing w:after="160" w:line="259" w:lineRule="auto"/>
              <w:jc w:val="center"/>
              <w:textAlignment w:val="baseline"/>
              <w:rPr>
                <w:rFonts w:ascii="Times New Roman" w:eastAsia="Calibri" w:hAnsi="Times New Roman"/>
                <w:color w:val="000000"/>
                <w:sz w:val="22"/>
                <w:szCs w:val="22"/>
              </w:rPr>
            </w:pPr>
          </w:p>
        </w:tc>
        <w:tc>
          <w:tcPr>
            <w:tcW w:w="1669" w:type="dxa"/>
          </w:tcPr>
          <w:p w14:paraId="57825AE6" w14:textId="77777777" w:rsidR="00534333" w:rsidRPr="00534333" w:rsidRDefault="00534333" w:rsidP="00534333">
            <w:pPr>
              <w:spacing w:after="160" w:line="259" w:lineRule="auto"/>
              <w:jc w:val="center"/>
              <w:textAlignment w:val="baseline"/>
              <w:rPr>
                <w:rFonts w:ascii="Times New Roman" w:eastAsia="Calibri" w:hAnsi="Times New Roman"/>
                <w:color w:val="000000"/>
                <w:sz w:val="22"/>
                <w:szCs w:val="22"/>
              </w:rPr>
            </w:pPr>
            <w:r w:rsidRPr="00534333">
              <w:rPr>
                <w:rFonts w:ascii="Times New Roman" w:eastAsia="Calibri" w:hAnsi="Times New Roman"/>
                <w:color w:val="000000"/>
                <w:sz w:val="22"/>
                <w:szCs w:val="22"/>
              </w:rPr>
              <w:t>2,600</w:t>
            </w:r>
          </w:p>
        </w:tc>
      </w:tr>
      <w:tr w:rsidR="00534333" w:rsidRPr="00534333" w14:paraId="25BC5DEB" w14:textId="77777777" w:rsidTr="00C02E84">
        <w:trPr>
          <w:trHeight w:val="983"/>
        </w:trPr>
        <w:tc>
          <w:tcPr>
            <w:tcW w:w="5665" w:type="dxa"/>
            <w:shd w:val="clear" w:color="auto" w:fill="auto"/>
            <w:vAlign w:val="center"/>
          </w:tcPr>
          <w:p w14:paraId="19900631" w14:textId="77777777" w:rsidR="00534333" w:rsidRPr="00534333" w:rsidRDefault="00534333" w:rsidP="00534333">
            <w:pPr>
              <w:spacing w:after="160" w:line="259" w:lineRule="auto"/>
              <w:jc w:val="left"/>
              <w:textAlignment w:val="baseline"/>
              <w:rPr>
                <w:rFonts w:ascii="Times New Roman" w:eastAsia="Calibri" w:hAnsi="Times New Roman"/>
                <w:iCs/>
                <w:color w:val="000000"/>
                <w:sz w:val="22"/>
                <w:szCs w:val="22"/>
                <w:lang w:val="en-US"/>
              </w:rPr>
            </w:pPr>
            <w:r w:rsidRPr="00534333">
              <w:rPr>
                <w:rFonts w:ascii="Times New Roman" w:eastAsia="Calibri" w:hAnsi="Times New Roman"/>
                <w:iCs/>
                <w:color w:val="000000"/>
                <w:sz w:val="22"/>
                <w:szCs w:val="22"/>
                <w:lang w:val="en-US"/>
              </w:rPr>
              <w:t>1.3.2 Amended management plans for 7 existing MPAs with significant seagrass areas, to include specific seagrass-related management actions</w:t>
            </w:r>
            <w:r w:rsidRPr="00534333">
              <w:rPr>
                <w:rFonts w:ascii="Times New Roman" w:eastAsia="Calibri" w:hAnsi="Times New Roman"/>
                <w:iCs/>
                <w:color w:val="000000"/>
                <w:sz w:val="22"/>
                <w:szCs w:val="22"/>
              </w:rPr>
              <w:t xml:space="preserve"> and policy, legal and institutional reforms</w:t>
            </w:r>
          </w:p>
        </w:tc>
        <w:tc>
          <w:tcPr>
            <w:tcW w:w="1728" w:type="dxa"/>
            <w:vMerge/>
          </w:tcPr>
          <w:p w14:paraId="454A53CD" w14:textId="77777777" w:rsidR="00534333" w:rsidRPr="00534333" w:rsidRDefault="00534333" w:rsidP="00534333">
            <w:pPr>
              <w:spacing w:after="160" w:line="259" w:lineRule="auto"/>
              <w:jc w:val="center"/>
              <w:textAlignment w:val="baseline"/>
              <w:rPr>
                <w:rFonts w:ascii="Times New Roman" w:hAnsi="Times New Roman"/>
                <w:sz w:val="22"/>
                <w:szCs w:val="22"/>
                <w:lang w:val="en-US"/>
              </w:rPr>
            </w:pPr>
          </w:p>
        </w:tc>
        <w:tc>
          <w:tcPr>
            <w:tcW w:w="1669" w:type="dxa"/>
          </w:tcPr>
          <w:p w14:paraId="4F7DBCAF" w14:textId="77777777" w:rsidR="00534333" w:rsidRPr="00534333" w:rsidRDefault="00534333" w:rsidP="00534333">
            <w:pPr>
              <w:spacing w:after="160" w:line="259" w:lineRule="auto"/>
              <w:jc w:val="center"/>
              <w:textAlignment w:val="baseline"/>
              <w:rPr>
                <w:rFonts w:ascii="Times New Roman" w:hAnsi="Times New Roman"/>
                <w:sz w:val="22"/>
                <w:szCs w:val="22"/>
                <w:lang w:val="en-US"/>
              </w:rPr>
            </w:pPr>
          </w:p>
        </w:tc>
      </w:tr>
      <w:tr w:rsidR="00534333" w:rsidRPr="00534333" w14:paraId="473106DB" w14:textId="77777777" w:rsidTr="00C02E84">
        <w:trPr>
          <w:trHeight w:val="1001"/>
        </w:trPr>
        <w:tc>
          <w:tcPr>
            <w:tcW w:w="5665" w:type="dxa"/>
            <w:shd w:val="clear" w:color="auto" w:fill="auto"/>
            <w:vAlign w:val="center"/>
          </w:tcPr>
          <w:p w14:paraId="466BB9C4" w14:textId="77777777" w:rsidR="00534333" w:rsidRPr="00534333" w:rsidRDefault="00534333" w:rsidP="00534333">
            <w:pPr>
              <w:spacing w:after="160" w:line="259" w:lineRule="auto"/>
              <w:jc w:val="left"/>
              <w:textAlignment w:val="baseline"/>
              <w:rPr>
                <w:rFonts w:ascii="Times New Roman" w:eastAsia="Calibri" w:hAnsi="Times New Roman"/>
                <w:iCs/>
                <w:color w:val="000000"/>
                <w:sz w:val="22"/>
                <w:szCs w:val="22"/>
                <w:lang w:val="en-US"/>
              </w:rPr>
            </w:pPr>
            <w:r w:rsidRPr="00534333">
              <w:rPr>
                <w:rFonts w:ascii="Times New Roman" w:eastAsia="Calibri" w:hAnsi="Times New Roman"/>
                <w:iCs/>
                <w:color w:val="000000"/>
                <w:sz w:val="22"/>
                <w:szCs w:val="22"/>
                <w:lang w:val="en-US"/>
              </w:rPr>
              <w:t>1.3.3 Designation of 7 new Marine Protected Areas focusing on seagrass areas identified in the prioritized listings of the SCS Project</w:t>
            </w:r>
          </w:p>
        </w:tc>
        <w:tc>
          <w:tcPr>
            <w:tcW w:w="1728" w:type="dxa"/>
            <w:vMerge/>
          </w:tcPr>
          <w:p w14:paraId="2DC2734A" w14:textId="77777777" w:rsidR="00534333" w:rsidRPr="00534333" w:rsidRDefault="00534333" w:rsidP="00534333">
            <w:pPr>
              <w:spacing w:after="160" w:line="259" w:lineRule="auto"/>
              <w:jc w:val="center"/>
              <w:textAlignment w:val="baseline"/>
              <w:rPr>
                <w:rFonts w:ascii="Times New Roman" w:eastAsia="Calibri" w:hAnsi="Times New Roman"/>
                <w:sz w:val="22"/>
                <w:szCs w:val="22"/>
              </w:rPr>
            </w:pPr>
          </w:p>
        </w:tc>
        <w:tc>
          <w:tcPr>
            <w:tcW w:w="1669" w:type="dxa"/>
          </w:tcPr>
          <w:p w14:paraId="17CDA49E" w14:textId="77777777" w:rsidR="00534333" w:rsidRPr="00534333" w:rsidRDefault="00534333" w:rsidP="00534333">
            <w:pPr>
              <w:spacing w:after="160" w:line="259" w:lineRule="auto"/>
              <w:jc w:val="center"/>
              <w:textAlignment w:val="baseline"/>
              <w:rPr>
                <w:rFonts w:ascii="Times New Roman" w:eastAsia="Calibri" w:hAnsi="Times New Roman"/>
                <w:sz w:val="22"/>
                <w:szCs w:val="22"/>
              </w:rPr>
            </w:pPr>
            <w:r w:rsidRPr="00534333">
              <w:rPr>
                <w:rFonts w:ascii="Times New Roman" w:eastAsia="Calibri" w:hAnsi="Times New Roman"/>
                <w:sz w:val="22"/>
                <w:szCs w:val="22"/>
              </w:rPr>
              <w:t>460</w:t>
            </w:r>
          </w:p>
        </w:tc>
      </w:tr>
      <w:tr w:rsidR="00534333" w:rsidRPr="00534333" w14:paraId="349C4222" w14:textId="77777777" w:rsidTr="00C02E84">
        <w:trPr>
          <w:trHeight w:val="548"/>
        </w:trPr>
        <w:tc>
          <w:tcPr>
            <w:tcW w:w="5665" w:type="dxa"/>
            <w:shd w:val="clear" w:color="auto" w:fill="auto"/>
            <w:vAlign w:val="center"/>
          </w:tcPr>
          <w:p w14:paraId="3EE0E802" w14:textId="77777777" w:rsidR="00534333" w:rsidRPr="00534333" w:rsidRDefault="00534333" w:rsidP="00534333">
            <w:pPr>
              <w:spacing w:after="160" w:line="259" w:lineRule="auto"/>
              <w:jc w:val="left"/>
              <w:textAlignment w:val="baseline"/>
              <w:rPr>
                <w:rFonts w:ascii="Times New Roman" w:eastAsia="Calibri" w:hAnsi="Times New Roman"/>
                <w:iCs/>
                <w:color w:val="000000"/>
                <w:sz w:val="22"/>
                <w:szCs w:val="22"/>
                <w:lang w:val="en-US"/>
              </w:rPr>
            </w:pPr>
            <w:r w:rsidRPr="00534333">
              <w:rPr>
                <w:rFonts w:ascii="Times New Roman" w:eastAsia="Calibri" w:hAnsi="Times New Roman"/>
                <w:iCs/>
                <w:color w:val="000000"/>
                <w:sz w:val="22"/>
                <w:szCs w:val="22"/>
                <w:lang w:val="en-US"/>
              </w:rPr>
              <w:t>1.3.4 Established mechanism for monitoring seagrass habitat management</w:t>
            </w:r>
          </w:p>
        </w:tc>
        <w:tc>
          <w:tcPr>
            <w:tcW w:w="1728" w:type="dxa"/>
            <w:vMerge/>
          </w:tcPr>
          <w:p w14:paraId="55317682" w14:textId="77777777" w:rsidR="00534333" w:rsidRPr="00534333" w:rsidRDefault="00534333" w:rsidP="00534333">
            <w:pPr>
              <w:spacing w:after="160" w:line="259" w:lineRule="auto"/>
              <w:jc w:val="center"/>
              <w:textAlignment w:val="baseline"/>
              <w:rPr>
                <w:rFonts w:ascii="Times New Roman" w:eastAsia="Calibri" w:hAnsi="Times New Roman"/>
                <w:color w:val="000000"/>
                <w:sz w:val="22"/>
                <w:szCs w:val="22"/>
              </w:rPr>
            </w:pPr>
          </w:p>
        </w:tc>
        <w:tc>
          <w:tcPr>
            <w:tcW w:w="1669" w:type="dxa"/>
          </w:tcPr>
          <w:p w14:paraId="659C34A3" w14:textId="77777777" w:rsidR="00534333" w:rsidRPr="00534333" w:rsidRDefault="00534333" w:rsidP="00534333">
            <w:pPr>
              <w:spacing w:after="160" w:line="259" w:lineRule="auto"/>
              <w:jc w:val="center"/>
              <w:textAlignment w:val="baseline"/>
              <w:rPr>
                <w:rFonts w:ascii="Times New Roman" w:eastAsia="Calibri" w:hAnsi="Times New Roman"/>
                <w:color w:val="000000"/>
                <w:sz w:val="22"/>
                <w:szCs w:val="22"/>
              </w:rPr>
            </w:pPr>
          </w:p>
        </w:tc>
      </w:tr>
    </w:tbl>
    <w:p w14:paraId="69A1E1EC" w14:textId="77777777" w:rsidR="00534333" w:rsidRPr="00534333" w:rsidRDefault="00534333" w:rsidP="00534333">
      <w:pPr>
        <w:spacing w:after="160" w:line="259" w:lineRule="auto"/>
        <w:jc w:val="left"/>
        <w:rPr>
          <w:rFonts w:ascii="Times New Roman" w:hAnsi="Times New Roman" w:cs="Cordia New"/>
          <w:color w:val="000000"/>
          <w:sz w:val="22"/>
          <w:szCs w:val="22"/>
          <w:cs/>
          <w:lang w:val="en-US" w:bidi="th-TH"/>
        </w:rPr>
      </w:pPr>
    </w:p>
    <w:p w14:paraId="02651732" w14:textId="77777777" w:rsidR="00534333" w:rsidRPr="00534333" w:rsidRDefault="00534333" w:rsidP="00534333">
      <w:pPr>
        <w:spacing w:after="120"/>
        <w:jc w:val="left"/>
        <w:rPr>
          <w:rFonts w:ascii="Times New Roman" w:hAnsi="Times New Roman"/>
          <w:b/>
          <w:bCs/>
          <w:i/>
          <w:iCs/>
          <w:color w:val="000000"/>
          <w:sz w:val="22"/>
          <w:szCs w:val="22"/>
          <w:lang w:val="en-US"/>
        </w:rPr>
      </w:pPr>
      <w:r w:rsidRPr="00534333">
        <w:rPr>
          <w:rFonts w:ascii="Times New Roman" w:hAnsi="Times New Roman"/>
          <w:b/>
          <w:bCs/>
          <w:i/>
          <w:iCs/>
          <w:color w:val="000000"/>
          <w:sz w:val="22"/>
          <w:szCs w:val="22"/>
          <w:lang w:val="en-US"/>
        </w:rPr>
        <w:t>Descriptions</w:t>
      </w:r>
    </w:p>
    <w:p w14:paraId="7B378153" w14:textId="77777777" w:rsidR="00534333" w:rsidRPr="00534333" w:rsidRDefault="00534333" w:rsidP="00534333">
      <w:pPr>
        <w:spacing w:after="120"/>
        <w:jc w:val="left"/>
        <w:rPr>
          <w:rFonts w:ascii="Times New Roman" w:eastAsia="Calibri" w:hAnsi="Times New Roman"/>
          <w:iCs/>
          <w:color w:val="000000"/>
          <w:sz w:val="22"/>
          <w:szCs w:val="22"/>
          <w:lang w:val="en-US"/>
        </w:rPr>
      </w:pPr>
      <w:r w:rsidRPr="00534333">
        <w:rPr>
          <w:rFonts w:ascii="Times New Roman" w:eastAsia="Calibri" w:hAnsi="Times New Roman"/>
          <w:iCs/>
          <w:color w:val="000000"/>
          <w:sz w:val="22"/>
          <w:szCs w:val="22"/>
          <w:lang w:val="en-US"/>
        </w:rPr>
        <w:t>1.3.1 T</w:t>
      </w:r>
      <w:r w:rsidRPr="00534333">
        <w:rPr>
          <w:rFonts w:ascii="Times New Roman" w:eastAsia="Calibri" w:hAnsi="Times New Roman"/>
          <w:sz w:val="22"/>
          <w:szCs w:val="22"/>
          <w:lang w:val="en-US"/>
        </w:rPr>
        <w:t>wenty seagrass areas</w:t>
      </w:r>
      <w:r w:rsidRPr="00534333">
        <w:rPr>
          <w:rFonts w:ascii="Times New Roman" w:eastAsia="Calibri" w:hAnsi="Times New Roman"/>
          <w:iCs/>
          <w:color w:val="000000"/>
          <w:sz w:val="22"/>
          <w:szCs w:val="22"/>
          <w:lang w:val="en-US"/>
        </w:rPr>
        <w:t xml:space="preserve"> totaling 26,036 ha under sustainable management with supporting laws and regulations</w:t>
      </w:r>
    </w:p>
    <w:p w14:paraId="1B6934C8" w14:textId="77777777" w:rsidR="00534333" w:rsidRPr="00534333" w:rsidRDefault="00534333" w:rsidP="00534333">
      <w:pPr>
        <w:spacing w:after="120"/>
        <w:jc w:val="left"/>
        <w:rPr>
          <w:rFonts w:ascii="Times New Roman" w:hAnsi="Times New Roman"/>
          <w:i/>
          <w:color w:val="000000"/>
          <w:sz w:val="22"/>
          <w:szCs w:val="22"/>
          <w:lang w:val="en-US"/>
        </w:rPr>
      </w:pPr>
      <w:r w:rsidRPr="00534333">
        <w:rPr>
          <w:rFonts w:ascii="Times New Roman" w:eastAsia="Calibri" w:hAnsi="Times New Roman"/>
          <w:i/>
          <w:color w:val="000000"/>
          <w:sz w:val="22"/>
          <w:szCs w:val="22"/>
          <w:lang w:val="en-US"/>
        </w:rPr>
        <w:t xml:space="preserve">[Name, area (ha) of every site </w:t>
      </w:r>
      <w:r w:rsidRPr="00534333">
        <w:rPr>
          <w:rFonts w:ascii="Times New Roman" w:hAnsi="Times New Roman"/>
          <w:i/>
          <w:color w:val="000000"/>
          <w:sz w:val="22"/>
          <w:szCs w:val="22"/>
          <w:lang w:val="en-US"/>
        </w:rPr>
        <w:t>under sustainable management, taking account that management regulations exist &amp; laws and regulations enacted for seagrass management]</w:t>
      </w:r>
    </w:p>
    <w:p w14:paraId="2E1AAF27" w14:textId="77777777" w:rsidR="00534333" w:rsidRPr="00534333" w:rsidRDefault="00534333" w:rsidP="00534333">
      <w:pPr>
        <w:spacing w:after="160" w:line="259" w:lineRule="auto"/>
        <w:rPr>
          <w:rFonts w:ascii="Times New Roman" w:eastAsia="Calibri" w:hAnsi="Times New Roman" w:cs="Calibri"/>
          <w:sz w:val="22"/>
          <w:szCs w:val="22"/>
          <w:lang w:val="en-US"/>
        </w:rPr>
      </w:pPr>
      <w:r w:rsidRPr="00534333">
        <w:rPr>
          <w:rFonts w:ascii="Times New Roman" w:hAnsi="Times New Roman" w:cs="Calibri"/>
          <w:sz w:val="22"/>
          <w:szCs w:val="22"/>
          <w:lang w:val="en-US"/>
        </w:rPr>
        <w:t xml:space="preserve">The Seagrass Conservation area is applied to all seagrass </w:t>
      </w:r>
      <w:proofErr w:type="gramStart"/>
      <w:r w:rsidRPr="00534333">
        <w:rPr>
          <w:rFonts w:ascii="Times New Roman" w:hAnsi="Times New Roman" w:cs="Calibri"/>
          <w:sz w:val="22"/>
          <w:szCs w:val="22"/>
          <w:lang w:val="en-US"/>
        </w:rPr>
        <w:t>area</w:t>
      </w:r>
      <w:proofErr w:type="gramEnd"/>
      <w:r w:rsidRPr="00534333">
        <w:rPr>
          <w:rFonts w:ascii="Times New Roman" w:hAnsi="Times New Roman" w:cs="Calibri"/>
          <w:sz w:val="22"/>
          <w:szCs w:val="22"/>
          <w:lang w:val="en-US"/>
        </w:rPr>
        <w:t xml:space="preserve"> in East </w:t>
      </w:r>
      <w:proofErr w:type="spellStart"/>
      <w:r w:rsidRPr="00534333">
        <w:rPr>
          <w:rFonts w:ascii="Times New Roman" w:hAnsi="Times New Roman" w:cs="Calibri"/>
          <w:sz w:val="22"/>
          <w:szCs w:val="22"/>
          <w:lang w:val="en-US"/>
        </w:rPr>
        <w:t>Bintan</w:t>
      </w:r>
      <w:proofErr w:type="spellEnd"/>
      <w:r w:rsidRPr="00534333">
        <w:rPr>
          <w:rFonts w:ascii="Times New Roman" w:hAnsi="Times New Roman" w:cs="Calibri"/>
          <w:sz w:val="22"/>
          <w:szCs w:val="22"/>
          <w:lang w:val="en-US"/>
        </w:rPr>
        <w:t xml:space="preserve"> which covers an area of approximately 2600 hectare based on data of seagrass mapping in the area using remote sensing method conducted by </w:t>
      </w:r>
      <w:proofErr w:type="spellStart"/>
      <w:r w:rsidRPr="00534333">
        <w:rPr>
          <w:rFonts w:ascii="Times New Roman" w:hAnsi="Times New Roman" w:cs="Calibri"/>
          <w:sz w:val="22"/>
          <w:szCs w:val="22"/>
          <w:lang w:val="en-US"/>
        </w:rPr>
        <w:t>Kuriandewa</w:t>
      </w:r>
      <w:proofErr w:type="spellEnd"/>
      <w:r w:rsidRPr="00534333">
        <w:rPr>
          <w:rFonts w:ascii="Times New Roman" w:hAnsi="Times New Roman" w:cs="Calibri"/>
          <w:sz w:val="22"/>
          <w:szCs w:val="22"/>
          <w:lang w:val="en-US"/>
        </w:rPr>
        <w:t xml:space="preserve"> and Supriadi, 2006. </w:t>
      </w:r>
      <w:proofErr w:type="gramStart"/>
      <w:r w:rsidRPr="00534333">
        <w:rPr>
          <w:rFonts w:ascii="Times New Roman" w:hAnsi="Times New Roman" w:cs="Calibri"/>
          <w:i/>
          <w:sz w:val="22"/>
          <w:szCs w:val="22"/>
          <w:lang w:val="en-US"/>
        </w:rPr>
        <w:t>East</w:t>
      </w:r>
      <w:proofErr w:type="gramEnd"/>
      <w:r w:rsidRPr="00534333">
        <w:rPr>
          <w:rFonts w:ascii="Times New Roman" w:hAnsi="Times New Roman" w:cs="Calibri"/>
          <w:i/>
          <w:sz w:val="22"/>
          <w:szCs w:val="22"/>
          <w:lang w:val="en-US"/>
        </w:rPr>
        <w:t xml:space="preserve"> </w:t>
      </w:r>
      <w:proofErr w:type="spellStart"/>
      <w:r w:rsidRPr="00534333">
        <w:rPr>
          <w:rFonts w:ascii="Times New Roman" w:hAnsi="Times New Roman" w:cs="Calibri"/>
          <w:i/>
          <w:sz w:val="22"/>
          <w:szCs w:val="22"/>
          <w:lang w:val="en-US"/>
        </w:rPr>
        <w:t>Bintan</w:t>
      </w:r>
      <w:proofErr w:type="spellEnd"/>
      <w:r w:rsidRPr="00534333">
        <w:rPr>
          <w:rFonts w:ascii="Times New Roman" w:hAnsi="Times New Roman" w:cs="Calibri"/>
          <w:i/>
          <w:sz w:val="22"/>
          <w:szCs w:val="22"/>
          <w:lang w:val="en-US"/>
        </w:rPr>
        <w:t xml:space="preserve"> Coastal Resources Management Plan</w:t>
      </w:r>
      <w:r w:rsidRPr="00534333">
        <w:rPr>
          <w:rFonts w:ascii="Times New Roman" w:hAnsi="Times New Roman" w:cs="Calibri"/>
          <w:sz w:val="22"/>
          <w:szCs w:val="22"/>
          <w:lang w:val="en-US"/>
        </w:rPr>
        <w:t xml:space="preserve">, </w:t>
      </w:r>
      <w:r w:rsidRPr="00534333">
        <w:rPr>
          <w:rFonts w:ascii="Times New Roman" w:hAnsi="Times New Roman" w:cs="Calibri"/>
          <w:i/>
          <w:sz w:val="22"/>
          <w:szCs w:val="22"/>
          <w:lang w:val="en-US"/>
        </w:rPr>
        <w:t xml:space="preserve">The East </w:t>
      </w:r>
      <w:proofErr w:type="spellStart"/>
      <w:r w:rsidRPr="00534333">
        <w:rPr>
          <w:rFonts w:ascii="Times New Roman" w:hAnsi="Times New Roman" w:cs="Calibri"/>
          <w:i/>
          <w:sz w:val="22"/>
          <w:szCs w:val="22"/>
          <w:lang w:val="en-US"/>
        </w:rPr>
        <w:t>Bintan</w:t>
      </w:r>
      <w:proofErr w:type="spellEnd"/>
      <w:r w:rsidRPr="00534333">
        <w:rPr>
          <w:rFonts w:ascii="Times New Roman" w:hAnsi="Times New Roman" w:cs="Calibri"/>
          <w:i/>
          <w:sz w:val="22"/>
          <w:szCs w:val="22"/>
          <w:lang w:val="en-US"/>
        </w:rPr>
        <w:t xml:space="preserve"> Coastal Area Zoning Plan</w:t>
      </w:r>
      <w:r w:rsidRPr="00534333">
        <w:rPr>
          <w:rFonts w:ascii="Times New Roman" w:hAnsi="Times New Roman" w:cs="Calibri"/>
          <w:sz w:val="22"/>
          <w:szCs w:val="22"/>
          <w:lang w:val="en-US"/>
        </w:rPr>
        <w:t xml:space="preserve"> and </w:t>
      </w:r>
      <w:r w:rsidRPr="00534333">
        <w:rPr>
          <w:rFonts w:ascii="Times New Roman" w:hAnsi="Times New Roman" w:cs="Calibri"/>
          <w:i/>
          <w:sz w:val="22"/>
          <w:szCs w:val="22"/>
          <w:lang w:val="en-US"/>
        </w:rPr>
        <w:t>Sustainable Tourisms Spatial Plan</w:t>
      </w:r>
      <w:r w:rsidRPr="00534333">
        <w:rPr>
          <w:rFonts w:ascii="Times New Roman" w:hAnsi="Times New Roman" w:cs="Calibri"/>
          <w:sz w:val="22"/>
          <w:szCs w:val="22"/>
          <w:lang w:val="en-US"/>
        </w:rPr>
        <w:t xml:space="preserve"> were prepared to assist the Local Government in improving the management of coastal ecosystems in sustainable manner. </w:t>
      </w:r>
      <w:r w:rsidRPr="00534333">
        <w:rPr>
          <w:rFonts w:ascii="Times New Roman" w:eastAsia="Calibri" w:hAnsi="Times New Roman" w:cs="Calibri"/>
          <w:sz w:val="22"/>
          <w:szCs w:val="22"/>
          <w:lang w:val="en-US"/>
        </w:rPr>
        <w:lastRenderedPageBreak/>
        <w:t xml:space="preserve">Institutional arrangement has been established through the creation of EBCOMBO (East </w:t>
      </w:r>
      <w:proofErr w:type="spellStart"/>
      <w:r w:rsidRPr="00534333">
        <w:rPr>
          <w:rFonts w:ascii="Times New Roman" w:eastAsia="Calibri" w:hAnsi="Times New Roman" w:cs="Calibri"/>
          <w:sz w:val="22"/>
          <w:szCs w:val="22"/>
          <w:lang w:val="en-US"/>
        </w:rPr>
        <w:t>Bintan</w:t>
      </w:r>
      <w:proofErr w:type="spellEnd"/>
      <w:r w:rsidRPr="00534333">
        <w:rPr>
          <w:rFonts w:ascii="Times New Roman" w:eastAsia="Calibri" w:hAnsi="Times New Roman" w:cs="Calibri"/>
          <w:sz w:val="22"/>
          <w:szCs w:val="22"/>
          <w:lang w:val="en-US"/>
        </w:rPr>
        <w:t xml:space="preserve"> Collaborative Management Board) -- consisting of representatives of stakeholders -- that functions as consultative, and advisory forum.  The East </w:t>
      </w:r>
      <w:proofErr w:type="spellStart"/>
      <w:r w:rsidRPr="00534333">
        <w:rPr>
          <w:rFonts w:ascii="Times New Roman" w:eastAsia="Calibri" w:hAnsi="Times New Roman" w:cs="Calibri"/>
          <w:sz w:val="22"/>
          <w:szCs w:val="22"/>
          <w:lang w:val="en-US"/>
        </w:rPr>
        <w:t>Bintan</w:t>
      </w:r>
      <w:proofErr w:type="spellEnd"/>
      <w:r w:rsidRPr="00534333">
        <w:rPr>
          <w:rFonts w:ascii="Times New Roman" w:eastAsia="Calibri" w:hAnsi="Times New Roman" w:cs="Calibri"/>
          <w:sz w:val="22"/>
          <w:szCs w:val="22"/>
          <w:lang w:val="en-US"/>
        </w:rPr>
        <w:t xml:space="preserve"> Coastal Resource Management Plan (EBCRMP) was adopted and endorsed by EBCOMBO. </w:t>
      </w:r>
    </w:p>
    <w:p w14:paraId="50BE447B" w14:textId="77777777" w:rsidR="00534333" w:rsidRPr="00534333" w:rsidRDefault="00534333" w:rsidP="00534333">
      <w:pPr>
        <w:spacing w:after="120"/>
        <w:jc w:val="left"/>
        <w:rPr>
          <w:rFonts w:ascii="Times New Roman" w:eastAsia="Calibri" w:hAnsi="Times New Roman"/>
          <w:iCs/>
          <w:color w:val="000000"/>
          <w:sz w:val="22"/>
          <w:szCs w:val="22"/>
        </w:rPr>
      </w:pPr>
      <w:r w:rsidRPr="00534333">
        <w:rPr>
          <w:rFonts w:ascii="Times New Roman" w:eastAsia="Calibri" w:hAnsi="Times New Roman"/>
          <w:iCs/>
          <w:color w:val="000000"/>
          <w:sz w:val="22"/>
          <w:szCs w:val="22"/>
          <w:lang w:val="en-US"/>
        </w:rPr>
        <w:t>1.3.2 Amended management plans for 7 existing MPAs with significant seagrass areas, to include specific seagrass-related management actions</w:t>
      </w:r>
      <w:r w:rsidRPr="00534333">
        <w:rPr>
          <w:rFonts w:ascii="Times New Roman" w:eastAsia="Calibri" w:hAnsi="Times New Roman"/>
          <w:iCs/>
          <w:color w:val="000000"/>
          <w:sz w:val="22"/>
          <w:szCs w:val="22"/>
        </w:rPr>
        <w:t xml:space="preserve"> and policy, legal and institutional reforms</w:t>
      </w:r>
    </w:p>
    <w:p w14:paraId="2E56104E" w14:textId="77777777" w:rsidR="00534333" w:rsidRPr="00534333" w:rsidRDefault="00534333" w:rsidP="00534333">
      <w:pPr>
        <w:spacing w:after="120"/>
        <w:jc w:val="left"/>
        <w:rPr>
          <w:rFonts w:ascii="Times New Roman" w:hAnsi="Times New Roman"/>
          <w:i/>
          <w:color w:val="000000"/>
          <w:sz w:val="22"/>
          <w:szCs w:val="22"/>
          <w:lang w:val="en-US"/>
        </w:rPr>
      </w:pPr>
      <w:r w:rsidRPr="00534333">
        <w:rPr>
          <w:rFonts w:ascii="Times New Roman" w:eastAsia="Calibri" w:hAnsi="Times New Roman"/>
          <w:i/>
          <w:color w:val="000000"/>
          <w:sz w:val="22"/>
          <w:szCs w:val="22"/>
        </w:rPr>
        <w:t>[</w:t>
      </w:r>
      <w:r w:rsidRPr="00534333">
        <w:rPr>
          <w:rFonts w:ascii="Times New Roman" w:hAnsi="Times New Roman"/>
          <w:i/>
          <w:color w:val="000000"/>
          <w:sz w:val="22"/>
          <w:szCs w:val="22"/>
          <w:lang w:val="en-US"/>
        </w:rPr>
        <w:t>Name, grass area (ha) of MPA management plans containing seagrass-related management actions]</w:t>
      </w:r>
    </w:p>
    <w:p w14:paraId="36BC5036" w14:textId="77777777" w:rsidR="00534333" w:rsidRPr="00534333" w:rsidRDefault="00534333" w:rsidP="00534333">
      <w:pPr>
        <w:spacing w:after="120"/>
        <w:jc w:val="left"/>
        <w:rPr>
          <w:rFonts w:ascii="Times New Roman" w:hAnsi="Times New Roman"/>
          <w:color w:val="000000"/>
          <w:sz w:val="22"/>
          <w:szCs w:val="22"/>
          <w:lang w:val="en-US"/>
        </w:rPr>
      </w:pPr>
      <w:r w:rsidRPr="00534333">
        <w:rPr>
          <w:rFonts w:ascii="Times New Roman" w:eastAsia="Calibri" w:hAnsi="Times New Roman"/>
          <w:iCs/>
          <w:color w:val="000000"/>
          <w:sz w:val="22"/>
          <w:szCs w:val="22"/>
          <w:lang w:val="en-US"/>
        </w:rPr>
        <w:t>1.3.3 Designation of 7 new Marine Protected Areas focusing on seagrass areas identified in the prioritized listings of the SCS Project</w:t>
      </w:r>
    </w:p>
    <w:p w14:paraId="715DF338" w14:textId="77777777" w:rsidR="00534333" w:rsidRPr="00534333" w:rsidRDefault="00534333" w:rsidP="00534333">
      <w:pPr>
        <w:spacing w:after="120"/>
        <w:jc w:val="left"/>
        <w:rPr>
          <w:rFonts w:ascii="Times New Roman" w:hAnsi="Times New Roman"/>
          <w:i/>
          <w:iCs/>
          <w:color w:val="000000"/>
          <w:sz w:val="22"/>
          <w:szCs w:val="22"/>
          <w:lang w:val="en-US"/>
        </w:rPr>
      </w:pPr>
      <w:r w:rsidRPr="00534333">
        <w:rPr>
          <w:rFonts w:ascii="Times New Roman" w:hAnsi="Times New Roman"/>
          <w:i/>
          <w:iCs/>
          <w:color w:val="000000"/>
          <w:sz w:val="22"/>
          <w:szCs w:val="22"/>
          <w:lang w:val="en-US"/>
        </w:rPr>
        <w:t>[Name, area (ha) of newly established MPAs focused on seagrass management, considering year of establishment, entity of adoption, category …]</w:t>
      </w:r>
    </w:p>
    <w:p w14:paraId="3C488FC0" w14:textId="77777777" w:rsidR="00534333" w:rsidRPr="00534333" w:rsidRDefault="00534333" w:rsidP="00534333">
      <w:pPr>
        <w:spacing w:after="160" w:line="259" w:lineRule="auto"/>
        <w:rPr>
          <w:rFonts w:ascii="Times New Roman" w:hAnsi="Times New Roman" w:cs="Calibri"/>
          <w:sz w:val="22"/>
          <w:szCs w:val="22"/>
          <w:lang w:val="en-US"/>
        </w:rPr>
      </w:pPr>
      <w:r w:rsidRPr="00534333">
        <w:rPr>
          <w:rFonts w:ascii="Times New Roman" w:hAnsi="Times New Roman" w:cs="Calibri"/>
          <w:sz w:val="22"/>
          <w:szCs w:val="22"/>
          <w:lang w:val="en-US"/>
        </w:rPr>
        <w:t xml:space="preserve">East </w:t>
      </w:r>
      <w:proofErr w:type="spellStart"/>
      <w:r w:rsidRPr="00534333">
        <w:rPr>
          <w:rFonts w:ascii="Times New Roman" w:hAnsi="Times New Roman" w:cs="Calibri"/>
          <w:sz w:val="22"/>
          <w:szCs w:val="22"/>
          <w:lang w:val="en-US"/>
        </w:rPr>
        <w:t>Bintan</w:t>
      </w:r>
      <w:proofErr w:type="spellEnd"/>
      <w:r w:rsidRPr="00534333">
        <w:rPr>
          <w:rFonts w:ascii="Times New Roman" w:hAnsi="Times New Roman" w:cs="Calibri"/>
          <w:sz w:val="22"/>
          <w:szCs w:val="22"/>
          <w:lang w:val="en-US"/>
        </w:rPr>
        <w:t xml:space="preserve"> has already </w:t>
      </w:r>
      <w:proofErr w:type="gramStart"/>
      <w:r w:rsidRPr="00534333">
        <w:rPr>
          <w:rFonts w:ascii="Times New Roman" w:hAnsi="Times New Roman" w:cs="Calibri"/>
          <w:sz w:val="22"/>
          <w:szCs w:val="22"/>
          <w:lang w:val="en-US"/>
        </w:rPr>
        <w:t>declared</w:t>
      </w:r>
      <w:proofErr w:type="gramEnd"/>
      <w:r w:rsidRPr="00534333">
        <w:rPr>
          <w:rFonts w:ascii="Times New Roman" w:hAnsi="Times New Roman" w:cs="Calibri"/>
          <w:sz w:val="22"/>
          <w:szCs w:val="22"/>
          <w:lang w:val="en-US"/>
        </w:rPr>
        <w:t xml:space="preserve"> by District Decree no 267/vi/2010 as the seagrass conservation area. It </w:t>
      </w:r>
      <w:proofErr w:type="gramStart"/>
      <w:r w:rsidRPr="00534333">
        <w:rPr>
          <w:rFonts w:ascii="Times New Roman" w:hAnsi="Times New Roman" w:cs="Calibri"/>
          <w:sz w:val="22"/>
          <w:szCs w:val="22"/>
          <w:lang w:val="en-US"/>
        </w:rPr>
        <w:t>was resulted</w:t>
      </w:r>
      <w:proofErr w:type="gramEnd"/>
      <w:r w:rsidRPr="00534333">
        <w:rPr>
          <w:rFonts w:ascii="Times New Roman" w:hAnsi="Times New Roman" w:cs="Calibri"/>
          <w:sz w:val="22"/>
          <w:szCs w:val="22"/>
          <w:lang w:val="en-US"/>
        </w:rPr>
        <w:t xml:space="preserve"> from the collaborative activity of Local Government, P2O LIPI, and UNEP GEF under the project entitled “Demonstration of Community Based Management of Seagrass Habitat in </w:t>
      </w:r>
      <w:proofErr w:type="spellStart"/>
      <w:r w:rsidRPr="00534333">
        <w:rPr>
          <w:rFonts w:ascii="Times New Roman" w:hAnsi="Times New Roman" w:cs="Calibri"/>
          <w:sz w:val="22"/>
          <w:szCs w:val="22"/>
          <w:lang w:val="en-US"/>
        </w:rPr>
        <w:t>Trikora</w:t>
      </w:r>
      <w:proofErr w:type="spellEnd"/>
      <w:r w:rsidRPr="00534333">
        <w:rPr>
          <w:rFonts w:ascii="Times New Roman" w:hAnsi="Times New Roman" w:cs="Calibri"/>
          <w:sz w:val="22"/>
          <w:szCs w:val="22"/>
          <w:lang w:val="en-US"/>
        </w:rPr>
        <w:t xml:space="preserve"> Beach”. This project was funded by Global Environment Facility (GEF) through medium size project criterion. The most important output in this project is the Ecological biological data of seagrass ecosystem that were used as reference for deciding the seagrass conservation area specifically </w:t>
      </w:r>
    </w:p>
    <w:p w14:paraId="46BF7B83" w14:textId="77777777" w:rsidR="00534333" w:rsidRPr="00534333" w:rsidRDefault="00534333" w:rsidP="00534333">
      <w:pPr>
        <w:spacing w:after="160" w:line="259" w:lineRule="auto"/>
        <w:rPr>
          <w:rFonts w:ascii="Times New Roman" w:eastAsia="Calibri" w:hAnsi="Times New Roman" w:cs="Calibri"/>
          <w:sz w:val="22"/>
          <w:szCs w:val="22"/>
          <w:lang w:val="en-US"/>
        </w:rPr>
      </w:pPr>
      <w:r w:rsidRPr="00534333">
        <w:rPr>
          <w:rFonts w:ascii="Times New Roman" w:eastAsia="Calibri" w:hAnsi="Times New Roman" w:cs="Calibri"/>
          <w:sz w:val="22"/>
          <w:szCs w:val="22"/>
          <w:lang w:val="en-US"/>
        </w:rPr>
        <w:t xml:space="preserve">A significant achievement is the determination of seagrass sanctuaries at four coastal villages, namely </w:t>
      </w:r>
      <w:proofErr w:type="spellStart"/>
      <w:r w:rsidRPr="00534333">
        <w:rPr>
          <w:rFonts w:ascii="Times New Roman" w:eastAsia="Calibri" w:hAnsi="Times New Roman" w:cs="Calibri"/>
          <w:sz w:val="22"/>
          <w:szCs w:val="22"/>
          <w:lang w:val="en-US"/>
        </w:rPr>
        <w:t>Teluk</w:t>
      </w:r>
      <w:proofErr w:type="spellEnd"/>
      <w:r w:rsidRPr="00534333">
        <w:rPr>
          <w:rFonts w:ascii="Times New Roman" w:eastAsia="Calibri" w:hAnsi="Times New Roman" w:cs="Calibri"/>
          <w:sz w:val="22"/>
          <w:szCs w:val="22"/>
          <w:lang w:val="en-US"/>
        </w:rPr>
        <w:t xml:space="preserve"> Bakau, Malang </w:t>
      </w:r>
      <w:proofErr w:type="spellStart"/>
      <w:r w:rsidRPr="00534333">
        <w:rPr>
          <w:rFonts w:ascii="Times New Roman" w:eastAsia="Calibri" w:hAnsi="Times New Roman" w:cs="Calibri"/>
          <w:sz w:val="22"/>
          <w:szCs w:val="22"/>
          <w:lang w:val="en-US"/>
        </w:rPr>
        <w:t>Rapat</w:t>
      </w:r>
      <w:proofErr w:type="spellEnd"/>
      <w:r w:rsidRPr="00534333">
        <w:rPr>
          <w:rFonts w:ascii="Times New Roman" w:eastAsia="Calibri" w:hAnsi="Times New Roman" w:cs="Calibri"/>
          <w:sz w:val="22"/>
          <w:szCs w:val="22"/>
          <w:lang w:val="en-US"/>
        </w:rPr>
        <w:t xml:space="preserve">, </w:t>
      </w:r>
      <w:proofErr w:type="spellStart"/>
      <w:r w:rsidRPr="00534333">
        <w:rPr>
          <w:rFonts w:ascii="Times New Roman" w:eastAsia="Calibri" w:hAnsi="Times New Roman" w:cs="Calibri"/>
          <w:sz w:val="22"/>
          <w:szCs w:val="22"/>
          <w:lang w:val="en-US"/>
        </w:rPr>
        <w:t>Berakit</w:t>
      </w:r>
      <w:proofErr w:type="spellEnd"/>
      <w:r w:rsidRPr="00534333">
        <w:rPr>
          <w:rFonts w:ascii="Times New Roman" w:eastAsia="Calibri" w:hAnsi="Times New Roman" w:cs="Calibri"/>
          <w:sz w:val="22"/>
          <w:szCs w:val="22"/>
          <w:lang w:val="en-US"/>
        </w:rPr>
        <w:t xml:space="preserve"> and </w:t>
      </w:r>
      <w:proofErr w:type="spellStart"/>
      <w:r w:rsidRPr="00534333">
        <w:rPr>
          <w:rFonts w:ascii="Times New Roman" w:eastAsia="Calibri" w:hAnsi="Times New Roman" w:cs="Calibri"/>
          <w:sz w:val="22"/>
          <w:szCs w:val="22"/>
          <w:lang w:val="en-US"/>
        </w:rPr>
        <w:t>Pengudang</w:t>
      </w:r>
      <w:proofErr w:type="spellEnd"/>
      <w:r w:rsidRPr="00534333">
        <w:rPr>
          <w:rFonts w:ascii="Times New Roman" w:eastAsia="Calibri" w:hAnsi="Times New Roman" w:cs="Calibri"/>
          <w:sz w:val="22"/>
          <w:szCs w:val="22"/>
          <w:lang w:val="en-US"/>
        </w:rPr>
        <w:t xml:space="preserve"> </w:t>
      </w:r>
      <w:r w:rsidRPr="00534333">
        <w:rPr>
          <w:rFonts w:ascii="Times New Roman" w:hAnsi="Times New Roman" w:cs="Calibri"/>
          <w:sz w:val="22"/>
          <w:szCs w:val="22"/>
          <w:lang w:val="en-US"/>
        </w:rPr>
        <w:t>which all together covers 5 hectares of 5 seagrass sanctuaries.</w:t>
      </w:r>
      <w:r w:rsidRPr="00534333">
        <w:rPr>
          <w:rFonts w:ascii="Times New Roman" w:hAnsi="Times New Roman" w:cs="Calibri"/>
          <w:strike/>
          <w:sz w:val="22"/>
          <w:szCs w:val="22"/>
          <w:lang w:val="en-US"/>
        </w:rPr>
        <w:t xml:space="preserve"> </w:t>
      </w:r>
      <w:r w:rsidRPr="00534333">
        <w:rPr>
          <w:rFonts w:ascii="Times New Roman" w:eastAsia="Calibri" w:hAnsi="Times New Roman" w:cs="Calibri"/>
          <w:sz w:val="22"/>
          <w:szCs w:val="22"/>
          <w:lang w:val="en-US"/>
        </w:rPr>
        <w:t xml:space="preserve">A seagrass sanctuary is a portion of seagrass bed specially set aside as a “no-take zone”, where no extractive exploitation of resources is allowed. the </w:t>
      </w:r>
      <w:r w:rsidRPr="00534333">
        <w:rPr>
          <w:rFonts w:ascii="Times New Roman" w:eastAsia="Calibri" w:hAnsi="Times New Roman" w:cs="Calibri"/>
          <w:i/>
          <w:sz w:val="22"/>
          <w:szCs w:val="22"/>
          <w:lang w:val="en-US"/>
        </w:rPr>
        <w:t>Bupati</w:t>
      </w:r>
      <w:r w:rsidRPr="00534333">
        <w:rPr>
          <w:rFonts w:ascii="Times New Roman" w:eastAsia="Calibri" w:hAnsi="Times New Roman" w:cs="Calibri"/>
          <w:sz w:val="22"/>
          <w:szCs w:val="22"/>
          <w:lang w:val="en-US"/>
        </w:rPr>
        <w:t xml:space="preserve"> issued a decree (time?) to save the dugong, the nearly extinct marine mammal living on seagrass in </w:t>
      </w:r>
      <w:proofErr w:type="spellStart"/>
      <w:r w:rsidRPr="00534333">
        <w:rPr>
          <w:rFonts w:ascii="Times New Roman" w:eastAsia="Calibri" w:hAnsi="Times New Roman" w:cs="Calibri"/>
          <w:sz w:val="22"/>
          <w:szCs w:val="22"/>
          <w:lang w:val="en-US"/>
        </w:rPr>
        <w:t>Bintan</w:t>
      </w:r>
      <w:proofErr w:type="spellEnd"/>
      <w:r w:rsidRPr="00534333">
        <w:rPr>
          <w:rFonts w:ascii="Times New Roman" w:eastAsia="Calibri" w:hAnsi="Times New Roman" w:cs="Calibri"/>
          <w:sz w:val="22"/>
          <w:szCs w:val="22"/>
          <w:lang w:val="en-US"/>
        </w:rPr>
        <w:t xml:space="preserve">, and its environment. The Bupati is preparing to raise the dugong as a flagship animal of the district of </w:t>
      </w:r>
      <w:proofErr w:type="spellStart"/>
      <w:r w:rsidRPr="00534333">
        <w:rPr>
          <w:rFonts w:ascii="Times New Roman" w:eastAsia="Calibri" w:hAnsi="Times New Roman" w:cs="Calibri"/>
          <w:sz w:val="22"/>
          <w:szCs w:val="22"/>
          <w:lang w:val="en-US"/>
        </w:rPr>
        <w:t>Bintan</w:t>
      </w:r>
      <w:proofErr w:type="spellEnd"/>
      <w:r w:rsidRPr="00534333">
        <w:rPr>
          <w:rFonts w:ascii="Times New Roman" w:eastAsia="Calibri" w:hAnsi="Times New Roman" w:cs="Calibri"/>
          <w:sz w:val="22"/>
          <w:szCs w:val="22"/>
          <w:lang w:val="en-US"/>
        </w:rPr>
        <w:t>.</w:t>
      </w:r>
    </w:p>
    <w:p w14:paraId="3AF2245C" w14:textId="77777777" w:rsidR="00534333" w:rsidRPr="00534333" w:rsidRDefault="00534333" w:rsidP="00534333">
      <w:pPr>
        <w:spacing w:after="160" w:line="259" w:lineRule="auto"/>
        <w:rPr>
          <w:rFonts w:ascii="Times New Roman" w:hAnsi="Times New Roman" w:cs="Calibri"/>
          <w:sz w:val="22"/>
          <w:szCs w:val="22"/>
          <w:lang w:val="en-US"/>
        </w:rPr>
      </w:pPr>
      <w:r w:rsidRPr="00534333">
        <w:rPr>
          <w:rFonts w:ascii="Times New Roman" w:hAnsi="Times New Roman" w:cs="Calibri"/>
          <w:sz w:val="22"/>
          <w:szCs w:val="22"/>
          <w:lang w:val="en-US"/>
        </w:rPr>
        <w:t xml:space="preserve">Local Seagrass Protected Area in 5 locations of four villages were established in 2019. Each village has established a village Marine Protected Area (Daerah </w:t>
      </w:r>
      <w:proofErr w:type="spellStart"/>
      <w:r w:rsidRPr="00534333">
        <w:rPr>
          <w:rFonts w:ascii="Times New Roman" w:hAnsi="Times New Roman" w:cs="Calibri"/>
          <w:sz w:val="22"/>
          <w:szCs w:val="22"/>
          <w:lang w:val="en-US"/>
        </w:rPr>
        <w:t>Perlindungan</w:t>
      </w:r>
      <w:proofErr w:type="spellEnd"/>
      <w:r w:rsidRPr="00534333">
        <w:rPr>
          <w:rFonts w:ascii="Times New Roman" w:hAnsi="Times New Roman" w:cs="Calibri"/>
          <w:sz w:val="22"/>
          <w:szCs w:val="22"/>
          <w:lang w:val="en-US"/>
        </w:rPr>
        <w:t xml:space="preserve"> Laut/DPL). Seagrass sanctuaries at </w:t>
      </w:r>
      <w:proofErr w:type="spellStart"/>
      <w:r w:rsidRPr="00534333">
        <w:rPr>
          <w:rFonts w:ascii="Times New Roman" w:hAnsi="Times New Roman" w:cs="Calibri"/>
          <w:sz w:val="22"/>
          <w:szCs w:val="22"/>
          <w:lang w:val="en-US"/>
        </w:rPr>
        <w:t>Limbung</w:t>
      </w:r>
      <w:proofErr w:type="spellEnd"/>
      <w:r w:rsidRPr="00534333">
        <w:rPr>
          <w:rFonts w:ascii="Times New Roman" w:hAnsi="Times New Roman" w:cs="Calibri"/>
          <w:sz w:val="22"/>
          <w:szCs w:val="22"/>
          <w:lang w:val="en-US"/>
        </w:rPr>
        <w:t xml:space="preserve"> Village covered 18.75 ha, </w:t>
      </w:r>
      <w:proofErr w:type="spellStart"/>
      <w:r w:rsidRPr="00534333">
        <w:rPr>
          <w:rFonts w:ascii="Times New Roman" w:hAnsi="Times New Roman" w:cs="Calibri"/>
          <w:sz w:val="22"/>
          <w:szCs w:val="22"/>
          <w:lang w:val="en-US"/>
        </w:rPr>
        <w:t>Sekanah</w:t>
      </w:r>
      <w:proofErr w:type="spellEnd"/>
      <w:r w:rsidRPr="00534333">
        <w:rPr>
          <w:rFonts w:ascii="Times New Roman" w:hAnsi="Times New Roman" w:cs="Calibri"/>
          <w:sz w:val="22"/>
          <w:szCs w:val="22"/>
          <w:lang w:val="en-US"/>
        </w:rPr>
        <w:t xml:space="preserve"> (314.11 ha), </w:t>
      </w:r>
      <w:proofErr w:type="spellStart"/>
      <w:r w:rsidRPr="00534333">
        <w:rPr>
          <w:rFonts w:ascii="Times New Roman" w:hAnsi="Times New Roman" w:cs="Calibri"/>
          <w:sz w:val="22"/>
          <w:szCs w:val="22"/>
          <w:lang w:val="en-US"/>
        </w:rPr>
        <w:t>Benan</w:t>
      </w:r>
      <w:proofErr w:type="spellEnd"/>
      <w:r w:rsidRPr="00534333">
        <w:rPr>
          <w:rFonts w:ascii="Times New Roman" w:hAnsi="Times New Roman" w:cs="Calibri"/>
          <w:sz w:val="22"/>
          <w:szCs w:val="22"/>
          <w:lang w:val="en-US"/>
        </w:rPr>
        <w:t xml:space="preserve"> village (13.38 ha), </w:t>
      </w:r>
      <w:proofErr w:type="spellStart"/>
      <w:r w:rsidRPr="00534333">
        <w:rPr>
          <w:rFonts w:ascii="Times New Roman" w:hAnsi="Times New Roman" w:cs="Calibri"/>
          <w:sz w:val="22"/>
          <w:szCs w:val="22"/>
          <w:lang w:val="en-US"/>
        </w:rPr>
        <w:t>Temiang</w:t>
      </w:r>
      <w:proofErr w:type="spellEnd"/>
      <w:r w:rsidRPr="00534333">
        <w:rPr>
          <w:rFonts w:ascii="Times New Roman" w:hAnsi="Times New Roman" w:cs="Calibri"/>
          <w:sz w:val="22"/>
          <w:szCs w:val="22"/>
          <w:lang w:val="en-US"/>
        </w:rPr>
        <w:t xml:space="preserve"> village (9.31 ha), Batu </w:t>
      </w:r>
      <w:proofErr w:type="spellStart"/>
      <w:r w:rsidRPr="00534333">
        <w:rPr>
          <w:rFonts w:ascii="Times New Roman" w:hAnsi="Times New Roman" w:cs="Calibri"/>
          <w:sz w:val="22"/>
          <w:szCs w:val="22"/>
          <w:lang w:val="en-US"/>
        </w:rPr>
        <w:t>Belonang</w:t>
      </w:r>
      <w:proofErr w:type="spellEnd"/>
      <w:r w:rsidRPr="00534333">
        <w:rPr>
          <w:rFonts w:ascii="Times New Roman" w:hAnsi="Times New Roman" w:cs="Calibri"/>
          <w:sz w:val="22"/>
          <w:szCs w:val="22"/>
          <w:lang w:val="en-US"/>
        </w:rPr>
        <w:t xml:space="preserve"> village (31.80 ha), </w:t>
      </w:r>
      <w:proofErr w:type="spellStart"/>
      <w:r w:rsidRPr="00534333">
        <w:rPr>
          <w:rFonts w:ascii="Times New Roman" w:hAnsi="Times New Roman" w:cs="Calibri"/>
          <w:sz w:val="22"/>
          <w:szCs w:val="22"/>
          <w:lang w:val="en-US"/>
        </w:rPr>
        <w:t>Mamut</w:t>
      </w:r>
      <w:proofErr w:type="spellEnd"/>
      <w:r w:rsidRPr="00534333">
        <w:rPr>
          <w:rFonts w:ascii="Times New Roman" w:hAnsi="Times New Roman" w:cs="Calibri"/>
          <w:sz w:val="22"/>
          <w:szCs w:val="22"/>
          <w:lang w:val="en-US"/>
        </w:rPr>
        <w:t xml:space="preserve"> village (13.48 ha) and </w:t>
      </w:r>
      <w:proofErr w:type="spellStart"/>
      <w:r w:rsidRPr="00534333">
        <w:rPr>
          <w:rFonts w:ascii="Times New Roman" w:hAnsi="Times New Roman" w:cs="Calibri"/>
          <w:sz w:val="22"/>
          <w:szCs w:val="22"/>
          <w:lang w:val="en-US"/>
        </w:rPr>
        <w:t>Penaah</w:t>
      </w:r>
      <w:proofErr w:type="spellEnd"/>
      <w:r w:rsidRPr="00534333">
        <w:rPr>
          <w:rFonts w:ascii="Times New Roman" w:hAnsi="Times New Roman" w:cs="Calibri"/>
          <w:sz w:val="22"/>
          <w:szCs w:val="22"/>
          <w:lang w:val="en-US"/>
        </w:rPr>
        <w:t xml:space="preserve"> village (61.13 ha) (COREMAP web)</w:t>
      </w:r>
      <w:r w:rsidRPr="00534333">
        <w:rPr>
          <w:rFonts w:ascii="Times New Roman" w:hAnsi="Times New Roman" w:cs="Calibri"/>
          <w:bCs/>
          <w:sz w:val="22"/>
          <w:szCs w:val="22"/>
        </w:rPr>
        <w:t>.</w:t>
      </w:r>
      <w:r w:rsidRPr="00534333">
        <w:rPr>
          <w:rFonts w:ascii="Times New Roman" w:hAnsi="Times New Roman" w:cs="Calibri"/>
          <w:sz w:val="22"/>
          <w:szCs w:val="22"/>
          <w:lang w:val="en-US"/>
        </w:rPr>
        <w:t xml:space="preserve"> </w:t>
      </w:r>
    </w:p>
    <w:p w14:paraId="7669BA1B" w14:textId="77777777" w:rsidR="00534333" w:rsidRPr="00534333" w:rsidRDefault="00534333" w:rsidP="00534333">
      <w:pPr>
        <w:spacing w:after="120"/>
        <w:jc w:val="left"/>
        <w:rPr>
          <w:rFonts w:ascii="Times New Roman" w:eastAsia="Calibri" w:hAnsi="Times New Roman"/>
          <w:iCs/>
          <w:sz w:val="22"/>
          <w:szCs w:val="22"/>
          <w:lang w:val="en-US"/>
        </w:rPr>
      </w:pPr>
      <w:r w:rsidRPr="00534333">
        <w:rPr>
          <w:rFonts w:ascii="Times New Roman" w:eastAsia="Calibri" w:hAnsi="Times New Roman"/>
          <w:iCs/>
          <w:sz w:val="22"/>
          <w:szCs w:val="22"/>
          <w:lang w:val="en-US"/>
        </w:rPr>
        <w:t>1.3.4 Established mechanism for monitoring seagrass habitat management</w:t>
      </w:r>
    </w:p>
    <w:p w14:paraId="51159219" w14:textId="77777777" w:rsidR="00534333" w:rsidRPr="00534333" w:rsidRDefault="00534333" w:rsidP="00534333">
      <w:pPr>
        <w:spacing w:after="120"/>
        <w:jc w:val="left"/>
        <w:rPr>
          <w:rFonts w:ascii="Times New Roman" w:hAnsi="Times New Roman"/>
          <w:i/>
          <w:iCs/>
          <w:sz w:val="22"/>
          <w:szCs w:val="22"/>
          <w:lang w:val="en-US"/>
        </w:rPr>
      </w:pPr>
      <w:r w:rsidRPr="00534333">
        <w:rPr>
          <w:rFonts w:ascii="Times New Roman" w:hAnsi="Times New Roman"/>
          <w:i/>
          <w:iCs/>
          <w:sz w:val="22"/>
          <w:szCs w:val="22"/>
          <w:lang w:val="en-US"/>
        </w:rPr>
        <w:t>[Status of mechanism established for monitoring seagrass management effectiveness and stress reduction, including indicators, number of stations, frequency, period and information on habitat improvement, if any at each site]</w:t>
      </w:r>
    </w:p>
    <w:p w14:paraId="43929F53" w14:textId="77777777" w:rsidR="00534333" w:rsidRPr="00534333" w:rsidRDefault="00534333" w:rsidP="00534333">
      <w:pPr>
        <w:spacing w:after="160" w:line="259" w:lineRule="auto"/>
        <w:rPr>
          <w:rFonts w:ascii="Times New Roman" w:eastAsia="Calibri" w:hAnsi="Times New Roman" w:cs="Calibri"/>
          <w:sz w:val="22"/>
          <w:szCs w:val="22"/>
          <w:lang w:val="en-US"/>
        </w:rPr>
      </w:pPr>
      <w:r w:rsidRPr="00534333">
        <w:rPr>
          <w:rFonts w:ascii="Times New Roman" w:eastAsia="Calibri" w:hAnsi="Times New Roman" w:cs="Calibri"/>
          <w:sz w:val="22"/>
          <w:szCs w:val="22"/>
          <w:lang w:val="en-US"/>
        </w:rPr>
        <w:t xml:space="preserve">East </w:t>
      </w:r>
      <w:proofErr w:type="spellStart"/>
      <w:r w:rsidRPr="00534333">
        <w:rPr>
          <w:rFonts w:ascii="Times New Roman" w:eastAsia="Calibri" w:hAnsi="Times New Roman" w:cs="Calibri"/>
          <w:sz w:val="22"/>
          <w:szCs w:val="22"/>
          <w:lang w:val="en-US"/>
        </w:rPr>
        <w:t>Bintan</w:t>
      </w:r>
      <w:proofErr w:type="spellEnd"/>
      <w:r w:rsidRPr="00534333">
        <w:rPr>
          <w:rFonts w:ascii="Times New Roman" w:eastAsia="Calibri" w:hAnsi="Times New Roman" w:cs="Calibri"/>
          <w:sz w:val="22"/>
          <w:szCs w:val="22"/>
          <w:lang w:val="en-US"/>
        </w:rPr>
        <w:t xml:space="preserve">: As a tool of monitoring the environmental changes, a special program was established in </w:t>
      </w:r>
      <w:proofErr w:type="gramStart"/>
      <w:r w:rsidRPr="00534333">
        <w:rPr>
          <w:rFonts w:ascii="Times New Roman" w:eastAsia="Calibri" w:hAnsi="Times New Roman" w:cs="Calibri"/>
          <w:sz w:val="22"/>
          <w:szCs w:val="22"/>
          <w:lang w:val="en-US"/>
        </w:rPr>
        <w:t>year</w:t>
      </w:r>
      <w:proofErr w:type="gramEnd"/>
      <w:r w:rsidRPr="00534333">
        <w:rPr>
          <w:rFonts w:ascii="Times New Roman" w:eastAsia="Calibri" w:hAnsi="Times New Roman" w:cs="Calibri"/>
          <w:sz w:val="22"/>
          <w:szCs w:val="22"/>
          <w:lang w:val="en-US"/>
        </w:rPr>
        <w:t xml:space="preserve"> 2008 to 2010 in what is known as “Sea Grass Watch” which is part of global seagrass monitoring system. This activity invited the participation of local university (Maritime University of Raja Ali Haji – UMRAH, at Tanjung Pinang). This monitoring program was carried out half yearly and annually onward. Monitoring of seagrass environment revealed that nutrients content near human habitation tend to increase which indicated a trend of eutrophication. </w:t>
      </w:r>
    </w:p>
    <w:p w14:paraId="6AF70F9D" w14:textId="77777777" w:rsidR="00534333" w:rsidRPr="00534333" w:rsidRDefault="00534333" w:rsidP="00534333">
      <w:pPr>
        <w:spacing w:after="120"/>
        <w:jc w:val="left"/>
        <w:rPr>
          <w:rFonts w:ascii="Times New Roman" w:hAnsi="Times New Roman"/>
          <w:color w:val="000000"/>
          <w:sz w:val="22"/>
          <w:szCs w:val="22"/>
          <w:lang w:val="en-US"/>
        </w:rPr>
      </w:pPr>
    </w:p>
    <w:p w14:paraId="231ED96C" w14:textId="77777777" w:rsidR="00534333" w:rsidRPr="00534333" w:rsidRDefault="00534333" w:rsidP="00534333">
      <w:pPr>
        <w:spacing w:after="160" w:line="259" w:lineRule="auto"/>
        <w:jc w:val="left"/>
        <w:rPr>
          <w:rFonts w:ascii="Times New Roman" w:eastAsia="Calibri" w:hAnsi="Times New Roman"/>
          <w:b/>
          <w:bCs/>
          <w:color w:val="000000"/>
          <w:sz w:val="22"/>
          <w:szCs w:val="22"/>
          <w:lang w:val="en-US"/>
        </w:rPr>
      </w:pPr>
      <w:r w:rsidRPr="00534333">
        <w:rPr>
          <w:rFonts w:ascii="Times New Roman" w:eastAsia="Calibri" w:hAnsi="Times New Roman"/>
          <w:b/>
          <w:bCs/>
          <w:color w:val="000000"/>
          <w:sz w:val="22"/>
          <w:szCs w:val="22"/>
          <w:lang w:val="en-US"/>
        </w:rPr>
        <w:t>4/ Wetlands</w:t>
      </w:r>
    </w:p>
    <w:p w14:paraId="7187C08D" w14:textId="77777777" w:rsidR="00534333" w:rsidRPr="00534333" w:rsidRDefault="00534333" w:rsidP="00534333">
      <w:pPr>
        <w:spacing w:after="160" w:line="259" w:lineRule="auto"/>
        <w:textAlignment w:val="baseline"/>
        <w:rPr>
          <w:rFonts w:ascii="Times New Roman" w:eastAsia="Calibri" w:hAnsi="Times New Roman"/>
          <w:b/>
          <w:bCs/>
          <w:i/>
          <w:iCs/>
          <w:sz w:val="22"/>
          <w:szCs w:val="22"/>
          <w:lang w:val="en-US"/>
        </w:rPr>
      </w:pPr>
      <w:r w:rsidRPr="00534333">
        <w:rPr>
          <w:rFonts w:ascii="Times New Roman" w:eastAsia="Calibri" w:hAnsi="Times New Roman"/>
          <w:b/>
          <w:bCs/>
          <w:i/>
          <w:iCs/>
          <w:sz w:val="22"/>
          <w:szCs w:val="22"/>
          <w:lang w:val="en-US"/>
        </w:rPr>
        <w:t>SAP targets and summary of achievements</w:t>
      </w:r>
    </w:p>
    <w:p w14:paraId="7FF2C386" w14:textId="77777777" w:rsidR="00534333" w:rsidRPr="00534333" w:rsidRDefault="00534333" w:rsidP="00534333">
      <w:pPr>
        <w:spacing w:after="160" w:line="259" w:lineRule="auto"/>
        <w:rPr>
          <w:rFonts w:ascii="Times New Roman" w:eastAsia="Yu Gothic Light" w:hAnsi="Times New Roman"/>
          <w:sz w:val="22"/>
          <w:szCs w:val="22"/>
        </w:rPr>
      </w:pPr>
      <w:r w:rsidRPr="00534333">
        <w:rPr>
          <w:rFonts w:ascii="Times New Roman" w:eastAsia="Yu Gothic Light" w:hAnsi="Times New Roman"/>
          <w:sz w:val="22"/>
          <w:szCs w:val="22"/>
          <w:lang w:val="en-US"/>
        </w:rPr>
        <w:t xml:space="preserve">The Strategic Action </w:t>
      </w:r>
      <w:proofErr w:type="spellStart"/>
      <w:r w:rsidRPr="00534333">
        <w:rPr>
          <w:rFonts w:ascii="Times New Roman" w:eastAsia="Yu Gothic Light" w:hAnsi="Times New Roman"/>
          <w:sz w:val="22"/>
          <w:szCs w:val="22"/>
          <w:lang w:val="en-US"/>
        </w:rPr>
        <w:t>Programme</w:t>
      </w:r>
      <w:proofErr w:type="spellEnd"/>
      <w:r w:rsidRPr="00534333">
        <w:rPr>
          <w:rFonts w:ascii="Times New Roman" w:eastAsia="Yu Gothic Light" w:hAnsi="Times New Roman"/>
          <w:sz w:val="22"/>
          <w:szCs w:val="22"/>
          <w:lang w:val="en-US"/>
        </w:rPr>
        <w:t xml:space="preserve"> implementation will result in the adoption and implementation of management plan for one estuary at </w:t>
      </w:r>
      <w:proofErr w:type="spellStart"/>
      <w:r w:rsidRPr="00534333">
        <w:rPr>
          <w:rFonts w:ascii="Times New Roman" w:eastAsia="Yu Gothic Light" w:hAnsi="Times New Roman"/>
          <w:sz w:val="22"/>
          <w:szCs w:val="22"/>
          <w:lang w:val="en-US"/>
        </w:rPr>
        <w:t>Sembilang</w:t>
      </w:r>
      <w:proofErr w:type="spellEnd"/>
      <w:r w:rsidRPr="00534333">
        <w:rPr>
          <w:rFonts w:ascii="Times New Roman" w:eastAsia="Yu Gothic Light" w:hAnsi="Times New Roman"/>
          <w:sz w:val="22"/>
          <w:szCs w:val="22"/>
          <w:lang w:val="en-US"/>
        </w:rPr>
        <w:t xml:space="preserve"> National Park (387,500 ha). This includes </w:t>
      </w:r>
      <w:r w:rsidRPr="00534333">
        <w:rPr>
          <w:rFonts w:ascii="Times New Roman" w:eastAsia="Yu Gothic Light" w:hAnsi="Times New Roman"/>
          <w:sz w:val="22"/>
          <w:szCs w:val="22"/>
        </w:rPr>
        <w:t xml:space="preserve">the declaration of wetland areas with protection status and needed management reforms, and adoption of a regional </w:t>
      </w:r>
      <w:r w:rsidRPr="00534333">
        <w:rPr>
          <w:rFonts w:ascii="Times New Roman" w:eastAsia="Yu Gothic Light" w:hAnsi="Times New Roman"/>
          <w:sz w:val="22"/>
          <w:szCs w:val="22"/>
        </w:rPr>
        <w:lastRenderedPageBreak/>
        <w:t xml:space="preserve">estuary monitoring scheme for national implementation.  </w:t>
      </w:r>
      <w:r w:rsidRPr="00534333">
        <w:rPr>
          <w:rFonts w:ascii="Times New Roman" w:eastAsia="Calibri" w:hAnsi="Times New Roman"/>
          <w:sz w:val="22"/>
          <w:szCs w:val="22"/>
        </w:rPr>
        <w:t xml:space="preserve"> Table 4 below summarizes </w:t>
      </w:r>
      <w:r w:rsidRPr="00534333">
        <w:rPr>
          <w:rFonts w:ascii="Times New Roman" w:eastAsia="Yu Gothic Light" w:hAnsi="Times New Roman"/>
          <w:iCs/>
          <w:sz w:val="22"/>
          <w:szCs w:val="22"/>
        </w:rPr>
        <w:t>achievements on wetland management (ha) in implementing the SAP target during 2008-2021.</w:t>
      </w:r>
    </w:p>
    <w:p w14:paraId="1F43F7DF" w14:textId="77777777" w:rsidR="00534333" w:rsidRPr="00534333" w:rsidRDefault="00534333" w:rsidP="00534333">
      <w:pPr>
        <w:spacing w:after="120"/>
        <w:textAlignment w:val="baseline"/>
        <w:rPr>
          <w:rFonts w:ascii="Times New Roman" w:eastAsia="Yu Gothic Light" w:hAnsi="Times New Roman"/>
          <w:iCs/>
          <w:sz w:val="22"/>
          <w:szCs w:val="22"/>
        </w:rPr>
      </w:pPr>
      <w:r w:rsidRPr="00534333">
        <w:rPr>
          <w:rFonts w:ascii="Times New Roman" w:eastAsia="Yu Gothic Light" w:hAnsi="Times New Roman"/>
          <w:iCs/>
          <w:sz w:val="22"/>
          <w:szCs w:val="22"/>
        </w:rPr>
        <w:t>Table 4. Summary of achievements on wetland management (ha) in implementing the SAP target at priority sites during 2008-2021 in Indonesia</w:t>
      </w:r>
    </w:p>
    <w:tbl>
      <w:tblPr>
        <w:tblW w:w="876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3"/>
        <w:gridCol w:w="1417"/>
        <w:gridCol w:w="1185"/>
      </w:tblGrid>
      <w:tr w:rsidR="00534333" w:rsidRPr="00534333" w14:paraId="3FC2BB73" w14:textId="77777777" w:rsidTr="00534333">
        <w:trPr>
          <w:trHeight w:val="439"/>
          <w:tblHeader/>
        </w:trPr>
        <w:tc>
          <w:tcPr>
            <w:tcW w:w="6163" w:type="dxa"/>
            <w:shd w:val="clear" w:color="auto" w:fill="D9D9D9"/>
            <w:vAlign w:val="center"/>
          </w:tcPr>
          <w:p w14:paraId="0D88FA29" w14:textId="77777777" w:rsidR="00534333" w:rsidRPr="00534333" w:rsidRDefault="00534333" w:rsidP="00534333">
            <w:pPr>
              <w:spacing w:before="40" w:after="40" w:line="259" w:lineRule="auto"/>
              <w:jc w:val="left"/>
              <w:rPr>
                <w:rFonts w:ascii="Times New Roman" w:hAnsi="Times New Roman"/>
                <w:bCs/>
                <w:sz w:val="22"/>
                <w:szCs w:val="22"/>
                <w:lang w:bidi="th-TH"/>
              </w:rPr>
            </w:pPr>
            <w:r w:rsidRPr="00534333">
              <w:rPr>
                <w:rFonts w:ascii="Times New Roman" w:hAnsi="Times New Roman"/>
                <w:bCs/>
                <w:sz w:val="22"/>
                <w:szCs w:val="22"/>
                <w:lang w:bidi="th-TH"/>
              </w:rPr>
              <w:t>Regional outputs</w:t>
            </w:r>
          </w:p>
        </w:tc>
        <w:tc>
          <w:tcPr>
            <w:tcW w:w="1417" w:type="dxa"/>
            <w:shd w:val="clear" w:color="auto" w:fill="D9D9D9"/>
            <w:noWrap/>
          </w:tcPr>
          <w:p w14:paraId="5AF1A9B2" w14:textId="77777777" w:rsidR="00534333" w:rsidRPr="00534333" w:rsidRDefault="00534333" w:rsidP="00534333">
            <w:pPr>
              <w:spacing w:before="40" w:after="40" w:line="259" w:lineRule="auto"/>
              <w:jc w:val="left"/>
              <w:rPr>
                <w:rFonts w:ascii="Times New Roman" w:hAnsi="Times New Roman"/>
                <w:bCs/>
                <w:sz w:val="22"/>
                <w:szCs w:val="22"/>
                <w:lang w:bidi="th-TH"/>
              </w:rPr>
            </w:pPr>
            <w:proofErr w:type="spellStart"/>
            <w:r w:rsidRPr="00534333">
              <w:rPr>
                <w:rFonts w:ascii="Times New Roman" w:eastAsia="Yu Gothic Light" w:hAnsi="Times New Roman"/>
                <w:sz w:val="22"/>
                <w:szCs w:val="22"/>
                <w:lang w:val="en-US"/>
              </w:rPr>
              <w:t>Sembilang</w:t>
            </w:r>
            <w:proofErr w:type="spellEnd"/>
            <w:r w:rsidRPr="00534333">
              <w:rPr>
                <w:rFonts w:ascii="Times New Roman" w:eastAsia="Yu Gothic Light" w:hAnsi="Times New Roman"/>
                <w:sz w:val="22"/>
                <w:szCs w:val="22"/>
                <w:lang w:val="en-US"/>
              </w:rPr>
              <w:t xml:space="preserve"> </w:t>
            </w:r>
          </w:p>
        </w:tc>
        <w:tc>
          <w:tcPr>
            <w:tcW w:w="1185" w:type="dxa"/>
            <w:shd w:val="clear" w:color="auto" w:fill="D9D9D9"/>
          </w:tcPr>
          <w:p w14:paraId="0407F15A" w14:textId="77777777" w:rsidR="00534333" w:rsidRPr="00534333" w:rsidRDefault="00534333" w:rsidP="00534333">
            <w:pPr>
              <w:spacing w:before="40" w:after="40" w:line="259" w:lineRule="auto"/>
              <w:jc w:val="left"/>
              <w:rPr>
                <w:rFonts w:ascii="Times New Roman" w:hAnsi="Times New Roman"/>
                <w:bCs/>
                <w:sz w:val="22"/>
                <w:szCs w:val="22"/>
              </w:rPr>
            </w:pPr>
            <w:r w:rsidRPr="00534333">
              <w:rPr>
                <w:rFonts w:ascii="Times New Roman" w:hAnsi="Times New Roman"/>
                <w:bCs/>
                <w:sz w:val="22"/>
                <w:szCs w:val="22"/>
              </w:rPr>
              <w:t>Others*</w:t>
            </w:r>
          </w:p>
        </w:tc>
      </w:tr>
      <w:tr w:rsidR="00534333" w:rsidRPr="00534333" w14:paraId="4B7A1A22" w14:textId="77777777" w:rsidTr="00C02E84">
        <w:trPr>
          <w:trHeight w:val="691"/>
        </w:trPr>
        <w:tc>
          <w:tcPr>
            <w:tcW w:w="6163" w:type="dxa"/>
            <w:vAlign w:val="center"/>
          </w:tcPr>
          <w:p w14:paraId="2C9DF5A2" w14:textId="77777777" w:rsidR="00534333" w:rsidRPr="00534333" w:rsidRDefault="00534333" w:rsidP="00534333">
            <w:pPr>
              <w:spacing w:after="160" w:line="259" w:lineRule="auto"/>
              <w:jc w:val="left"/>
              <w:rPr>
                <w:rFonts w:ascii="Times New Roman" w:hAnsi="Times New Roman"/>
                <w:bCs/>
                <w:sz w:val="22"/>
                <w:szCs w:val="22"/>
                <w:lang w:val="en-US" w:bidi="th-TH"/>
              </w:rPr>
            </w:pPr>
            <w:r w:rsidRPr="00534333">
              <w:rPr>
                <w:rFonts w:ascii="Times New Roman" w:hAnsi="Times New Roman"/>
                <w:bCs/>
                <w:sz w:val="22"/>
                <w:szCs w:val="22"/>
                <w:lang w:val="en-US" w:bidi="th-TH"/>
              </w:rPr>
              <w:t xml:space="preserve">1.4.1 Integrated management plans developed and under implementation for at least </w:t>
            </w:r>
            <w:r w:rsidRPr="00534333">
              <w:rPr>
                <w:rFonts w:ascii="Times New Roman" w:eastAsia="Calibri" w:hAnsi="Times New Roman"/>
                <w:sz w:val="22"/>
                <w:szCs w:val="22"/>
                <w:lang w:val="en-US"/>
              </w:rPr>
              <w:t>2 lagoons (21,818 ha), 10 estuaries (639,418 ha), 5 tidal flats (96,903 ha), 1 peat swamp (45,700 ha) and 1 non-peat swamp (9,808 ha)</w:t>
            </w:r>
          </w:p>
        </w:tc>
        <w:tc>
          <w:tcPr>
            <w:tcW w:w="1417" w:type="dxa"/>
            <w:vAlign w:val="center"/>
          </w:tcPr>
          <w:p w14:paraId="42E50CF0" w14:textId="77777777" w:rsidR="00534333" w:rsidRPr="00534333" w:rsidRDefault="00534333" w:rsidP="00534333">
            <w:pPr>
              <w:spacing w:before="40" w:after="40" w:line="259" w:lineRule="auto"/>
              <w:jc w:val="right"/>
              <w:rPr>
                <w:rFonts w:ascii="Times New Roman" w:hAnsi="Times New Roman"/>
                <w:bCs/>
                <w:sz w:val="22"/>
                <w:szCs w:val="22"/>
                <w:lang w:bidi="th-TH"/>
              </w:rPr>
            </w:pPr>
            <w:r w:rsidRPr="00534333">
              <w:rPr>
                <w:rFonts w:ascii="Times New Roman" w:hAnsi="Times New Roman"/>
                <w:bCs/>
                <w:sz w:val="22"/>
                <w:szCs w:val="22"/>
                <w:lang w:bidi="th-TH"/>
              </w:rPr>
              <w:t>267,592</w:t>
            </w:r>
          </w:p>
        </w:tc>
        <w:tc>
          <w:tcPr>
            <w:tcW w:w="1185" w:type="dxa"/>
            <w:vAlign w:val="center"/>
          </w:tcPr>
          <w:p w14:paraId="682E18CB" w14:textId="77777777" w:rsidR="00534333" w:rsidRPr="00534333" w:rsidRDefault="00534333" w:rsidP="00534333">
            <w:pPr>
              <w:spacing w:before="40" w:after="40" w:line="259" w:lineRule="auto"/>
              <w:jc w:val="right"/>
              <w:rPr>
                <w:rFonts w:ascii="Times New Roman" w:hAnsi="Times New Roman"/>
                <w:bCs/>
                <w:i/>
                <w:iCs/>
                <w:color w:val="FF0000"/>
                <w:sz w:val="22"/>
                <w:szCs w:val="22"/>
                <w:lang w:bidi="th-TH"/>
              </w:rPr>
            </w:pPr>
          </w:p>
        </w:tc>
      </w:tr>
      <w:tr w:rsidR="00534333" w:rsidRPr="00534333" w14:paraId="3F1437BF" w14:textId="77777777" w:rsidTr="00C02E84">
        <w:trPr>
          <w:trHeight w:val="630"/>
        </w:trPr>
        <w:tc>
          <w:tcPr>
            <w:tcW w:w="6163" w:type="dxa"/>
            <w:vAlign w:val="center"/>
          </w:tcPr>
          <w:p w14:paraId="264963E5" w14:textId="77777777" w:rsidR="00534333" w:rsidRPr="00534333" w:rsidRDefault="00534333" w:rsidP="00534333">
            <w:pPr>
              <w:spacing w:before="40" w:after="40" w:line="259" w:lineRule="auto"/>
              <w:jc w:val="left"/>
              <w:rPr>
                <w:rFonts w:ascii="Times New Roman" w:hAnsi="Times New Roman"/>
                <w:bCs/>
                <w:sz w:val="22"/>
                <w:szCs w:val="22"/>
                <w:lang w:bidi="th-TH"/>
              </w:rPr>
            </w:pPr>
            <w:r w:rsidRPr="00534333">
              <w:rPr>
                <w:rFonts w:ascii="Times New Roman" w:hAnsi="Times New Roman"/>
                <w:bCs/>
                <w:sz w:val="22"/>
                <w:szCs w:val="22"/>
                <w:lang w:val="en-US" w:bidi="th-TH"/>
              </w:rPr>
              <w:t>1.4.2 Declaration of wetland areas with protection status (i.e. non-hunting area, nature reserves, protected areas, Ramsar Sites)</w:t>
            </w:r>
          </w:p>
        </w:tc>
        <w:tc>
          <w:tcPr>
            <w:tcW w:w="1417" w:type="dxa"/>
            <w:vAlign w:val="center"/>
          </w:tcPr>
          <w:p w14:paraId="6889FDFD" w14:textId="77777777" w:rsidR="00534333" w:rsidRPr="00534333" w:rsidRDefault="00534333" w:rsidP="00534333">
            <w:pPr>
              <w:spacing w:before="40" w:after="40" w:line="259" w:lineRule="auto"/>
              <w:jc w:val="right"/>
              <w:rPr>
                <w:rFonts w:ascii="Times New Roman" w:hAnsi="Times New Roman"/>
                <w:bCs/>
                <w:sz w:val="22"/>
                <w:szCs w:val="22"/>
                <w:lang w:bidi="th-TH"/>
              </w:rPr>
            </w:pPr>
            <w:r w:rsidRPr="00534333">
              <w:rPr>
                <w:rFonts w:ascii="Times New Roman" w:hAnsi="Times New Roman"/>
                <w:bCs/>
                <w:sz w:val="22"/>
                <w:szCs w:val="22"/>
                <w:highlight w:val="yellow"/>
                <w:lang w:bidi="th-TH"/>
              </w:rPr>
              <w:t>To be added</w:t>
            </w:r>
          </w:p>
        </w:tc>
        <w:tc>
          <w:tcPr>
            <w:tcW w:w="1185" w:type="dxa"/>
            <w:vAlign w:val="center"/>
          </w:tcPr>
          <w:p w14:paraId="10E1BCC9" w14:textId="77777777" w:rsidR="00534333" w:rsidRPr="00534333" w:rsidRDefault="00534333" w:rsidP="00534333">
            <w:pPr>
              <w:spacing w:before="40" w:after="40" w:line="259" w:lineRule="auto"/>
              <w:jc w:val="right"/>
              <w:rPr>
                <w:rFonts w:ascii="Times New Roman" w:hAnsi="Times New Roman"/>
                <w:bCs/>
                <w:i/>
                <w:iCs/>
                <w:color w:val="FF0000"/>
                <w:sz w:val="22"/>
                <w:szCs w:val="22"/>
                <w:lang w:bidi="th-TH"/>
              </w:rPr>
            </w:pPr>
          </w:p>
        </w:tc>
      </w:tr>
      <w:tr w:rsidR="00534333" w:rsidRPr="00534333" w14:paraId="6921D0BB" w14:textId="77777777" w:rsidTr="00C02E84">
        <w:trPr>
          <w:trHeight w:val="439"/>
        </w:trPr>
        <w:tc>
          <w:tcPr>
            <w:tcW w:w="6163" w:type="dxa"/>
            <w:vAlign w:val="center"/>
          </w:tcPr>
          <w:p w14:paraId="05AB743B" w14:textId="77777777" w:rsidR="00534333" w:rsidRPr="00534333" w:rsidRDefault="00534333" w:rsidP="00534333">
            <w:pPr>
              <w:spacing w:before="40" w:after="40" w:line="259" w:lineRule="auto"/>
              <w:jc w:val="left"/>
              <w:rPr>
                <w:rFonts w:ascii="Times New Roman" w:hAnsi="Times New Roman"/>
                <w:bCs/>
                <w:sz w:val="22"/>
                <w:szCs w:val="22"/>
                <w:lang w:bidi="th-TH"/>
              </w:rPr>
            </w:pPr>
            <w:r w:rsidRPr="00534333">
              <w:rPr>
                <w:rFonts w:ascii="Times New Roman" w:hAnsi="Times New Roman"/>
                <w:bCs/>
                <w:sz w:val="22"/>
                <w:szCs w:val="22"/>
                <w:lang w:val="en-US" w:bidi="th-TH"/>
              </w:rPr>
              <w:t xml:space="preserve">1.4.3 Adoption of a regional monitoring scheme and its national implementation </w:t>
            </w:r>
          </w:p>
        </w:tc>
        <w:tc>
          <w:tcPr>
            <w:tcW w:w="1417" w:type="dxa"/>
            <w:vAlign w:val="center"/>
          </w:tcPr>
          <w:p w14:paraId="1D96A6BF" w14:textId="77777777" w:rsidR="00534333" w:rsidRPr="00534333" w:rsidRDefault="00534333" w:rsidP="00534333">
            <w:pPr>
              <w:spacing w:before="40" w:after="40" w:line="259" w:lineRule="auto"/>
              <w:jc w:val="right"/>
              <w:rPr>
                <w:rFonts w:ascii="Times New Roman" w:hAnsi="Times New Roman"/>
                <w:bCs/>
                <w:sz w:val="22"/>
                <w:szCs w:val="22"/>
                <w:lang w:bidi="th-TH"/>
              </w:rPr>
            </w:pPr>
            <w:r w:rsidRPr="00534333">
              <w:rPr>
                <w:rFonts w:ascii="Times New Roman" w:hAnsi="Times New Roman"/>
                <w:bCs/>
                <w:sz w:val="22"/>
                <w:szCs w:val="22"/>
                <w:lang w:bidi="th-TH"/>
              </w:rPr>
              <w:t>NA</w:t>
            </w:r>
          </w:p>
        </w:tc>
        <w:tc>
          <w:tcPr>
            <w:tcW w:w="1185" w:type="dxa"/>
            <w:vAlign w:val="center"/>
          </w:tcPr>
          <w:p w14:paraId="3787A06A" w14:textId="77777777" w:rsidR="00534333" w:rsidRPr="00534333" w:rsidRDefault="00534333" w:rsidP="00534333">
            <w:pPr>
              <w:spacing w:before="40" w:after="40" w:line="259" w:lineRule="auto"/>
              <w:jc w:val="right"/>
              <w:rPr>
                <w:rFonts w:ascii="Times New Roman" w:hAnsi="Times New Roman"/>
                <w:bCs/>
                <w:i/>
                <w:iCs/>
                <w:color w:val="FF0000"/>
                <w:sz w:val="22"/>
                <w:szCs w:val="22"/>
                <w:lang w:bidi="th-TH"/>
              </w:rPr>
            </w:pPr>
          </w:p>
        </w:tc>
      </w:tr>
    </w:tbl>
    <w:p w14:paraId="5151880C" w14:textId="77777777" w:rsidR="00534333" w:rsidRPr="00534333" w:rsidRDefault="00534333" w:rsidP="00534333">
      <w:pPr>
        <w:textAlignment w:val="baseline"/>
        <w:rPr>
          <w:rFonts w:ascii="Calibri" w:hAnsi="Calibri" w:cs="Calibri"/>
          <w:sz w:val="22"/>
          <w:szCs w:val="22"/>
        </w:rPr>
      </w:pPr>
      <w:r w:rsidRPr="00534333">
        <w:rPr>
          <w:rFonts w:ascii="Calibri" w:hAnsi="Calibri" w:cs="Calibri"/>
          <w:sz w:val="22"/>
          <w:szCs w:val="22"/>
        </w:rPr>
        <w:t xml:space="preserve">* Insert </w:t>
      </w:r>
      <w:proofErr w:type="spellStart"/>
      <w:r w:rsidRPr="00534333">
        <w:rPr>
          <w:rFonts w:ascii="Calibri" w:hAnsi="Calibri" w:cs="Calibri"/>
          <w:sz w:val="22"/>
          <w:szCs w:val="22"/>
        </w:rPr>
        <w:t>colunm</w:t>
      </w:r>
      <w:proofErr w:type="spellEnd"/>
      <w:r w:rsidRPr="00534333">
        <w:rPr>
          <w:rFonts w:ascii="Calibri" w:hAnsi="Calibri" w:cs="Calibri"/>
          <w:sz w:val="22"/>
          <w:szCs w:val="22"/>
        </w:rPr>
        <w:t xml:space="preserve"> if more sites required</w:t>
      </w:r>
    </w:p>
    <w:p w14:paraId="3FDD26B3" w14:textId="77777777" w:rsidR="00534333" w:rsidRPr="00534333" w:rsidRDefault="00534333" w:rsidP="00534333">
      <w:pPr>
        <w:textAlignment w:val="baseline"/>
        <w:rPr>
          <w:rFonts w:ascii="Calibri" w:hAnsi="Calibri" w:cs="Calibri"/>
          <w:sz w:val="22"/>
          <w:szCs w:val="22"/>
        </w:rPr>
      </w:pPr>
    </w:p>
    <w:p w14:paraId="222281E9" w14:textId="77777777" w:rsidR="00534333" w:rsidRPr="00534333" w:rsidRDefault="00534333" w:rsidP="00534333">
      <w:pPr>
        <w:snapToGrid w:val="0"/>
        <w:spacing w:after="120"/>
        <w:ind w:left="-101"/>
        <w:rPr>
          <w:rFonts w:ascii="Times New Roman" w:hAnsi="Times New Roman"/>
          <w:b/>
          <w:bCs/>
          <w:sz w:val="22"/>
          <w:szCs w:val="22"/>
        </w:rPr>
      </w:pPr>
      <w:r w:rsidRPr="00534333">
        <w:rPr>
          <w:rFonts w:ascii="Times New Roman" w:hAnsi="Times New Roman"/>
          <w:b/>
          <w:bCs/>
          <w:sz w:val="22"/>
          <w:szCs w:val="22"/>
        </w:rPr>
        <w:t>Descriptions</w:t>
      </w:r>
    </w:p>
    <w:p w14:paraId="20DE9C2A" w14:textId="77777777" w:rsidR="00534333" w:rsidRPr="00534333" w:rsidRDefault="00534333" w:rsidP="00534333">
      <w:pPr>
        <w:snapToGrid w:val="0"/>
        <w:spacing w:after="120"/>
        <w:ind w:left="-101"/>
        <w:rPr>
          <w:rFonts w:ascii="Times New Roman" w:hAnsi="Times New Roman"/>
          <w:sz w:val="22"/>
          <w:szCs w:val="22"/>
          <w:lang w:val="en-US"/>
        </w:rPr>
      </w:pPr>
      <w:r w:rsidRPr="00534333">
        <w:rPr>
          <w:rFonts w:ascii="Times New Roman" w:hAnsi="Times New Roman"/>
          <w:sz w:val="22"/>
          <w:szCs w:val="22"/>
          <w:lang w:val="en-US"/>
        </w:rPr>
        <w:t>1.4.1 Integrated management plans developed and under implementation for at least 2 lagoons (21,818 ha), 10 estuaries (639,418 ha), 5 tidal flats (96,903 ha), 1 peat swamp (45,700 ha) and 1 non-peat swamp (9,808 ha)</w:t>
      </w:r>
    </w:p>
    <w:p w14:paraId="1719CCE7" w14:textId="77777777" w:rsidR="00534333" w:rsidRPr="00534333" w:rsidRDefault="00534333" w:rsidP="00534333">
      <w:pPr>
        <w:snapToGrid w:val="0"/>
        <w:spacing w:after="120"/>
        <w:ind w:left="-101"/>
        <w:rPr>
          <w:rFonts w:ascii="Times New Roman" w:hAnsi="Times New Roman"/>
          <w:bCs/>
          <w:i/>
          <w:iCs/>
          <w:sz w:val="22"/>
          <w:szCs w:val="22"/>
          <w:lang w:val="en-US" w:bidi="th-TH"/>
        </w:rPr>
      </w:pPr>
      <w:r w:rsidRPr="00534333">
        <w:rPr>
          <w:rFonts w:ascii="Times New Roman" w:hAnsi="Times New Roman"/>
          <w:i/>
          <w:iCs/>
          <w:color w:val="000000"/>
          <w:sz w:val="22"/>
          <w:szCs w:val="22"/>
        </w:rPr>
        <w:t>[Name and area (ha) of each wetland site under management plan for sustainable use with integrated management plans adopted and activities in implementation]</w:t>
      </w:r>
      <w:r w:rsidRPr="00534333">
        <w:rPr>
          <w:rFonts w:ascii="Times New Roman" w:hAnsi="Times New Roman"/>
          <w:bCs/>
          <w:i/>
          <w:iCs/>
          <w:sz w:val="22"/>
          <w:szCs w:val="22"/>
          <w:lang w:val="en-US" w:bidi="th-TH"/>
        </w:rPr>
        <w:t xml:space="preserve"> </w:t>
      </w:r>
    </w:p>
    <w:p w14:paraId="53D684FF" w14:textId="77777777" w:rsidR="00534333" w:rsidRPr="00534333" w:rsidRDefault="00534333" w:rsidP="00534333">
      <w:pPr>
        <w:spacing w:after="160" w:line="259" w:lineRule="auto"/>
        <w:textAlignment w:val="baseline"/>
        <w:rPr>
          <w:rFonts w:ascii="Times New Roman" w:eastAsia="Calibri" w:hAnsi="Times New Roman"/>
          <w:sz w:val="22"/>
          <w:szCs w:val="22"/>
          <w:lang w:val="en-US"/>
        </w:rPr>
      </w:pPr>
      <w:r w:rsidRPr="00534333">
        <w:rPr>
          <w:rFonts w:ascii="Times New Roman" w:eastAsia="Calibri" w:hAnsi="Times New Roman"/>
          <w:sz w:val="22"/>
          <w:szCs w:val="22"/>
          <w:lang w:val="en-US"/>
        </w:rPr>
        <w:t xml:space="preserve">2014-2018: In </w:t>
      </w:r>
      <w:proofErr w:type="spellStart"/>
      <w:r w:rsidRPr="00534333">
        <w:rPr>
          <w:rFonts w:ascii="Times New Roman" w:eastAsia="Calibri" w:hAnsi="Times New Roman"/>
          <w:sz w:val="22"/>
          <w:szCs w:val="22"/>
          <w:lang w:val="en-US"/>
        </w:rPr>
        <w:t>Sembilang</w:t>
      </w:r>
      <w:proofErr w:type="spellEnd"/>
      <w:r w:rsidRPr="00534333">
        <w:rPr>
          <w:rFonts w:ascii="Times New Roman" w:eastAsia="Calibri" w:hAnsi="Times New Roman"/>
          <w:sz w:val="22"/>
          <w:szCs w:val="22"/>
          <w:lang w:val="en-US"/>
        </w:rPr>
        <w:t xml:space="preserve"> NP, </w:t>
      </w:r>
      <w:proofErr w:type="spellStart"/>
      <w:r w:rsidRPr="00534333">
        <w:rPr>
          <w:rFonts w:ascii="Times New Roman" w:eastAsia="Calibri" w:hAnsi="Times New Roman"/>
          <w:sz w:val="22"/>
          <w:szCs w:val="22"/>
          <w:lang w:val="en-US"/>
        </w:rPr>
        <w:t>Konsorsium</w:t>
      </w:r>
      <w:proofErr w:type="spellEnd"/>
      <w:r w:rsidRPr="00534333">
        <w:rPr>
          <w:rFonts w:ascii="Times New Roman" w:eastAsia="Calibri" w:hAnsi="Times New Roman"/>
          <w:sz w:val="22"/>
          <w:szCs w:val="22"/>
          <w:lang w:val="en-US"/>
        </w:rPr>
        <w:t xml:space="preserve"> Bentang Alam </w:t>
      </w:r>
      <w:proofErr w:type="spellStart"/>
      <w:r w:rsidRPr="00534333">
        <w:rPr>
          <w:rFonts w:ascii="Times New Roman" w:eastAsia="Calibri" w:hAnsi="Times New Roman"/>
          <w:sz w:val="22"/>
          <w:szCs w:val="22"/>
          <w:lang w:val="en-US"/>
        </w:rPr>
        <w:t>Sembilang</w:t>
      </w:r>
      <w:proofErr w:type="spellEnd"/>
      <w:r w:rsidRPr="00534333">
        <w:rPr>
          <w:rFonts w:ascii="Times New Roman" w:eastAsia="Calibri" w:hAnsi="Times New Roman"/>
          <w:sz w:val="22"/>
          <w:szCs w:val="22"/>
          <w:lang w:val="en-US"/>
        </w:rPr>
        <w:t xml:space="preserve"> (KIBAS) which consists of Haki, WBH, Wetlands International-IP, dan </w:t>
      </w:r>
      <w:proofErr w:type="spellStart"/>
      <w:r w:rsidRPr="00534333">
        <w:rPr>
          <w:rFonts w:ascii="Times New Roman" w:eastAsia="Calibri" w:hAnsi="Times New Roman"/>
          <w:sz w:val="22"/>
          <w:szCs w:val="22"/>
          <w:lang w:val="en-US"/>
        </w:rPr>
        <w:t>Khatulistiwa</w:t>
      </w:r>
      <w:proofErr w:type="spellEnd"/>
      <w:r w:rsidRPr="00534333">
        <w:rPr>
          <w:rFonts w:ascii="Times New Roman" w:eastAsia="Calibri" w:hAnsi="Times New Roman"/>
          <w:sz w:val="22"/>
          <w:szCs w:val="22"/>
          <w:lang w:val="en-US"/>
        </w:rPr>
        <w:t xml:space="preserve"> Hijau, conduct research related to the condition of forest land cover, habitat, and population of Sumatran tigers, and social conditions of the community, protection of mangrove and peat ecosystems through capacity building of </w:t>
      </w:r>
      <w:proofErr w:type="spellStart"/>
      <w:r w:rsidRPr="00534333">
        <w:rPr>
          <w:rFonts w:ascii="Times New Roman" w:eastAsia="Calibri" w:hAnsi="Times New Roman"/>
          <w:sz w:val="22"/>
          <w:szCs w:val="22"/>
          <w:lang w:val="en-US"/>
        </w:rPr>
        <w:t>Sembilang</w:t>
      </w:r>
      <w:proofErr w:type="spellEnd"/>
      <w:r w:rsidRPr="00534333">
        <w:rPr>
          <w:rFonts w:ascii="Times New Roman" w:eastAsia="Calibri" w:hAnsi="Times New Roman"/>
          <w:sz w:val="22"/>
          <w:szCs w:val="22"/>
          <w:lang w:val="en-US"/>
        </w:rPr>
        <w:t xml:space="preserve"> National Park, community empowerment, animal monitoring programs, and education</w:t>
      </w:r>
    </w:p>
    <w:p w14:paraId="67B904A0" w14:textId="77777777" w:rsidR="00534333" w:rsidRPr="00534333" w:rsidRDefault="00534333" w:rsidP="00534333">
      <w:pPr>
        <w:textAlignment w:val="baseline"/>
        <w:rPr>
          <w:rFonts w:ascii="Times New Roman" w:eastAsia="SimSun" w:hAnsi="Times New Roman"/>
          <w:sz w:val="22"/>
          <w:szCs w:val="22"/>
          <w:lang w:val="en-US"/>
        </w:rPr>
      </w:pPr>
      <w:r w:rsidRPr="00534333">
        <w:rPr>
          <w:rFonts w:ascii="Times New Roman" w:eastAsia="Calibri" w:hAnsi="Times New Roman"/>
          <w:sz w:val="22"/>
          <w:szCs w:val="22"/>
          <w:lang w:val="en-US"/>
        </w:rPr>
        <w:t xml:space="preserve">2016-2020: The Project KELOLA </w:t>
      </w:r>
      <w:proofErr w:type="spellStart"/>
      <w:r w:rsidRPr="00534333">
        <w:rPr>
          <w:rFonts w:ascii="Times New Roman" w:eastAsia="Calibri" w:hAnsi="Times New Roman"/>
          <w:sz w:val="22"/>
          <w:szCs w:val="22"/>
          <w:lang w:val="en-US"/>
        </w:rPr>
        <w:t>Sendang</w:t>
      </w:r>
      <w:proofErr w:type="spellEnd"/>
      <w:r w:rsidRPr="00534333">
        <w:rPr>
          <w:rFonts w:ascii="Times New Roman" w:eastAsia="Calibri" w:hAnsi="Times New Roman"/>
          <w:sz w:val="22"/>
          <w:szCs w:val="22"/>
          <w:lang w:val="en-US"/>
        </w:rPr>
        <w:t xml:space="preserve"> (</w:t>
      </w:r>
      <w:proofErr w:type="spellStart"/>
      <w:r w:rsidRPr="00534333">
        <w:rPr>
          <w:rFonts w:ascii="Times New Roman" w:eastAsia="Calibri" w:hAnsi="Times New Roman"/>
          <w:sz w:val="22"/>
          <w:szCs w:val="22"/>
          <w:lang w:val="en-US"/>
        </w:rPr>
        <w:t>Kemitraan</w:t>
      </w:r>
      <w:proofErr w:type="spellEnd"/>
      <w:r w:rsidRPr="00534333">
        <w:rPr>
          <w:rFonts w:ascii="Times New Roman" w:eastAsia="Calibri" w:hAnsi="Times New Roman"/>
          <w:sz w:val="22"/>
          <w:szCs w:val="22"/>
          <w:lang w:val="en-US"/>
        </w:rPr>
        <w:t xml:space="preserve"> </w:t>
      </w:r>
      <w:proofErr w:type="spellStart"/>
      <w:r w:rsidRPr="00534333">
        <w:rPr>
          <w:rFonts w:ascii="Times New Roman" w:eastAsia="Calibri" w:hAnsi="Times New Roman"/>
          <w:sz w:val="22"/>
          <w:szCs w:val="22"/>
          <w:lang w:val="en-US"/>
        </w:rPr>
        <w:t>Pengelolaan</w:t>
      </w:r>
      <w:proofErr w:type="spellEnd"/>
      <w:r w:rsidRPr="00534333">
        <w:rPr>
          <w:rFonts w:ascii="Times New Roman" w:eastAsia="Calibri" w:hAnsi="Times New Roman"/>
          <w:sz w:val="22"/>
          <w:szCs w:val="22"/>
          <w:lang w:val="en-US"/>
        </w:rPr>
        <w:t xml:space="preserve"> </w:t>
      </w:r>
      <w:proofErr w:type="spellStart"/>
      <w:r w:rsidRPr="00534333">
        <w:rPr>
          <w:rFonts w:ascii="Times New Roman" w:eastAsia="Calibri" w:hAnsi="Times New Roman"/>
          <w:sz w:val="22"/>
          <w:szCs w:val="22"/>
          <w:lang w:val="en-US"/>
        </w:rPr>
        <w:t>Lanskap</w:t>
      </w:r>
      <w:proofErr w:type="spellEnd"/>
      <w:r w:rsidRPr="00534333">
        <w:rPr>
          <w:rFonts w:ascii="Times New Roman" w:eastAsia="Calibri" w:hAnsi="Times New Roman"/>
          <w:sz w:val="22"/>
          <w:szCs w:val="22"/>
          <w:lang w:val="en-US"/>
        </w:rPr>
        <w:t xml:space="preserve"> </w:t>
      </w:r>
      <w:proofErr w:type="spellStart"/>
      <w:r w:rsidRPr="00534333">
        <w:rPr>
          <w:rFonts w:ascii="Times New Roman" w:eastAsia="Calibri" w:hAnsi="Times New Roman"/>
          <w:sz w:val="22"/>
          <w:szCs w:val="22"/>
          <w:lang w:val="en-US"/>
        </w:rPr>
        <w:t>Sembilang</w:t>
      </w:r>
      <w:proofErr w:type="spellEnd"/>
      <w:r w:rsidRPr="00534333">
        <w:rPr>
          <w:rFonts w:ascii="Times New Roman" w:eastAsia="Calibri" w:hAnsi="Times New Roman"/>
          <w:sz w:val="22"/>
          <w:szCs w:val="22"/>
          <w:lang w:val="en-US"/>
        </w:rPr>
        <w:t xml:space="preserve"> – </w:t>
      </w:r>
      <w:proofErr w:type="spellStart"/>
      <w:r w:rsidRPr="00534333">
        <w:rPr>
          <w:rFonts w:ascii="Times New Roman" w:eastAsia="Calibri" w:hAnsi="Times New Roman"/>
          <w:sz w:val="22"/>
          <w:szCs w:val="22"/>
          <w:lang w:val="en-US"/>
        </w:rPr>
        <w:t>Dangku</w:t>
      </w:r>
      <w:proofErr w:type="spellEnd"/>
      <w:r w:rsidRPr="00534333">
        <w:rPr>
          <w:rFonts w:ascii="Times New Roman" w:eastAsia="Calibri" w:hAnsi="Times New Roman"/>
          <w:sz w:val="22"/>
          <w:szCs w:val="22"/>
          <w:lang w:val="en-US"/>
        </w:rPr>
        <w:t>) aimed I) To support and promote green growth development in the South Sumatra province. More specifically, the Master Plan establishes landscape management partnerships that promote greenhouse gas emission reductions and preserve biodiversity, while at the same time boosting an inclusive and sustainable local economy, ii) To promote integration of collaborative and thematic frameworks, iii) To strengthen information databases at all levels, iv) To developed policy support, v) To mainstream partnership model in local development planning, vi) To strengthen commitment for achievable partnerships through Partnership Action Plans in each Model Area, vii) To develop multi-stakeholder forums to promote landscape partnership development, and viii) To design collaborative evaluations based on benefit and impact analysis</w:t>
      </w:r>
    </w:p>
    <w:p w14:paraId="3FF34DBC" w14:textId="77777777" w:rsidR="00534333" w:rsidRPr="00534333" w:rsidRDefault="00534333" w:rsidP="00534333">
      <w:pPr>
        <w:rPr>
          <w:rFonts w:ascii="Times New Roman" w:eastAsia="Calibri" w:hAnsi="Times New Roman"/>
          <w:sz w:val="22"/>
          <w:szCs w:val="22"/>
          <w:highlight w:val="yellow"/>
          <w:lang w:val="en-US"/>
        </w:rPr>
      </w:pPr>
    </w:p>
    <w:p w14:paraId="73F9F671" w14:textId="77777777" w:rsidR="00534333" w:rsidRPr="00534333" w:rsidRDefault="00534333" w:rsidP="00534333">
      <w:pPr>
        <w:rPr>
          <w:rFonts w:ascii="Times New Roman" w:eastAsia="Calibri" w:hAnsi="Times New Roman"/>
          <w:sz w:val="22"/>
          <w:szCs w:val="22"/>
          <w:lang w:val="en-US"/>
        </w:rPr>
      </w:pPr>
      <w:r w:rsidRPr="00534333">
        <w:rPr>
          <w:rFonts w:ascii="Times New Roman" w:eastAsia="Calibri" w:hAnsi="Times New Roman"/>
          <w:sz w:val="22"/>
          <w:szCs w:val="22"/>
          <w:lang w:val="en-US"/>
        </w:rPr>
        <w:t>2018: Designated as Berbak-</w:t>
      </w:r>
      <w:proofErr w:type="spellStart"/>
      <w:r w:rsidRPr="00534333">
        <w:rPr>
          <w:rFonts w:ascii="Times New Roman" w:eastAsia="Calibri" w:hAnsi="Times New Roman"/>
          <w:sz w:val="22"/>
          <w:szCs w:val="22"/>
          <w:lang w:val="en-US"/>
        </w:rPr>
        <w:t>Sembilang</w:t>
      </w:r>
      <w:proofErr w:type="spellEnd"/>
      <w:r w:rsidRPr="00534333">
        <w:rPr>
          <w:rFonts w:ascii="Times New Roman" w:eastAsia="Calibri" w:hAnsi="Times New Roman"/>
          <w:sz w:val="22"/>
          <w:szCs w:val="22"/>
          <w:lang w:val="en-US"/>
        </w:rPr>
        <w:t xml:space="preserve"> Biosphere </w:t>
      </w:r>
      <w:commentRangeStart w:id="69"/>
      <w:r w:rsidRPr="00534333">
        <w:rPr>
          <w:rFonts w:ascii="Times New Roman" w:eastAsia="Calibri" w:hAnsi="Times New Roman"/>
          <w:sz w:val="22"/>
          <w:szCs w:val="22"/>
          <w:lang w:val="en-US"/>
        </w:rPr>
        <w:t>Reserve.</w:t>
      </w:r>
      <w:commentRangeEnd w:id="69"/>
      <w:r w:rsidRPr="00534333">
        <w:rPr>
          <w:rFonts w:ascii="Times New Roman" w:eastAsia="Calibri" w:hAnsi="Times New Roman"/>
          <w:sz w:val="16"/>
          <w:szCs w:val="16"/>
          <w:lang w:val="en-US"/>
        </w:rPr>
        <w:commentReference w:id="69"/>
      </w:r>
      <w:r w:rsidRPr="00534333">
        <w:rPr>
          <w:rFonts w:ascii="Times New Roman" w:eastAsia="Calibri" w:hAnsi="Times New Roman"/>
          <w:sz w:val="22"/>
          <w:szCs w:val="22"/>
          <w:lang w:val="en-US"/>
        </w:rPr>
        <w:t xml:space="preserve"> The most important role of Berbak and </w:t>
      </w:r>
      <w:proofErr w:type="spellStart"/>
      <w:r w:rsidRPr="00534333">
        <w:rPr>
          <w:rFonts w:ascii="Times New Roman" w:eastAsia="Calibri" w:hAnsi="Times New Roman"/>
          <w:sz w:val="22"/>
          <w:szCs w:val="22"/>
          <w:lang w:val="en-US"/>
        </w:rPr>
        <w:t>Sembilang</w:t>
      </w:r>
      <w:proofErr w:type="spellEnd"/>
      <w:r w:rsidRPr="00534333">
        <w:rPr>
          <w:rFonts w:ascii="Times New Roman" w:eastAsia="Calibri" w:hAnsi="Times New Roman"/>
          <w:sz w:val="22"/>
          <w:szCs w:val="22"/>
          <w:lang w:val="en-US"/>
        </w:rPr>
        <w:t xml:space="preserve"> NP are become an ecosystem balancer, flora, and fauna protection, and potentially developed as a natural and eco-tourism destination in the future. Funding from LIPI dan KLHK. National Park Management, ZSL Tiger Monitoring, Installment of camera trap to monitor population dynamic of Sumatran Tiger, as an indicator for target achievement on the improvement of priority species population</w:t>
      </w:r>
    </w:p>
    <w:p w14:paraId="57704263" w14:textId="77777777" w:rsidR="00534333" w:rsidRPr="00534333" w:rsidRDefault="00534333" w:rsidP="00534333">
      <w:pPr>
        <w:rPr>
          <w:rFonts w:ascii="Times New Roman" w:eastAsia="SimSun" w:hAnsi="Times New Roman"/>
          <w:sz w:val="22"/>
          <w:szCs w:val="22"/>
        </w:rPr>
      </w:pPr>
    </w:p>
    <w:p w14:paraId="08AFBB31" w14:textId="77777777" w:rsidR="00534333" w:rsidRPr="00534333" w:rsidRDefault="00534333" w:rsidP="00534333">
      <w:pPr>
        <w:rPr>
          <w:rFonts w:ascii="Times New Roman" w:eastAsia="SimSun" w:hAnsi="Times New Roman"/>
          <w:sz w:val="22"/>
          <w:szCs w:val="22"/>
        </w:rPr>
      </w:pPr>
      <w:r w:rsidRPr="00534333">
        <w:rPr>
          <w:rFonts w:ascii="Times New Roman" w:eastAsia="SimSun" w:hAnsi="Times New Roman"/>
          <w:sz w:val="22"/>
          <w:szCs w:val="22"/>
        </w:rPr>
        <w:t xml:space="preserve">2020: Development of </w:t>
      </w:r>
      <w:proofErr w:type="spellStart"/>
      <w:r w:rsidRPr="00534333">
        <w:rPr>
          <w:rFonts w:ascii="Times New Roman" w:eastAsia="SimSun" w:hAnsi="Times New Roman"/>
          <w:sz w:val="22"/>
          <w:szCs w:val="22"/>
        </w:rPr>
        <w:t>Sembilang</w:t>
      </w:r>
      <w:proofErr w:type="spellEnd"/>
      <w:r w:rsidRPr="00534333">
        <w:rPr>
          <w:rFonts w:ascii="Times New Roman" w:eastAsia="SimSun" w:hAnsi="Times New Roman"/>
          <w:sz w:val="22"/>
          <w:szCs w:val="22"/>
        </w:rPr>
        <w:t xml:space="preserve"> National Park Long-term Management Planning 2020 – 2029. The Management Plant served as the main document to guide overall management of the National Park. Under this document, management of protected areas defined as a systematic effort to manage the area through planning, protection, preservation, utilization, monitoring and control. The Management Plan </w:t>
      </w:r>
      <w:r w:rsidRPr="00534333">
        <w:rPr>
          <w:rFonts w:ascii="Times New Roman" w:eastAsia="SimSun" w:hAnsi="Times New Roman"/>
          <w:sz w:val="22"/>
          <w:szCs w:val="22"/>
        </w:rPr>
        <w:lastRenderedPageBreak/>
        <w:t>aimed on the improvement of management effectivity, increase natural resources utilization efficiency, improvement of accountability and ensuring community engagement on the area management.</w:t>
      </w:r>
    </w:p>
    <w:p w14:paraId="58ACF781" w14:textId="77777777" w:rsidR="00534333" w:rsidRPr="00534333" w:rsidRDefault="00534333" w:rsidP="00534333">
      <w:pPr>
        <w:rPr>
          <w:rFonts w:ascii="Times New Roman" w:eastAsia="SimSun" w:hAnsi="Times New Roman"/>
          <w:sz w:val="22"/>
          <w:szCs w:val="22"/>
        </w:rPr>
      </w:pPr>
    </w:p>
    <w:p w14:paraId="7E9FEC3F" w14:textId="77777777" w:rsidR="00534333" w:rsidRPr="00534333" w:rsidRDefault="00534333" w:rsidP="00534333">
      <w:pPr>
        <w:rPr>
          <w:rFonts w:ascii="Times New Roman" w:eastAsia="SimSun" w:hAnsi="Times New Roman"/>
          <w:sz w:val="22"/>
          <w:szCs w:val="22"/>
        </w:rPr>
      </w:pPr>
      <w:r w:rsidRPr="00534333">
        <w:rPr>
          <w:rFonts w:ascii="Times New Roman" w:eastAsia="SimSun" w:hAnsi="Times New Roman"/>
          <w:sz w:val="22"/>
          <w:szCs w:val="22"/>
        </w:rPr>
        <w:t xml:space="preserve">In addition, </w:t>
      </w:r>
      <w:r w:rsidRPr="00534333">
        <w:rPr>
          <w:rFonts w:ascii="Times New Roman" w:eastAsia="Calibri" w:hAnsi="Times New Roman"/>
          <w:sz w:val="22"/>
          <w:szCs w:val="22"/>
          <w:lang w:val="en-US" w:bidi="th-TH"/>
        </w:rPr>
        <w:t>m</w:t>
      </w:r>
      <w:r w:rsidRPr="00534333">
        <w:rPr>
          <w:rFonts w:ascii="Times New Roman" w:hAnsi="Times New Roman"/>
          <w:sz w:val="22"/>
          <w:szCs w:val="22"/>
          <w:lang w:val="en-US" w:bidi="th-TH"/>
        </w:rPr>
        <w:t xml:space="preserve">aintain mudflat as primary habitat for migratory waterbirds in Berbak – </w:t>
      </w:r>
      <w:proofErr w:type="spellStart"/>
      <w:r w:rsidRPr="00534333">
        <w:rPr>
          <w:rFonts w:ascii="Times New Roman" w:hAnsi="Times New Roman"/>
          <w:sz w:val="22"/>
          <w:szCs w:val="22"/>
          <w:lang w:val="en-US" w:bidi="th-TH"/>
        </w:rPr>
        <w:t>Sembilang</w:t>
      </w:r>
      <w:proofErr w:type="spellEnd"/>
      <w:r w:rsidRPr="00534333">
        <w:rPr>
          <w:rFonts w:ascii="Times New Roman" w:hAnsi="Times New Roman"/>
          <w:sz w:val="22"/>
          <w:szCs w:val="22"/>
          <w:lang w:val="en-US" w:bidi="th-TH"/>
        </w:rPr>
        <w:t xml:space="preserve"> National Park</w:t>
      </w:r>
    </w:p>
    <w:p w14:paraId="58372BAA" w14:textId="77777777" w:rsidR="00534333" w:rsidRPr="00534333" w:rsidRDefault="00534333" w:rsidP="00534333">
      <w:pPr>
        <w:snapToGrid w:val="0"/>
        <w:spacing w:after="120"/>
        <w:ind w:left="-101"/>
        <w:rPr>
          <w:rFonts w:ascii="Times New Roman" w:hAnsi="Times New Roman"/>
          <w:bCs/>
          <w:sz w:val="22"/>
          <w:szCs w:val="22"/>
          <w:lang w:val="en-US" w:bidi="th-TH"/>
        </w:rPr>
      </w:pPr>
    </w:p>
    <w:p w14:paraId="5792FF7C" w14:textId="77777777" w:rsidR="00534333" w:rsidRPr="00534333" w:rsidRDefault="00534333" w:rsidP="00534333">
      <w:pPr>
        <w:snapToGrid w:val="0"/>
        <w:spacing w:after="120"/>
        <w:ind w:left="-101"/>
        <w:rPr>
          <w:rFonts w:ascii="Times New Roman" w:hAnsi="Times New Roman"/>
          <w:sz w:val="22"/>
          <w:szCs w:val="22"/>
          <w:lang w:val="en-US"/>
        </w:rPr>
      </w:pPr>
      <w:r w:rsidRPr="00534333">
        <w:rPr>
          <w:rFonts w:ascii="Times New Roman" w:hAnsi="Times New Roman"/>
          <w:sz w:val="22"/>
          <w:szCs w:val="22"/>
          <w:lang w:val="en-US"/>
        </w:rPr>
        <w:t>1.4.2 Declaration of wetland areas with protection status (i.e., non-hunting area, nature reserves, protected areas, Ramsar Sites)</w:t>
      </w:r>
    </w:p>
    <w:p w14:paraId="3D601303" w14:textId="77777777" w:rsidR="00534333" w:rsidRPr="00534333" w:rsidRDefault="00534333" w:rsidP="00534333">
      <w:pPr>
        <w:snapToGrid w:val="0"/>
        <w:spacing w:after="120"/>
        <w:ind w:left="-101"/>
        <w:rPr>
          <w:rFonts w:ascii="Times New Roman" w:hAnsi="Times New Roman"/>
          <w:i/>
          <w:iCs/>
          <w:sz w:val="22"/>
          <w:szCs w:val="22"/>
          <w:lang w:val="en-US"/>
        </w:rPr>
      </w:pPr>
      <w:r w:rsidRPr="00534333">
        <w:rPr>
          <w:rFonts w:ascii="Times New Roman" w:hAnsi="Times New Roman"/>
          <w:i/>
          <w:iCs/>
          <w:sz w:val="22"/>
          <w:szCs w:val="22"/>
          <w:lang w:val="en-US"/>
        </w:rPr>
        <w:t xml:space="preserve">[Name and </w:t>
      </w:r>
      <w:commentRangeStart w:id="70"/>
      <w:r w:rsidRPr="00534333">
        <w:rPr>
          <w:rFonts w:ascii="Times New Roman" w:hAnsi="Times New Roman"/>
          <w:i/>
          <w:iCs/>
          <w:sz w:val="22"/>
          <w:szCs w:val="22"/>
          <w:lang w:val="en-US"/>
        </w:rPr>
        <w:t xml:space="preserve">area (ha) </w:t>
      </w:r>
      <w:commentRangeEnd w:id="70"/>
      <w:r w:rsidRPr="00534333">
        <w:rPr>
          <w:rFonts w:ascii="Times New Roman" w:eastAsia="Calibri" w:hAnsi="Times New Roman"/>
          <w:i/>
          <w:iCs/>
          <w:sz w:val="16"/>
          <w:szCs w:val="16"/>
          <w:lang w:val="en-US"/>
        </w:rPr>
        <w:commentReference w:id="70"/>
      </w:r>
      <w:r w:rsidRPr="00534333">
        <w:rPr>
          <w:rFonts w:ascii="Times New Roman" w:hAnsi="Times New Roman"/>
          <w:i/>
          <w:iCs/>
          <w:sz w:val="22"/>
          <w:szCs w:val="22"/>
          <w:lang w:val="en-US"/>
        </w:rPr>
        <w:t xml:space="preserve">of wetlands sites assigned protection </w:t>
      </w:r>
      <w:proofErr w:type="gramStart"/>
      <w:r w:rsidRPr="00534333">
        <w:rPr>
          <w:rFonts w:ascii="Times New Roman" w:hAnsi="Times New Roman"/>
          <w:i/>
          <w:iCs/>
          <w:sz w:val="22"/>
          <w:szCs w:val="22"/>
          <w:lang w:val="en-US"/>
        </w:rPr>
        <w:t>status;</w:t>
      </w:r>
      <w:proofErr w:type="gramEnd"/>
      <w:r w:rsidRPr="00534333">
        <w:rPr>
          <w:rFonts w:ascii="Times New Roman" w:hAnsi="Times New Roman"/>
          <w:i/>
          <w:iCs/>
          <w:sz w:val="22"/>
          <w:szCs w:val="22"/>
          <w:lang w:val="en-US"/>
        </w:rPr>
        <w:t xml:space="preserve"> year of declaration, adoption entity]</w:t>
      </w:r>
    </w:p>
    <w:p w14:paraId="29C62133" w14:textId="77777777" w:rsidR="00534333" w:rsidRPr="00534333" w:rsidRDefault="00534333" w:rsidP="00534333">
      <w:pPr>
        <w:numPr>
          <w:ilvl w:val="0"/>
          <w:numId w:val="26"/>
        </w:numPr>
        <w:spacing w:before="40" w:after="40" w:line="259" w:lineRule="auto"/>
        <w:ind w:left="170" w:hanging="142"/>
        <w:contextualSpacing/>
        <w:jc w:val="left"/>
        <w:rPr>
          <w:rFonts w:ascii="Times New Roman" w:hAnsi="Times New Roman"/>
          <w:bCs/>
          <w:sz w:val="22"/>
          <w:szCs w:val="22"/>
          <w:lang w:bidi="th-TH"/>
        </w:rPr>
      </w:pPr>
      <w:r w:rsidRPr="00534333">
        <w:rPr>
          <w:rFonts w:ascii="Times New Roman" w:hAnsi="Times New Roman"/>
          <w:bCs/>
          <w:sz w:val="22"/>
          <w:szCs w:val="22"/>
          <w:lang w:bidi="th-TH"/>
        </w:rPr>
        <w:t>Indonesia’s Ramsar site (2011)</w:t>
      </w:r>
    </w:p>
    <w:p w14:paraId="30F46377" w14:textId="77777777" w:rsidR="00534333" w:rsidRPr="00534333" w:rsidRDefault="00534333" w:rsidP="00534333">
      <w:pPr>
        <w:numPr>
          <w:ilvl w:val="0"/>
          <w:numId w:val="26"/>
        </w:numPr>
        <w:spacing w:before="40" w:after="40" w:line="259" w:lineRule="auto"/>
        <w:ind w:left="170" w:hanging="142"/>
        <w:contextualSpacing/>
        <w:jc w:val="left"/>
        <w:rPr>
          <w:rFonts w:ascii="Times New Roman" w:hAnsi="Times New Roman"/>
          <w:bCs/>
          <w:sz w:val="22"/>
          <w:szCs w:val="22"/>
          <w:lang w:bidi="th-TH"/>
        </w:rPr>
      </w:pPr>
      <w:r w:rsidRPr="00534333">
        <w:rPr>
          <w:rFonts w:ascii="Times New Roman" w:hAnsi="Times New Roman"/>
          <w:bCs/>
          <w:sz w:val="22"/>
          <w:szCs w:val="22"/>
          <w:lang w:bidi="th-TH"/>
        </w:rPr>
        <w:t>East Asian-Australasian Flyway Network site (2012)</w:t>
      </w:r>
    </w:p>
    <w:p w14:paraId="2A98A014" w14:textId="77777777" w:rsidR="00534333" w:rsidRPr="00534333" w:rsidRDefault="00534333" w:rsidP="00534333">
      <w:pPr>
        <w:numPr>
          <w:ilvl w:val="0"/>
          <w:numId w:val="26"/>
        </w:numPr>
        <w:spacing w:before="40" w:after="40" w:line="259" w:lineRule="auto"/>
        <w:ind w:left="170" w:hanging="142"/>
        <w:contextualSpacing/>
        <w:jc w:val="left"/>
        <w:rPr>
          <w:rFonts w:ascii="Times New Roman" w:hAnsi="Times New Roman"/>
          <w:bCs/>
          <w:sz w:val="22"/>
          <w:szCs w:val="22"/>
          <w:lang w:bidi="th-TH"/>
        </w:rPr>
      </w:pPr>
      <w:r w:rsidRPr="00534333">
        <w:rPr>
          <w:rFonts w:ascii="Times New Roman" w:hAnsi="Times New Roman"/>
          <w:bCs/>
          <w:sz w:val="22"/>
          <w:szCs w:val="22"/>
          <w:lang w:bidi="th-TH"/>
        </w:rPr>
        <w:t>National Strategic Area (2017)</w:t>
      </w:r>
    </w:p>
    <w:p w14:paraId="3C41DC8F" w14:textId="77777777" w:rsidR="00534333" w:rsidRPr="00534333" w:rsidRDefault="00534333" w:rsidP="00534333">
      <w:pPr>
        <w:numPr>
          <w:ilvl w:val="0"/>
          <w:numId w:val="26"/>
        </w:numPr>
        <w:spacing w:before="40" w:after="40" w:line="259" w:lineRule="auto"/>
        <w:ind w:left="170" w:hanging="142"/>
        <w:contextualSpacing/>
        <w:jc w:val="left"/>
        <w:rPr>
          <w:rFonts w:ascii="Times New Roman" w:hAnsi="Times New Roman"/>
          <w:bCs/>
          <w:sz w:val="22"/>
          <w:szCs w:val="22"/>
          <w:lang w:bidi="th-TH"/>
        </w:rPr>
      </w:pPr>
      <w:proofErr w:type="gramStart"/>
      <w:r w:rsidRPr="00534333">
        <w:rPr>
          <w:rFonts w:ascii="Times New Roman" w:hAnsi="Times New Roman"/>
          <w:bCs/>
          <w:sz w:val="22"/>
          <w:szCs w:val="22"/>
          <w:lang w:bidi="th-TH"/>
        </w:rPr>
        <w:t>Man</w:t>
      </w:r>
      <w:proofErr w:type="gramEnd"/>
      <w:r w:rsidRPr="00534333">
        <w:rPr>
          <w:rFonts w:ascii="Times New Roman" w:hAnsi="Times New Roman"/>
          <w:bCs/>
          <w:sz w:val="22"/>
          <w:szCs w:val="22"/>
          <w:lang w:bidi="th-TH"/>
        </w:rPr>
        <w:t xml:space="preserve"> and Biosphere Reserve site (2018)</w:t>
      </w:r>
    </w:p>
    <w:p w14:paraId="45B723C1" w14:textId="77777777" w:rsidR="00534333" w:rsidRPr="00534333" w:rsidRDefault="00534333" w:rsidP="00534333">
      <w:pPr>
        <w:numPr>
          <w:ilvl w:val="0"/>
          <w:numId w:val="26"/>
        </w:numPr>
        <w:spacing w:before="40" w:after="40" w:line="259" w:lineRule="auto"/>
        <w:ind w:left="170" w:hanging="142"/>
        <w:contextualSpacing/>
        <w:jc w:val="left"/>
        <w:rPr>
          <w:rFonts w:ascii="Times New Roman" w:hAnsi="Times New Roman"/>
          <w:bCs/>
          <w:sz w:val="22"/>
          <w:szCs w:val="22"/>
          <w:lang w:bidi="th-TH"/>
        </w:rPr>
      </w:pPr>
      <w:r w:rsidRPr="00534333">
        <w:rPr>
          <w:rFonts w:ascii="Times New Roman" w:eastAsia="Calibri" w:hAnsi="Times New Roman"/>
          <w:sz w:val="22"/>
          <w:szCs w:val="22"/>
          <w:lang w:val="en-US" w:bidi="th-TH"/>
        </w:rPr>
        <w:t>Tiger Conservation Landscape site (?)</w:t>
      </w:r>
    </w:p>
    <w:p w14:paraId="1DE379BC" w14:textId="77777777" w:rsidR="00534333" w:rsidRPr="00534333" w:rsidRDefault="00534333" w:rsidP="00534333">
      <w:pPr>
        <w:snapToGrid w:val="0"/>
        <w:spacing w:after="120"/>
        <w:ind w:left="-101"/>
        <w:rPr>
          <w:rFonts w:ascii="Times New Roman" w:hAnsi="Times New Roman"/>
          <w:sz w:val="22"/>
          <w:szCs w:val="22"/>
          <w:lang w:val="en-US"/>
        </w:rPr>
      </w:pPr>
    </w:p>
    <w:p w14:paraId="3AC1D3E0" w14:textId="77777777" w:rsidR="00534333" w:rsidRPr="00534333" w:rsidRDefault="00534333" w:rsidP="00534333">
      <w:pPr>
        <w:snapToGrid w:val="0"/>
        <w:spacing w:after="120"/>
        <w:ind w:left="-101"/>
        <w:rPr>
          <w:rFonts w:ascii="Times New Roman" w:hAnsi="Times New Roman"/>
          <w:sz w:val="22"/>
          <w:szCs w:val="22"/>
          <w:lang w:val="en-US"/>
        </w:rPr>
      </w:pPr>
      <w:r w:rsidRPr="00534333">
        <w:rPr>
          <w:rFonts w:ascii="Times New Roman" w:hAnsi="Times New Roman"/>
          <w:sz w:val="22"/>
          <w:szCs w:val="22"/>
          <w:lang w:val="en-US"/>
        </w:rPr>
        <w:t xml:space="preserve">1.4.3 </w:t>
      </w:r>
      <w:commentRangeStart w:id="71"/>
      <w:r w:rsidRPr="00534333">
        <w:rPr>
          <w:rFonts w:ascii="Times New Roman" w:hAnsi="Times New Roman"/>
          <w:sz w:val="22"/>
          <w:szCs w:val="22"/>
          <w:lang w:val="en-US"/>
        </w:rPr>
        <w:t>Monitoring</w:t>
      </w:r>
      <w:commentRangeEnd w:id="71"/>
      <w:r w:rsidRPr="00534333">
        <w:rPr>
          <w:rFonts w:ascii="Times New Roman" w:eastAsia="Calibri" w:hAnsi="Times New Roman"/>
          <w:sz w:val="16"/>
          <w:szCs w:val="16"/>
          <w:lang w:val="en-US"/>
        </w:rPr>
        <w:commentReference w:id="71"/>
      </w:r>
      <w:r w:rsidRPr="00534333">
        <w:rPr>
          <w:rFonts w:ascii="Times New Roman" w:hAnsi="Times New Roman"/>
          <w:sz w:val="22"/>
          <w:szCs w:val="22"/>
          <w:lang w:val="en-US"/>
        </w:rPr>
        <w:t xml:space="preserve"> scheme for wetland management </w:t>
      </w:r>
    </w:p>
    <w:p w14:paraId="38EA0327" w14:textId="77777777" w:rsidR="00534333" w:rsidRPr="00534333" w:rsidRDefault="00534333" w:rsidP="00534333">
      <w:pPr>
        <w:snapToGrid w:val="0"/>
        <w:spacing w:after="120"/>
        <w:ind w:left="-101"/>
        <w:rPr>
          <w:rFonts w:ascii="Times New Roman" w:hAnsi="Times New Roman"/>
          <w:i/>
          <w:iCs/>
          <w:sz w:val="22"/>
          <w:szCs w:val="22"/>
          <w:lang w:val="en-US"/>
        </w:rPr>
      </w:pPr>
      <w:r w:rsidRPr="00534333">
        <w:rPr>
          <w:rFonts w:ascii="Times New Roman" w:hAnsi="Times New Roman"/>
          <w:i/>
          <w:iCs/>
          <w:sz w:val="22"/>
          <w:szCs w:val="22"/>
          <w:lang w:val="en-US"/>
        </w:rPr>
        <w:t>[Name and area (ha) of wetland sites where mechanism established for monitoring wetland management effectiveness and stress reduction: indicators, frequency, number of stations, period]</w:t>
      </w:r>
    </w:p>
    <w:p w14:paraId="0487D3A7" w14:textId="77777777" w:rsidR="00534333" w:rsidRPr="00534333" w:rsidRDefault="00534333" w:rsidP="00534333">
      <w:pPr>
        <w:snapToGrid w:val="0"/>
        <w:spacing w:after="120"/>
        <w:ind w:left="-101"/>
        <w:rPr>
          <w:rFonts w:ascii="Times New Roman" w:hAnsi="Times New Roman"/>
          <w:sz w:val="22"/>
          <w:szCs w:val="22"/>
          <w:lang w:val="en-US"/>
        </w:rPr>
      </w:pPr>
    </w:p>
    <w:p w14:paraId="69CF5108" w14:textId="77777777" w:rsidR="00534333" w:rsidRPr="00534333" w:rsidRDefault="00534333" w:rsidP="00534333">
      <w:pPr>
        <w:snapToGrid w:val="0"/>
        <w:spacing w:after="120"/>
        <w:ind w:left="-101"/>
        <w:rPr>
          <w:rFonts w:ascii="Times New Roman" w:hAnsi="Times New Roman"/>
          <w:b/>
          <w:bCs/>
          <w:sz w:val="22"/>
        </w:rPr>
      </w:pPr>
      <w:r w:rsidRPr="00534333">
        <w:rPr>
          <w:rFonts w:ascii="Times New Roman" w:hAnsi="Times New Roman"/>
          <w:b/>
          <w:bCs/>
          <w:sz w:val="22"/>
        </w:rPr>
        <w:t>REFERENCE</w:t>
      </w:r>
    </w:p>
    <w:p w14:paraId="516495EB" w14:textId="77777777" w:rsidR="00534333" w:rsidRPr="00534333" w:rsidRDefault="00534333" w:rsidP="00534333">
      <w:pPr>
        <w:snapToGrid w:val="0"/>
        <w:spacing w:after="120"/>
        <w:ind w:left="-101"/>
        <w:rPr>
          <w:rFonts w:ascii="Times New Roman" w:hAnsi="Times New Roman"/>
          <w:i/>
          <w:iCs/>
          <w:sz w:val="22"/>
        </w:rPr>
      </w:pPr>
      <w:r w:rsidRPr="00534333">
        <w:rPr>
          <w:rFonts w:ascii="Times New Roman" w:hAnsi="Times New Roman"/>
          <w:i/>
          <w:iCs/>
          <w:sz w:val="22"/>
        </w:rPr>
        <w:t>[Please list documents from which the information and data were used for this evaluation]</w:t>
      </w:r>
    </w:p>
    <w:p w14:paraId="1AD8356F" w14:textId="77777777" w:rsidR="00534333" w:rsidRPr="00534333" w:rsidRDefault="00534333" w:rsidP="00534333">
      <w:pPr>
        <w:snapToGrid w:val="0"/>
        <w:spacing w:after="120"/>
        <w:ind w:left="-101"/>
        <w:rPr>
          <w:rFonts w:ascii="Times New Roman" w:hAnsi="Times New Roman"/>
          <w:sz w:val="22"/>
        </w:rPr>
      </w:pPr>
      <w:r w:rsidRPr="00534333">
        <w:rPr>
          <w:rFonts w:ascii="Times New Roman" w:hAnsi="Times New Roman"/>
          <w:sz w:val="22"/>
        </w:rPr>
        <w:t xml:space="preserve">Shea, William. 2020. Kelola </w:t>
      </w:r>
      <w:proofErr w:type="spellStart"/>
      <w:r w:rsidRPr="00534333">
        <w:rPr>
          <w:rFonts w:ascii="Times New Roman" w:hAnsi="Times New Roman"/>
          <w:sz w:val="22"/>
        </w:rPr>
        <w:t>Sendang</w:t>
      </w:r>
      <w:proofErr w:type="spellEnd"/>
      <w:r w:rsidRPr="00534333">
        <w:rPr>
          <w:rFonts w:ascii="Times New Roman" w:hAnsi="Times New Roman"/>
          <w:sz w:val="22"/>
        </w:rPr>
        <w:t xml:space="preserve"> – a Project Narrative. Indonesia: Zoological Society of London Indonesia Program.</w:t>
      </w:r>
    </w:p>
    <w:p w14:paraId="7386ADBA" w14:textId="77777777" w:rsidR="00534333" w:rsidRDefault="00534333" w:rsidP="00534333">
      <w:pPr>
        <w:snapToGrid w:val="0"/>
        <w:spacing w:after="120"/>
        <w:ind w:left="-101"/>
        <w:rPr>
          <w:rFonts w:ascii="Times New Roman" w:hAnsi="Times New Roman"/>
          <w:sz w:val="22"/>
        </w:rPr>
      </w:pPr>
      <w:r w:rsidRPr="00534333">
        <w:rPr>
          <w:rFonts w:ascii="Times New Roman" w:hAnsi="Times New Roman"/>
          <w:sz w:val="22"/>
        </w:rPr>
        <w:t xml:space="preserve">Balai Taman Nasional Berbak dan </w:t>
      </w:r>
      <w:proofErr w:type="spellStart"/>
      <w:r w:rsidRPr="00534333">
        <w:rPr>
          <w:rFonts w:ascii="Times New Roman" w:hAnsi="Times New Roman"/>
          <w:sz w:val="22"/>
        </w:rPr>
        <w:t>Sembilang</w:t>
      </w:r>
      <w:proofErr w:type="spellEnd"/>
      <w:r w:rsidRPr="00534333">
        <w:rPr>
          <w:rFonts w:ascii="Times New Roman" w:hAnsi="Times New Roman"/>
          <w:sz w:val="22"/>
        </w:rPr>
        <w:t xml:space="preserve">. 2020. </w:t>
      </w:r>
      <w:proofErr w:type="spellStart"/>
      <w:r w:rsidRPr="00534333">
        <w:rPr>
          <w:rFonts w:ascii="Times New Roman" w:hAnsi="Times New Roman"/>
          <w:sz w:val="22"/>
        </w:rPr>
        <w:t>Rencana</w:t>
      </w:r>
      <w:proofErr w:type="spellEnd"/>
      <w:r w:rsidRPr="00534333">
        <w:rPr>
          <w:rFonts w:ascii="Times New Roman" w:hAnsi="Times New Roman"/>
          <w:sz w:val="22"/>
        </w:rPr>
        <w:t xml:space="preserve"> </w:t>
      </w:r>
      <w:proofErr w:type="spellStart"/>
      <w:r w:rsidRPr="00534333">
        <w:rPr>
          <w:rFonts w:ascii="Times New Roman" w:hAnsi="Times New Roman"/>
          <w:sz w:val="22"/>
        </w:rPr>
        <w:t>Pengelolaan</w:t>
      </w:r>
      <w:proofErr w:type="spellEnd"/>
      <w:r w:rsidRPr="00534333">
        <w:rPr>
          <w:rFonts w:ascii="Times New Roman" w:hAnsi="Times New Roman"/>
          <w:sz w:val="22"/>
        </w:rPr>
        <w:t xml:space="preserve"> </w:t>
      </w:r>
      <w:proofErr w:type="spellStart"/>
      <w:r w:rsidRPr="00534333">
        <w:rPr>
          <w:rFonts w:ascii="Times New Roman" w:hAnsi="Times New Roman"/>
          <w:sz w:val="22"/>
        </w:rPr>
        <w:t>Jangka</w:t>
      </w:r>
      <w:proofErr w:type="spellEnd"/>
      <w:r w:rsidRPr="00534333">
        <w:rPr>
          <w:rFonts w:ascii="Times New Roman" w:hAnsi="Times New Roman"/>
          <w:sz w:val="22"/>
        </w:rPr>
        <w:t xml:space="preserve"> Panjang Taman Nasional </w:t>
      </w:r>
      <w:proofErr w:type="spellStart"/>
      <w:r w:rsidRPr="00534333">
        <w:rPr>
          <w:rFonts w:ascii="Times New Roman" w:hAnsi="Times New Roman"/>
          <w:sz w:val="22"/>
        </w:rPr>
        <w:t>Sembilang</w:t>
      </w:r>
      <w:proofErr w:type="spellEnd"/>
      <w:r w:rsidRPr="00534333">
        <w:rPr>
          <w:rFonts w:ascii="Times New Roman" w:hAnsi="Times New Roman"/>
          <w:sz w:val="22"/>
        </w:rPr>
        <w:t xml:space="preserve"> </w:t>
      </w:r>
      <w:proofErr w:type="spellStart"/>
      <w:r w:rsidRPr="00534333">
        <w:rPr>
          <w:rFonts w:ascii="Times New Roman" w:hAnsi="Times New Roman"/>
          <w:sz w:val="22"/>
        </w:rPr>
        <w:t>Tahun</w:t>
      </w:r>
      <w:proofErr w:type="spellEnd"/>
      <w:r w:rsidRPr="00534333">
        <w:rPr>
          <w:rFonts w:ascii="Times New Roman" w:hAnsi="Times New Roman"/>
          <w:sz w:val="22"/>
        </w:rPr>
        <w:t xml:space="preserve"> 2020 – 2029. Kementerian </w:t>
      </w:r>
      <w:proofErr w:type="spellStart"/>
      <w:r w:rsidRPr="00534333">
        <w:rPr>
          <w:rFonts w:ascii="Times New Roman" w:hAnsi="Times New Roman"/>
          <w:sz w:val="22"/>
        </w:rPr>
        <w:t>Lingkungan</w:t>
      </w:r>
      <w:proofErr w:type="spellEnd"/>
      <w:r w:rsidRPr="00534333">
        <w:rPr>
          <w:rFonts w:ascii="Times New Roman" w:hAnsi="Times New Roman"/>
          <w:sz w:val="22"/>
        </w:rPr>
        <w:t xml:space="preserve"> Hidup dan </w:t>
      </w:r>
      <w:proofErr w:type="spellStart"/>
      <w:r w:rsidRPr="00534333">
        <w:rPr>
          <w:rFonts w:ascii="Times New Roman" w:hAnsi="Times New Roman"/>
          <w:sz w:val="22"/>
        </w:rPr>
        <w:t>Kehutanan</w:t>
      </w:r>
      <w:proofErr w:type="spellEnd"/>
      <w:r w:rsidRPr="00534333">
        <w:rPr>
          <w:rFonts w:ascii="Times New Roman" w:hAnsi="Times New Roman"/>
          <w:sz w:val="22"/>
        </w:rPr>
        <w:t xml:space="preserve">, </w:t>
      </w:r>
      <w:proofErr w:type="spellStart"/>
      <w:r w:rsidRPr="00534333">
        <w:rPr>
          <w:rFonts w:ascii="Times New Roman" w:hAnsi="Times New Roman"/>
          <w:sz w:val="22"/>
        </w:rPr>
        <w:t>Direktorat</w:t>
      </w:r>
      <w:proofErr w:type="spellEnd"/>
      <w:r w:rsidRPr="00534333">
        <w:rPr>
          <w:rFonts w:ascii="Times New Roman" w:hAnsi="Times New Roman"/>
          <w:sz w:val="22"/>
        </w:rPr>
        <w:t xml:space="preserve"> </w:t>
      </w:r>
      <w:proofErr w:type="spellStart"/>
      <w:r w:rsidRPr="00534333">
        <w:rPr>
          <w:rFonts w:ascii="Times New Roman" w:hAnsi="Times New Roman"/>
          <w:sz w:val="22"/>
        </w:rPr>
        <w:t>Jenderal</w:t>
      </w:r>
      <w:proofErr w:type="spellEnd"/>
      <w:r w:rsidRPr="00534333">
        <w:rPr>
          <w:rFonts w:ascii="Times New Roman" w:hAnsi="Times New Roman"/>
          <w:sz w:val="22"/>
        </w:rPr>
        <w:t xml:space="preserve"> </w:t>
      </w:r>
      <w:proofErr w:type="spellStart"/>
      <w:r w:rsidRPr="00534333">
        <w:rPr>
          <w:rFonts w:ascii="Times New Roman" w:hAnsi="Times New Roman"/>
          <w:sz w:val="22"/>
        </w:rPr>
        <w:t>Konservasi</w:t>
      </w:r>
      <w:proofErr w:type="spellEnd"/>
      <w:r w:rsidRPr="00534333">
        <w:rPr>
          <w:rFonts w:ascii="Times New Roman" w:hAnsi="Times New Roman"/>
          <w:sz w:val="22"/>
        </w:rPr>
        <w:t xml:space="preserve"> </w:t>
      </w:r>
      <w:proofErr w:type="spellStart"/>
      <w:r w:rsidRPr="00534333">
        <w:rPr>
          <w:rFonts w:ascii="Times New Roman" w:hAnsi="Times New Roman"/>
          <w:sz w:val="22"/>
        </w:rPr>
        <w:t>Sumber</w:t>
      </w:r>
      <w:proofErr w:type="spellEnd"/>
      <w:r w:rsidRPr="00534333">
        <w:rPr>
          <w:rFonts w:ascii="Times New Roman" w:hAnsi="Times New Roman"/>
          <w:sz w:val="22"/>
        </w:rPr>
        <w:t xml:space="preserve"> Daya Alam dan </w:t>
      </w:r>
      <w:proofErr w:type="spellStart"/>
      <w:r w:rsidRPr="00534333">
        <w:rPr>
          <w:rFonts w:ascii="Times New Roman" w:hAnsi="Times New Roman"/>
          <w:sz w:val="22"/>
        </w:rPr>
        <w:t>Ekosistem</w:t>
      </w:r>
      <w:proofErr w:type="spellEnd"/>
      <w:r w:rsidRPr="00534333">
        <w:rPr>
          <w:rFonts w:ascii="Times New Roman" w:hAnsi="Times New Roman"/>
          <w:sz w:val="22"/>
        </w:rPr>
        <w:t xml:space="preserve">, Balai Taman Nasional Berbak dan </w:t>
      </w:r>
      <w:proofErr w:type="spellStart"/>
      <w:r w:rsidRPr="00534333">
        <w:rPr>
          <w:rFonts w:ascii="Times New Roman" w:hAnsi="Times New Roman"/>
          <w:sz w:val="22"/>
        </w:rPr>
        <w:t>Sembilang</w:t>
      </w:r>
      <w:proofErr w:type="spellEnd"/>
      <w:r w:rsidRPr="00534333">
        <w:rPr>
          <w:rFonts w:ascii="Times New Roman" w:hAnsi="Times New Roman"/>
          <w:sz w:val="22"/>
        </w:rPr>
        <w:t>.</w:t>
      </w:r>
    </w:p>
    <w:p w14:paraId="2A7B313B" w14:textId="77777777" w:rsidR="00534333" w:rsidRDefault="00534333" w:rsidP="00534333">
      <w:pPr>
        <w:snapToGrid w:val="0"/>
        <w:spacing w:after="120"/>
        <w:ind w:left="-101"/>
        <w:rPr>
          <w:rFonts w:ascii="Times New Roman" w:hAnsi="Times New Roman"/>
          <w:sz w:val="22"/>
        </w:rPr>
      </w:pPr>
    </w:p>
    <w:p w14:paraId="049B7255" w14:textId="5A7DE48B" w:rsidR="00534333" w:rsidRDefault="00534333">
      <w:pPr>
        <w:spacing w:after="160" w:line="259" w:lineRule="auto"/>
        <w:jc w:val="left"/>
        <w:rPr>
          <w:rFonts w:ascii="Times New Roman" w:hAnsi="Times New Roman"/>
          <w:sz w:val="22"/>
        </w:rPr>
      </w:pPr>
      <w:r>
        <w:rPr>
          <w:rFonts w:ascii="Times New Roman" w:hAnsi="Times New Roman"/>
          <w:sz w:val="22"/>
        </w:rPr>
        <w:br w:type="page"/>
      </w:r>
    </w:p>
    <w:p w14:paraId="1456EF51" w14:textId="77777777" w:rsidR="00534333" w:rsidRPr="00534333" w:rsidRDefault="00534333" w:rsidP="00182C3B">
      <w:pPr>
        <w:keepLines/>
        <w:pBdr>
          <w:top w:val="nil"/>
          <w:left w:val="nil"/>
          <w:bottom w:val="nil"/>
          <w:right w:val="nil"/>
          <w:between w:val="nil"/>
        </w:pBdr>
        <w:spacing w:after="120"/>
        <w:jc w:val="center"/>
        <w:rPr>
          <w:rFonts w:ascii="Times New Roman" w:hAnsi="Times New Roman"/>
          <w:b/>
          <w:color w:val="000000"/>
          <w:sz w:val="28"/>
          <w:szCs w:val="28"/>
          <w:lang w:val="en-US" w:eastAsia="en-PH"/>
        </w:rPr>
      </w:pPr>
      <w:r w:rsidRPr="00534333">
        <w:rPr>
          <w:rFonts w:ascii="Times New Roman" w:hAnsi="Times New Roman"/>
          <w:b/>
          <w:color w:val="000000"/>
          <w:sz w:val="28"/>
          <w:szCs w:val="28"/>
          <w:lang w:val="en-US" w:eastAsia="en-PH"/>
        </w:rPr>
        <w:lastRenderedPageBreak/>
        <w:t>Achievements in implementing the SAP on habitats in the Philippines during 2008-2021</w:t>
      </w:r>
    </w:p>
    <w:p w14:paraId="6627BEBB" w14:textId="77777777" w:rsidR="00534333" w:rsidRPr="00534333" w:rsidRDefault="00534333" w:rsidP="00534333">
      <w:pPr>
        <w:keepLines/>
        <w:pBdr>
          <w:top w:val="nil"/>
          <w:left w:val="nil"/>
          <w:bottom w:val="nil"/>
          <w:right w:val="nil"/>
          <w:between w:val="nil"/>
        </w:pBdr>
        <w:spacing w:after="120"/>
        <w:rPr>
          <w:rFonts w:ascii="Times New Roman" w:hAnsi="Times New Roman"/>
          <w:b/>
          <w:color w:val="000000"/>
          <w:sz w:val="22"/>
          <w:szCs w:val="22"/>
          <w:lang w:val="en-US" w:eastAsia="en-PH"/>
        </w:rPr>
      </w:pPr>
    </w:p>
    <w:p w14:paraId="1DCCF0A4" w14:textId="77777777" w:rsidR="00534333" w:rsidRPr="00534333" w:rsidRDefault="00534333" w:rsidP="00534333">
      <w:pPr>
        <w:keepLines/>
        <w:pBdr>
          <w:top w:val="nil"/>
          <w:left w:val="nil"/>
          <w:bottom w:val="nil"/>
          <w:right w:val="nil"/>
          <w:between w:val="nil"/>
        </w:pBdr>
        <w:spacing w:after="120"/>
        <w:rPr>
          <w:rFonts w:ascii="Times New Roman" w:hAnsi="Times New Roman"/>
          <w:b/>
          <w:color w:val="000000"/>
          <w:sz w:val="22"/>
          <w:szCs w:val="22"/>
          <w:lang w:val="en-US" w:eastAsia="en-PH"/>
        </w:rPr>
      </w:pPr>
      <w:r w:rsidRPr="00534333">
        <w:rPr>
          <w:rFonts w:ascii="Times New Roman" w:hAnsi="Times New Roman"/>
          <w:b/>
          <w:color w:val="000000"/>
          <w:sz w:val="22"/>
          <w:szCs w:val="22"/>
          <w:lang w:val="en-US" w:eastAsia="en-PH"/>
        </w:rPr>
        <w:t>INTRODUCTION</w:t>
      </w:r>
    </w:p>
    <w:p w14:paraId="5A387BD9" w14:textId="77777777" w:rsidR="00534333" w:rsidRPr="00534333" w:rsidRDefault="00534333" w:rsidP="00534333">
      <w:pPr>
        <w:keepLines/>
        <w:pBdr>
          <w:top w:val="nil"/>
          <w:left w:val="nil"/>
          <w:bottom w:val="nil"/>
          <w:right w:val="nil"/>
          <w:between w:val="nil"/>
        </w:pBdr>
        <w:spacing w:after="120"/>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Recognizing that actions were urgently needed to halt the degradation of the environment of this marine basin, the countries of the region sought the assistance of UNEP and the Global Environment Facility (GEF) in preparing a Transboundary Diagnostic Analysis </w:t>
      </w:r>
      <w:r w:rsidRPr="00534333">
        <w:rPr>
          <w:rFonts w:ascii="Times New Roman" w:hAnsi="Times New Roman"/>
          <w:sz w:val="22"/>
          <w:szCs w:val="22"/>
          <w:lang w:val="en-US" w:eastAsia="en-PH"/>
        </w:rPr>
        <w:t>(TDA)</w:t>
      </w:r>
      <w:r w:rsidRPr="00534333">
        <w:rPr>
          <w:rFonts w:ascii="Times New Roman" w:hAnsi="Times New Roman"/>
          <w:color w:val="000000"/>
          <w:sz w:val="22"/>
          <w:szCs w:val="22"/>
          <w:lang w:val="en-US" w:eastAsia="en-PH"/>
        </w:rPr>
        <w:t xml:space="preserve"> of the issues and problems and their societal root causes as the basis for the development of a Strategic Action </w:t>
      </w:r>
      <w:proofErr w:type="spellStart"/>
      <w:r w:rsidRPr="00534333">
        <w:rPr>
          <w:rFonts w:ascii="Times New Roman" w:hAnsi="Times New Roman"/>
          <w:color w:val="000000"/>
          <w:sz w:val="22"/>
          <w:szCs w:val="22"/>
          <w:lang w:val="en-US" w:eastAsia="en-PH"/>
        </w:rPr>
        <w:t>Programme</w:t>
      </w:r>
      <w:proofErr w:type="spellEnd"/>
      <w:r w:rsidRPr="00534333">
        <w:rPr>
          <w:rFonts w:ascii="Times New Roman" w:hAnsi="Times New Roman"/>
          <w:color w:val="000000"/>
          <w:sz w:val="22"/>
          <w:szCs w:val="22"/>
          <w:lang w:val="en-US" w:eastAsia="en-PH"/>
        </w:rPr>
        <w:t xml:space="preserve"> (SAP). The updated </w:t>
      </w:r>
      <w:r w:rsidRPr="00534333">
        <w:rPr>
          <w:rFonts w:ascii="Times New Roman" w:hAnsi="Times New Roman"/>
          <w:sz w:val="22"/>
          <w:szCs w:val="22"/>
          <w:lang w:val="en-US" w:eastAsia="en-PH"/>
        </w:rPr>
        <w:t>SAP</w:t>
      </w:r>
      <w:r w:rsidRPr="00534333">
        <w:rPr>
          <w:rFonts w:ascii="Times New Roman" w:hAnsi="Times New Roman"/>
          <w:color w:val="000000"/>
          <w:sz w:val="22"/>
          <w:szCs w:val="22"/>
          <w:lang w:val="en-US" w:eastAsia="en-PH"/>
        </w:rPr>
        <w:t xml:space="preserve"> was an anticipated output from the UNEP/GEF Project entitled “</w:t>
      </w:r>
      <w:r w:rsidRPr="00534333">
        <w:rPr>
          <w:rFonts w:ascii="Times New Roman" w:hAnsi="Times New Roman"/>
          <w:i/>
          <w:color w:val="000000"/>
          <w:sz w:val="22"/>
          <w:szCs w:val="22"/>
          <w:lang w:val="en-US" w:eastAsia="en-PH"/>
        </w:rPr>
        <w:t>Reversing Environmental Degradation Trends in the South China Sea and Gulf of Thailand</w:t>
      </w:r>
      <w:r w:rsidRPr="00534333">
        <w:rPr>
          <w:rFonts w:ascii="Times New Roman" w:hAnsi="Times New Roman"/>
          <w:color w:val="000000"/>
          <w:sz w:val="22"/>
          <w:szCs w:val="22"/>
          <w:lang w:val="en-US" w:eastAsia="en-PH"/>
        </w:rPr>
        <w:t>” (SCS Project). The document contains the final text as approved by all countries during the 8</w:t>
      </w:r>
      <w:r w:rsidRPr="00534333">
        <w:rPr>
          <w:rFonts w:ascii="Times New Roman" w:hAnsi="Times New Roman"/>
          <w:color w:val="000000"/>
          <w:sz w:val="22"/>
          <w:szCs w:val="22"/>
          <w:vertAlign w:val="superscript"/>
          <w:lang w:val="en-US" w:eastAsia="en-PH"/>
        </w:rPr>
        <w:t>th</w:t>
      </w:r>
      <w:r w:rsidRPr="00534333">
        <w:rPr>
          <w:rFonts w:ascii="Times New Roman" w:hAnsi="Times New Roman"/>
          <w:color w:val="000000"/>
          <w:sz w:val="22"/>
          <w:szCs w:val="22"/>
          <w:lang w:val="en-US" w:eastAsia="en-PH"/>
        </w:rPr>
        <w:t xml:space="preserve"> meeting of the Project Steering Committee (PSC) in Hanoi, Viet Nam, in August 2008. It was anticipated that the countries would commence implementing the envisaged actions in 2008/2009 in parallel with the process of seeking further support from GEF for the SAP implementation.  </w:t>
      </w:r>
    </w:p>
    <w:p w14:paraId="43F41D7B" w14:textId="77777777" w:rsidR="00534333" w:rsidRPr="00534333" w:rsidRDefault="00534333" w:rsidP="00534333">
      <w:pPr>
        <w:keepLines/>
        <w:pBdr>
          <w:top w:val="nil"/>
          <w:left w:val="nil"/>
          <w:bottom w:val="nil"/>
          <w:right w:val="nil"/>
          <w:between w:val="nil"/>
        </w:pBdr>
        <w:spacing w:after="120"/>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The SAP established a series of objectives and priority-costed actions for coastal habitats, land-based pollution management, and the over-exploitation of fish stocks in the South China Sea. To implement the SAP at the regional level, the GEF adopted on November 03, 2016, the project entitled “</w:t>
      </w:r>
      <w:r w:rsidRPr="00534333">
        <w:rPr>
          <w:rFonts w:ascii="Times New Roman" w:hAnsi="Times New Roman"/>
          <w:i/>
          <w:color w:val="000000"/>
          <w:sz w:val="22"/>
          <w:szCs w:val="22"/>
          <w:lang w:val="en-US" w:eastAsia="en-PH"/>
        </w:rPr>
        <w:t xml:space="preserve">Implementing the Strategic Action </w:t>
      </w:r>
      <w:proofErr w:type="spellStart"/>
      <w:r w:rsidRPr="00534333">
        <w:rPr>
          <w:rFonts w:ascii="Times New Roman" w:hAnsi="Times New Roman"/>
          <w:i/>
          <w:color w:val="000000"/>
          <w:sz w:val="22"/>
          <w:szCs w:val="22"/>
          <w:lang w:val="en-US" w:eastAsia="en-PH"/>
        </w:rPr>
        <w:t>Programme</w:t>
      </w:r>
      <w:proofErr w:type="spellEnd"/>
      <w:r w:rsidRPr="00534333">
        <w:rPr>
          <w:rFonts w:ascii="Times New Roman" w:hAnsi="Times New Roman"/>
          <w:i/>
          <w:color w:val="000000"/>
          <w:sz w:val="22"/>
          <w:szCs w:val="22"/>
          <w:lang w:val="en-US" w:eastAsia="en-PH"/>
        </w:rPr>
        <w:t xml:space="preserve"> for the South China Sea and Gulf of Thailand (SCS SAP Project)</w:t>
      </w:r>
      <w:r w:rsidRPr="00534333">
        <w:rPr>
          <w:rFonts w:ascii="Times New Roman" w:hAnsi="Times New Roman"/>
          <w:color w:val="000000"/>
          <w:sz w:val="22"/>
          <w:szCs w:val="22"/>
          <w:lang w:val="en-US" w:eastAsia="en-PH"/>
        </w:rPr>
        <w:t xml:space="preserve">”. It was noted that regional actions would contribute to achieving the target through capacity building for activities at the national and local levels, provision of opportunities in exchange of experiences and good practices among countries in the region, common guidelines, and other tools used by countries in management planning and practices; </w:t>
      </w:r>
      <w:r w:rsidRPr="00534333">
        <w:rPr>
          <w:rFonts w:ascii="Times New Roman" w:hAnsi="Times New Roman"/>
          <w:sz w:val="22"/>
          <w:szCs w:val="22"/>
          <w:lang w:val="en-US" w:eastAsia="en-PH"/>
        </w:rPr>
        <w:t>standardization</w:t>
      </w:r>
      <w:r w:rsidRPr="00534333">
        <w:rPr>
          <w:rFonts w:ascii="Times New Roman" w:hAnsi="Times New Roman"/>
          <w:color w:val="000000"/>
          <w:sz w:val="22"/>
          <w:szCs w:val="22"/>
          <w:lang w:val="en-US" w:eastAsia="en-PH"/>
        </w:rPr>
        <w:t xml:space="preserve"> in regional synthesis and comparison; provision of sound scientific information for management; and encouraging governments at all levels to develop policy related to environmental management. It was also </w:t>
      </w:r>
      <w:r w:rsidRPr="00534333">
        <w:rPr>
          <w:rFonts w:ascii="Times New Roman" w:hAnsi="Times New Roman"/>
          <w:sz w:val="22"/>
          <w:szCs w:val="22"/>
          <w:lang w:val="en-US" w:eastAsia="en-PH"/>
        </w:rPr>
        <w:t>emphasized</w:t>
      </w:r>
      <w:r w:rsidRPr="00534333">
        <w:rPr>
          <w:rFonts w:ascii="Times New Roman" w:hAnsi="Times New Roman"/>
          <w:color w:val="000000"/>
          <w:sz w:val="22"/>
          <w:szCs w:val="22"/>
          <w:lang w:val="en-US" w:eastAsia="en-PH"/>
        </w:rPr>
        <w:t xml:space="preserve"> that actions at the national and local levels are critical for the success of the SAP targets. National Action Plans (NAPs) were developed in all participating countries and had been, or would be adopted by, governments to meet national priorities and to contribute to regional targets incorporated in the SAP. </w:t>
      </w:r>
    </w:p>
    <w:p w14:paraId="071BD5DF" w14:textId="77777777" w:rsidR="00534333" w:rsidRPr="00534333" w:rsidRDefault="00534333" w:rsidP="00534333">
      <w:pPr>
        <w:keepLines/>
        <w:pBdr>
          <w:top w:val="nil"/>
          <w:left w:val="nil"/>
          <w:bottom w:val="nil"/>
          <w:right w:val="nil"/>
          <w:between w:val="nil"/>
        </w:pBdr>
        <w:spacing w:after="120"/>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Like other participating countries, the Philippines developed the NAPs for habitats and land-based pollution management </w:t>
      </w:r>
      <w:proofErr w:type="gramStart"/>
      <w:r w:rsidRPr="00534333">
        <w:rPr>
          <w:rFonts w:ascii="Times New Roman" w:hAnsi="Times New Roman"/>
          <w:color w:val="000000"/>
          <w:sz w:val="22"/>
          <w:szCs w:val="22"/>
          <w:lang w:val="en-US" w:eastAsia="en-PH"/>
        </w:rPr>
        <w:t>during the course of</w:t>
      </w:r>
      <w:proofErr w:type="gramEnd"/>
      <w:r w:rsidRPr="00534333">
        <w:rPr>
          <w:rFonts w:ascii="Times New Roman" w:hAnsi="Times New Roman"/>
          <w:color w:val="000000"/>
          <w:sz w:val="22"/>
          <w:szCs w:val="22"/>
          <w:lang w:val="en-US" w:eastAsia="en-PH"/>
        </w:rPr>
        <w:t xml:space="preserve"> the SCS Project and have conducted a series of activities in implementing the SAP and NAPs since 2008. This evaluation provides evidence of the proactive contribution of the Philippines in implementing the SAP and NAPs on mangroves, coral reefs, seagrass, and coastal wetlands and supports the estimate of country co-financ</w:t>
      </w:r>
      <w:r w:rsidRPr="00534333">
        <w:rPr>
          <w:rFonts w:ascii="Times New Roman" w:hAnsi="Times New Roman"/>
          <w:sz w:val="22"/>
          <w:szCs w:val="22"/>
          <w:lang w:val="en-US" w:eastAsia="en-PH"/>
        </w:rPr>
        <w:t>ing</w:t>
      </w:r>
      <w:r w:rsidRPr="00534333">
        <w:rPr>
          <w:rFonts w:ascii="Times New Roman" w:hAnsi="Times New Roman"/>
          <w:color w:val="000000"/>
          <w:sz w:val="22"/>
          <w:szCs w:val="22"/>
          <w:lang w:val="en-US" w:eastAsia="en-PH"/>
        </w:rPr>
        <w:t xml:space="preserve"> for environment management in the SCS during </w:t>
      </w:r>
      <w:r w:rsidRPr="00534333">
        <w:rPr>
          <w:rFonts w:ascii="Times New Roman" w:hAnsi="Times New Roman"/>
          <w:sz w:val="22"/>
          <w:szCs w:val="22"/>
          <w:lang w:val="en-US" w:eastAsia="en-PH"/>
        </w:rPr>
        <w:t>the last</w:t>
      </w:r>
      <w:r w:rsidRPr="00534333">
        <w:rPr>
          <w:rFonts w:ascii="Times New Roman" w:hAnsi="Times New Roman"/>
          <w:color w:val="000000"/>
          <w:sz w:val="22"/>
          <w:szCs w:val="22"/>
          <w:lang w:val="en-US" w:eastAsia="en-PH"/>
        </w:rPr>
        <w:t xml:space="preserve"> decade</w:t>
      </w:r>
      <w:r w:rsidRPr="00534333">
        <w:rPr>
          <w:rFonts w:ascii="Times New Roman" w:hAnsi="Times New Roman"/>
          <w:sz w:val="22"/>
          <w:szCs w:val="22"/>
          <w:lang w:val="en-US" w:eastAsia="en-PH"/>
        </w:rPr>
        <w:t>.</w:t>
      </w:r>
      <w:r w:rsidRPr="00534333">
        <w:rPr>
          <w:rFonts w:ascii="Times New Roman" w:hAnsi="Times New Roman"/>
          <w:color w:val="000000"/>
          <w:sz w:val="22"/>
          <w:szCs w:val="22"/>
          <w:lang w:val="en-US" w:eastAsia="en-PH"/>
        </w:rPr>
        <w:t xml:space="preserve"> Reviewing past activities and outputs would help identify the gaps addressed in implementing the SCS-SAP project in 2022-2023.</w:t>
      </w:r>
    </w:p>
    <w:p w14:paraId="78CD4419" w14:textId="77777777" w:rsidR="00534333" w:rsidRPr="00534333" w:rsidRDefault="00534333" w:rsidP="00534333">
      <w:pPr>
        <w:keepLines/>
        <w:pBdr>
          <w:top w:val="nil"/>
          <w:left w:val="nil"/>
          <w:bottom w:val="nil"/>
          <w:right w:val="nil"/>
          <w:between w:val="nil"/>
        </w:pBdr>
        <w:spacing w:after="120"/>
        <w:rPr>
          <w:rFonts w:ascii="Times New Roman" w:hAnsi="Times New Roman"/>
          <w:color w:val="000000"/>
          <w:sz w:val="22"/>
          <w:szCs w:val="22"/>
          <w:lang w:val="en-US" w:eastAsia="en-PH"/>
        </w:rPr>
      </w:pPr>
    </w:p>
    <w:p w14:paraId="75BA6A37" w14:textId="77777777" w:rsidR="00534333" w:rsidRPr="00534333" w:rsidRDefault="00534333" w:rsidP="00534333">
      <w:pPr>
        <w:keepLines/>
        <w:pBdr>
          <w:top w:val="nil"/>
          <w:left w:val="nil"/>
          <w:bottom w:val="nil"/>
          <w:right w:val="nil"/>
          <w:between w:val="nil"/>
        </w:pBdr>
        <w:spacing w:after="120"/>
        <w:rPr>
          <w:rFonts w:ascii="Times New Roman" w:hAnsi="Times New Roman"/>
          <w:b/>
          <w:color w:val="000000"/>
          <w:sz w:val="22"/>
          <w:szCs w:val="22"/>
          <w:lang w:val="en-US" w:eastAsia="en-PH"/>
        </w:rPr>
      </w:pPr>
      <w:r w:rsidRPr="00534333">
        <w:rPr>
          <w:rFonts w:ascii="Times New Roman" w:hAnsi="Times New Roman"/>
          <w:b/>
          <w:color w:val="000000"/>
          <w:sz w:val="22"/>
          <w:szCs w:val="22"/>
          <w:lang w:val="en-US" w:eastAsia="en-PH"/>
        </w:rPr>
        <w:t>EVALUATION OF ACHIEVEMENTS</w:t>
      </w:r>
    </w:p>
    <w:p w14:paraId="0B89B8FE" w14:textId="77777777" w:rsidR="00534333" w:rsidRPr="00534333" w:rsidRDefault="00534333" w:rsidP="00534333">
      <w:pPr>
        <w:keepLines/>
        <w:spacing w:after="120"/>
        <w:rPr>
          <w:rFonts w:ascii="Times New Roman" w:hAnsi="Times New Roman"/>
          <w:b/>
          <w:sz w:val="22"/>
          <w:szCs w:val="22"/>
          <w:lang w:val="en-US" w:eastAsia="en-PH"/>
        </w:rPr>
      </w:pPr>
      <w:r w:rsidRPr="00534333">
        <w:rPr>
          <w:rFonts w:ascii="Times New Roman" w:hAnsi="Times New Roman"/>
          <w:b/>
          <w:sz w:val="22"/>
          <w:szCs w:val="22"/>
          <w:lang w:val="en-US" w:eastAsia="en-PH"/>
        </w:rPr>
        <w:t>1/ Mangroves</w:t>
      </w:r>
    </w:p>
    <w:p w14:paraId="3D8AA93D" w14:textId="77777777" w:rsidR="00534333" w:rsidRPr="00534333" w:rsidRDefault="00534333" w:rsidP="00534333">
      <w:pPr>
        <w:keepLines/>
        <w:spacing w:after="120"/>
        <w:rPr>
          <w:rFonts w:ascii="Times New Roman" w:hAnsi="Times New Roman"/>
          <w:b/>
          <w:i/>
          <w:sz w:val="22"/>
          <w:szCs w:val="22"/>
          <w:lang w:val="en-US" w:eastAsia="en-PH"/>
        </w:rPr>
      </w:pPr>
      <w:r w:rsidRPr="00534333">
        <w:rPr>
          <w:rFonts w:ascii="Times New Roman" w:hAnsi="Times New Roman"/>
          <w:b/>
          <w:i/>
          <w:sz w:val="22"/>
          <w:szCs w:val="22"/>
          <w:lang w:val="en-US" w:eastAsia="en-PH"/>
        </w:rPr>
        <w:t>Targets and summary of achievements</w:t>
      </w:r>
    </w:p>
    <w:p w14:paraId="0B8B4F26"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 xml:space="preserve">The SAP targets for mangroves in the Philippines focus on improving the management of mangrove areas utilized for the sustainable use of non-mangrove resources or economically important mangrove-associated species. From the original sites during the SCS SAP Phase 1, there have been changes </w:t>
      </w:r>
      <w:proofErr w:type="gramStart"/>
      <w:r w:rsidRPr="00534333">
        <w:rPr>
          <w:rFonts w:ascii="Times New Roman" w:hAnsi="Times New Roman"/>
          <w:sz w:val="22"/>
          <w:szCs w:val="22"/>
          <w:lang w:val="en-US" w:eastAsia="en-PH"/>
        </w:rPr>
        <w:t>as a result of</w:t>
      </w:r>
      <w:proofErr w:type="gramEnd"/>
      <w:r w:rsidRPr="00534333">
        <w:rPr>
          <w:rFonts w:ascii="Times New Roman" w:hAnsi="Times New Roman"/>
          <w:sz w:val="22"/>
          <w:szCs w:val="22"/>
          <w:lang w:val="en-US" w:eastAsia="en-PH"/>
        </w:rPr>
        <w:t xml:space="preserve"> consultation with the regional and field partners. </w:t>
      </w:r>
    </w:p>
    <w:p w14:paraId="7A680AF1"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 xml:space="preserve">The SCS SAP outputs were delivered through </w:t>
      </w:r>
      <w:proofErr w:type="gramStart"/>
      <w:r w:rsidRPr="00534333">
        <w:rPr>
          <w:rFonts w:ascii="Times New Roman" w:hAnsi="Times New Roman"/>
          <w:sz w:val="22"/>
          <w:szCs w:val="22"/>
          <w:lang w:val="en-US" w:eastAsia="en-PH"/>
        </w:rPr>
        <w:t>the numerous</w:t>
      </w:r>
      <w:proofErr w:type="gramEnd"/>
      <w:r w:rsidRPr="00534333">
        <w:rPr>
          <w:rFonts w:ascii="Times New Roman" w:hAnsi="Times New Roman"/>
          <w:sz w:val="22"/>
          <w:szCs w:val="22"/>
          <w:lang w:val="en-US" w:eastAsia="en-PH"/>
        </w:rPr>
        <w:t xml:space="preserve"> initiatives and resources conducted through the concerted efforts from the national, regional, and local government offices and other partner stakeholders. </w:t>
      </w:r>
    </w:p>
    <w:p w14:paraId="0478AADA"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lastRenderedPageBreak/>
        <w:t xml:space="preserve">This will be achieved via developing and implementing sustainable use management plans for 2,000 ha of mangroves and reforming laws and regulations for the sustainable use of mangrove areas in the Philippines. This aims to increase the total area of mangroves being managed effectively on a sustainable use basis from 26,000 ha to 28,000 ha. The SAP targets also focus on increasing the area of mangroves designated as a National Park or assigned Protected Area status from 27,100 to 27,731 ha. It will also result in the replanting of 2,000 ha of deforested mangrove land and the enrichment planting of a further 1,000 ha of mangrove to increase biodiversity. </w:t>
      </w:r>
    </w:p>
    <w:p w14:paraId="243F24DE" w14:textId="77777777" w:rsidR="00534333" w:rsidRPr="00534333" w:rsidRDefault="00534333" w:rsidP="00534333">
      <w:pPr>
        <w:keepLines/>
        <w:spacing w:after="120"/>
        <w:jc w:val="left"/>
        <w:rPr>
          <w:rFonts w:ascii="Times New Roman" w:hAnsi="Times New Roman"/>
          <w:sz w:val="22"/>
          <w:szCs w:val="22"/>
          <w:lang w:val="en-US" w:eastAsia="en-PH"/>
        </w:rPr>
        <w:sectPr w:rsidR="00534333" w:rsidRPr="00534333" w:rsidSect="00ED3C51">
          <w:headerReference w:type="default" r:id="rId13"/>
          <w:footerReference w:type="default" r:id="rId14"/>
          <w:pgSz w:w="11907" w:h="16840"/>
          <w:pgMar w:top="1418" w:right="1134" w:bottom="1418" w:left="1701" w:header="720" w:footer="720" w:gutter="0"/>
          <w:pgNumType w:start="1"/>
          <w:cols w:space="720"/>
          <w:titlePg/>
          <w:docGrid w:linePitch="272"/>
        </w:sectPr>
      </w:pPr>
      <w:r w:rsidRPr="00534333">
        <w:rPr>
          <w:rFonts w:ascii="Times New Roman" w:hAnsi="Times New Roman"/>
          <w:sz w:val="22"/>
          <w:szCs w:val="22"/>
          <w:lang w:val="en-US" w:eastAsia="en-PH"/>
        </w:rPr>
        <w:t xml:space="preserve">The table below is the summary of achievements during 2008-2021 in 5 mangrove sites of the Philippines in terms of hectares. </w:t>
      </w:r>
    </w:p>
    <w:p w14:paraId="257630EA" w14:textId="77777777" w:rsidR="00534333" w:rsidRPr="00534333" w:rsidRDefault="00534333" w:rsidP="00534333">
      <w:pPr>
        <w:keepLines/>
        <w:spacing w:after="120"/>
        <w:ind w:hanging="709"/>
        <w:jc w:val="left"/>
        <w:rPr>
          <w:rFonts w:ascii="Times New Roman" w:hAnsi="Times New Roman"/>
          <w:sz w:val="22"/>
          <w:szCs w:val="22"/>
          <w:lang w:val="en-US" w:eastAsia="en-PH"/>
        </w:rPr>
      </w:pPr>
      <w:bookmarkStart w:id="72" w:name="_heading=h.gjdgxs" w:colFirst="0" w:colLast="0"/>
      <w:bookmarkEnd w:id="72"/>
      <w:r w:rsidRPr="00534333">
        <w:rPr>
          <w:rFonts w:ascii="Times New Roman" w:hAnsi="Times New Roman"/>
          <w:sz w:val="22"/>
          <w:szCs w:val="22"/>
          <w:lang w:val="en-US" w:eastAsia="en-PH"/>
        </w:rPr>
        <w:lastRenderedPageBreak/>
        <w:t xml:space="preserve">Table 1. </w:t>
      </w:r>
      <w:r w:rsidRPr="00534333">
        <w:rPr>
          <w:rFonts w:ascii="Times New Roman" w:hAnsi="Times New Roman"/>
          <w:b/>
          <w:bCs/>
          <w:sz w:val="22"/>
          <w:szCs w:val="22"/>
          <w:lang w:val="en-US" w:eastAsia="en-PH"/>
        </w:rPr>
        <w:t xml:space="preserve">Summary of the SAP targets for </w:t>
      </w:r>
      <w:r w:rsidRPr="00534333">
        <w:rPr>
          <w:rFonts w:ascii="Times New Roman" w:hAnsi="Times New Roman"/>
          <w:b/>
          <w:bCs/>
          <w:sz w:val="22"/>
          <w:szCs w:val="22"/>
          <w:u w:val="single"/>
          <w:lang w:val="en-US" w:eastAsia="en-PH"/>
        </w:rPr>
        <w:t>Mangroves</w:t>
      </w:r>
      <w:r w:rsidRPr="00534333">
        <w:rPr>
          <w:rFonts w:ascii="Times New Roman" w:hAnsi="Times New Roman"/>
          <w:b/>
          <w:bCs/>
          <w:sz w:val="22"/>
          <w:szCs w:val="22"/>
          <w:lang w:val="en-US" w:eastAsia="en-PH"/>
        </w:rPr>
        <w:t xml:space="preserve"> and achievements (ha) during 2008-2021</w:t>
      </w:r>
      <w:r w:rsidRPr="00534333">
        <w:rPr>
          <w:rFonts w:ascii="Times New Roman" w:hAnsi="Times New Roman"/>
          <w:sz w:val="22"/>
          <w:szCs w:val="22"/>
          <w:lang w:val="en-US" w:eastAsia="en-PH"/>
        </w:rPr>
        <w:t xml:space="preserve"> in 5 sites of the Philippines (As validated by BMB from site partners, October 2022)</w:t>
      </w:r>
    </w:p>
    <w:p w14:paraId="423F59CC" w14:textId="77777777" w:rsidR="00534333" w:rsidRPr="00534333" w:rsidRDefault="00534333" w:rsidP="00534333">
      <w:pPr>
        <w:keepLines/>
        <w:widowControl w:val="0"/>
        <w:pBdr>
          <w:top w:val="nil"/>
          <w:left w:val="nil"/>
          <w:bottom w:val="nil"/>
          <w:right w:val="nil"/>
          <w:between w:val="nil"/>
        </w:pBdr>
        <w:spacing w:line="276" w:lineRule="auto"/>
        <w:jc w:val="left"/>
        <w:rPr>
          <w:rFonts w:ascii="Times New Roman" w:hAnsi="Times New Roman"/>
          <w:sz w:val="22"/>
          <w:szCs w:val="22"/>
          <w:lang w:val="en-US" w:eastAsia="en-PH"/>
        </w:rPr>
      </w:pPr>
    </w:p>
    <w:tbl>
      <w:tblPr>
        <w:tblW w:w="14493" w:type="dxa"/>
        <w:tblInd w:w="-7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08"/>
        <w:gridCol w:w="1247"/>
        <w:gridCol w:w="1565"/>
        <w:gridCol w:w="1250"/>
        <w:gridCol w:w="1335"/>
        <w:gridCol w:w="1661"/>
        <w:gridCol w:w="1282"/>
        <w:gridCol w:w="1278"/>
        <w:gridCol w:w="1667"/>
      </w:tblGrid>
      <w:tr w:rsidR="00534333" w:rsidRPr="00534333" w14:paraId="766F01B0" w14:textId="77777777" w:rsidTr="00C02E84">
        <w:trPr>
          <w:trHeight w:val="14"/>
          <w:tblHeader/>
        </w:trPr>
        <w:tc>
          <w:tcPr>
            <w:tcW w:w="3208" w:type="dxa"/>
            <w:vMerge w:val="restart"/>
            <w:tcBorders>
              <w:left w:val="single" w:sz="6" w:space="0" w:color="000000"/>
              <w:right w:val="single" w:sz="6" w:space="0" w:color="000000"/>
            </w:tcBorders>
            <w:shd w:val="clear" w:color="auto" w:fill="D9D9D9"/>
            <w:tcMar>
              <w:top w:w="0" w:type="dxa"/>
              <w:left w:w="115" w:type="dxa"/>
              <w:bottom w:w="0" w:type="dxa"/>
              <w:right w:w="115" w:type="dxa"/>
            </w:tcMar>
            <w:vAlign w:val="center"/>
          </w:tcPr>
          <w:p w14:paraId="1364CA51" w14:textId="77777777" w:rsidR="00534333" w:rsidRPr="00534333" w:rsidRDefault="00534333" w:rsidP="00534333">
            <w:pPr>
              <w:keepLines/>
              <w:spacing w:line="259" w:lineRule="auto"/>
              <w:rPr>
                <w:rFonts w:ascii="Times New Roman" w:hAnsi="Times New Roman"/>
                <w:b/>
                <w:sz w:val="22"/>
                <w:szCs w:val="22"/>
                <w:lang w:val="en-US" w:eastAsia="en-PH"/>
              </w:rPr>
            </w:pPr>
            <w:r w:rsidRPr="00534333">
              <w:rPr>
                <w:rFonts w:ascii="Times New Roman" w:hAnsi="Times New Roman"/>
                <w:b/>
                <w:sz w:val="22"/>
                <w:szCs w:val="22"/>
                <w:lang w:val="en-US" w:eastAsia="en-PH"/>
              </w:rPr>
              <w:t>Regional output</w:t>
            </w:r>
          </w:p>
        </w:tc>
        <w:tc>
          <w:tcPr>
            <w:tcW w:w="1247" w:type="dxa"/>
            <w:vMerge w:val="restart"/>
            <w:tcBorders>
              <w:left w:val="single" w:sz="6" w:space="0" w:color="000000"/>
              <w:right w:val="single" w:sz="6" w:space="0" w:color="000000"/>
            </w:tcBorders>
            <w:shd w:val="clear" w:color="auto" w:fill="D9D9D9"/>
            <w:vAlign w:val="center"/>
          </w:tcPr>
          <w:p w14:paraId="1CB24BC9" w14:textId="77777777" w:rsidR="00534333" w:rsidRPr="00534333" w:rsidRDefault="00534333" w:rsidP="00534333">
            <w:pPr>
              <w:keepLines/>
              <w:spacing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SAP target (ha)</w:t>
            </w:r>
          </w:p>
        </w:tc>
        <w:tc>
          <w:tcPr>
            <w:tcW w:w="10038" w:type="dxa"/>
            <w:gridSpan w:val="7"/>
            <w:tcBorders>
              <w:left w:val="single" w:sz="6" w:space="0" w:color="000000"/>
              <w:bottom w:val="single" w:sz="4" w:space="0" w:color="000000"/>
              <w:right w:val="single" w:sz="6" w:space="0" w:color="000000"/>
            </w:tcBorders>
            <w:shd w:val="clear" w:color="auto" w:fill="D9D9D9"/>
            <w:vAlign w:val="bottom"/>
          </w:tcPr>
          <w:p w14:paraId="7F1226FF" w14:textId="77777777" w:rsidR="00534333" w:rsidRPr="00534333" w:rsidRDefault="00534333" w:rsidP="00534333">
            <w:pPr>
              <w:keepLines/>
              <w:spacing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Accomplished</w:t>
            </w:r>
          </w:p>
        </w:tc>
      </w:tr>
      <w:tr w:rsidR="00534333" w:rsidRPr="00534333" w14:paraId="7D7FD3E2" w14:textId="77777777" w:rsidTr="00C02E84">
        <w:trPr>
          <w:trHeight w:val="937"/>
          <w:tblHeader/>
        </w:trPr>
        <w:tc>
          <w:tcPr>
            <w:tcW w:w="3208" w:type="dxa"/>
            <w:vMerge/>
            <w:tcBorders>
              <w:left w:val="single" w:sz="6" w:space="0" w:color="000000"/>
              <w:right w:val="single" w:sz="6" w:space="0" w:color="000000"/>
            </w:tcBorders>
            <w:shd w:val="clear" w:color="auto" w:fill="D9D9D9"/>
            <w:tcMar>
              <w:top w:w="0" w:type="dxa"/>
              <w:left w:w="115" w:type="dxa"/>
              <w:bottom w:w="0" w:type="dxa"/>
              <w:right w:w="115" w:type="dxa"/>
            </w:tcMar>
            <w:vAlign w:val="center"/>
          </w:tcPr>
          <w:p w14:paraId="1BA0C349" w14:textId="77777777" w:rsidR="00534333" w:rsidRPr="00534333" w:rsidRDefault="00534333" w:rsidP="00534333">
            <w:pPr>
              <w:widowControl w:val="0"/>
              <w:pBdr>
                <w:top w:val="nil"/>
                <w:left w:val="nil"/>
                <w:bottom w:val="nil"/>
                <w:right w:val="nil"/>
                <w:between w:val="nil"/>
              </w:pBdr>
              <w:spacing w:line="276" w:lineRule="auto"/>
              <w:jc w:val="left"/>
              <w:rPr>
                <w:rFonts w:ascii="Times New Roman" w:hAnsi="Times New Roman"/>
                <w:sz w:val="22"/>
                <w:szCs w:val="22"/>
                <w:lang w:val="en-US" w:eastAsia="en-PH"/>
              </w:rPr>
            </w:pPr>
          </w:p>
        </w:tc>
        <w:tc>
          <w:tcPr>
            <w:tcW w:w="1247" w:type="dxa"/>
            <w:vMerge/>
            <w:tcBorders>
              <w:left w:val="single" w:sz="6" w:space="0" w:color="000000"/>
              <w:right w:val="single" w:sz="6" w:space="0" w:color="000000"/>
            </w:tcBorders>
            <w:shd w:val="clear" w:color="auto" w:fill="D9D9D9"/>
            <w:vAlign w:val="center"/>
          </w:tcPr>
          <w:p w14:paraId="01709539" w14:textId="77777777" w:rsidR="00534333" w:rsidRPr="00534333" w:rsidRDefault="00534333" w:rsidP="00534333">
            <w:pPr>
              <w:widowControl w:val="0"/>
              <w:pBdr>
                <w:top w:val="nil"/>
                <w:left w:val="nil"/>
                <w:bottom w:val="nil"/>
                <w:right w:val="nil"/>
                <w:between w:val="nil"/>
              </w:pBdr>
              <w:spacing w:line="276" w:lineRule="auto"/>
              <w:jc w:val="left"/>
              <w:rPr>
                <w:rFonts w:ascii="Times New Roman" w:hAnsi="Times New Roman"/>
                <w:sz w:val="22"/>
                <w:szCs w:val="22"/>
                <w:lang w:val="en-US" w:eastAsia="en-PH"/>
              </w:rPr>
            </w:pPr>
          </w:p>
        </w:tc>
        <w:tc>
          <w:tcPr>
            <w:tcW w:w="1565" w:type="dxa"/>
            <w:tcBorders>
              <w:left w:val="single" w:sz="6" w:space="0" w:color="000000"/>
              <w:bottom w:val="single" w:sz="4" w:space="0" w:color="000000"/>
              <w:right w:val="single" w:sz="6" w:space="0" w:color="000000"/>
            </w:tcBorders>
            <w:shd w:val="clear" w:color="auto" w:fill="D9D9D9"/>
            <w:vAlign w:val="center"/>
          </w:tcPr>
          <w:p w14:paraId="57196D0B" w14:textId="77777777" w:rsidR="00534333" w:rsidRPr="00534333" w:rsidRDefault="00534333" w:rsidP="00534333">
            <w:pPr>
              <w:keepLines/>
              <w:spacing w:line="259" w:lineRule="auto"/>
              <w:ind w:left="-284"/>
              <w:jc w:val="center"/>
              <w:rPr>
                <w:rFonts w:ascii="Times New Roman" w:hAnsi="Times New Roman"/>
                <w:sz w:val="22"/>
                <w:szCs w:val="22"/>
                <w:lang w:val="en-US" w:eastAsia="en-PH"/>
              </w:rPr>
            </w:pPr>
            <w:proofErr w:type="spellStart"/>
            <w:r w:rsidRPr="00534333">
              <w:rPr>
                <w:rFonts w:ascii="Times New Roman" w:hAnsi="Times New Roman"/>
                <w:sz w:val="22"/>
                <w:szCs w:val="22"/>
                <w:lang w:val="en-US" w:eastAsia="en-PH"/>
              </w:rPr>
              <w:t>Busuanga</w:t>
            </w:r>
            <w:proofErr w:type="spellEnd"/>
          </w:p>
        </w:tc>
        <w:tc>
          <w:tcPr>
            <w:tcW w:w="1250" w:type="dxa"/>
            <w:tcBorders>
              <w:left w:val="single" w:sz="6" w:space="0" w:color="000000"/>
              <w:bottom w:val="single" w:sz="4" w:space="0" w:color="000000"/>
              <w:right w:val="single" w:sz="6" w:space="0" w:color="000000"/>
            </w:tcBorders>
            <w:shd w:val="clear" w:color="auto" w:fill="D9D9D9"/>
            <w:vAlign w:val="center"/>
          </w:tcPr>
          <w:p w14:paraId="057927D3" w14:textId="77777777" w:rsidR="00534333" w:rsidRPr="00534333" w:rsidRDefault="00534333" w:rsidP="00534333">
            <w:pPr>
              <w:keepLines/>
              <w:spacing w:line="259" w:lineRule="auto"/>
              <w:ind w:left="-284"/>
              <w:jc w:val="center"/>
              <w:rPr>
                <w:rFonts w:ascii="Times New Roman" w:hAnsi="Times New Roman"/>
                <w:sz w:val="22"/>
                <w:szCs w:val="22"/>
                <w:lang w:val="en-US" w:eastAsia="en-PH"/>
              </w:rPr>
            </w:pPr>
          </w:p>
          <w:p w14:paraId="13F98D04" w14:textId="77777777" w:rsidR="00534333" w:rsidRPr="00534333" w:rsidRDefault="00534333" w:rsidP="00534333">
            <w:pPr>
              <w:keepLines/>
              <w:spacing w:line="259" w:lineRule="auto"/>
              <w:ind w:left="-284"/>
              <w:jc w:val="center"/>
              <w:rPr>
                <w:rFonts w:ascii="Times New Roman" w:hAnsi="Times New Roman"/>
                <w:sz w:val="22"/>
                <w:szCs w:val="22"/>
                <w:lang w:val="en-US" w:eastAsia="en-PH"/>
              </w:rPr>
            </w:pPr>
            <w:r w:rsidRPr="00534333">
              <w:rPr>
                <w:rFonts w:ascii="Times New Roman" w:hAnsi="Times New Roman"/>
                <w:sz w:val="22"/>
                <w:szCs w:val="22"/>
                <w:lang w:val="en-US" w:eastAsia="en-PH"/>
              </w:rPr>
              <w:t>Coron</w:t>
            </w:r>
          </w:p>
        </w:tc>
        <w:tc>
          <w:tcPr>
            <w:tcW w:w="1335" w:type="dxa"/>
            <w:tcBorders>
              <w:left w:val="single" w:sz="6" w:space="0" w:color="000000"/>
              <w:bottom w:val="single" w:sz="4" w:space="0" w:color="000000"/>
              <w:right w:val="single" w:sz="6" w:space="0" w:color="000000"/>
            </w:tcBorders>
            <w:shd w:val="clear" w:color="auto" w:fill="D9D9D9"/>
            <w:vAlign w:val="center"/>
          </w:tcPr>
          <w:p w14:paraId="67A3913E" w14:textId="77777777" w:rsidR="00534333" w:rsidRPr="00534333" w:rsidRDefault="00534333" w:rsidP="00534333">
            <w:pPr>
              <w:keepLines/>
              <w:spacing w:line="259" w:lineRule="auto"/>
              <w:ind w:left="-284"/>
              <w:jc w:val="center"/>
              <w:rPr>
                <w:rFonts w:ascii="Times New Roman" w:hAnsi="Times New Roman"/>
                <w:sz w:val="22"/>
                <w:szCs w:val="22"/>
                <w:lang w:val="en-US" w:eastAsia="en-PH"/>
              </w:rPr>
            </w:pPr>
            <w:r w:rsidRPr="00534333">
              <w:rPr>
                <w:rFonts w:ascii="Times New Roman" w:hAnsi="Times New Roman"/>
                <w:sz w:val="22"/>
                <w:szCs w:val="22"/>
                <w:lang w:val="en-US" w:eastAsia="en-PH"/>
              </w:rPr>
              <w:t>San</w:t>
            </w:r>
          </w:p>
          <w:p w14:paraId="0907D99C" w14:textId="77777777" w:rsidR="00534333" w:rsidRPr="00534333" w:rsidRDefault="00534333" w:rsidP="00534333">
            <w:pPr>
              <w:keepLines/>
              <w:spacing w:line="259" w:lineRule="auto"/>
              <w:ind w:left="-284"/>
              <w:jc w:val="center"/>
              <w:rPr>
                <w:rFonts w:ascii="Times New Roman" w:hAnsi="Times New Roman"/>
                <w:sz w:val="22"/>
                <w:szCs w:val="22"/>
                <w:lang w:val="en-US" w:eastAsia="en-PH"/>
              </w:rPr>
            </w:pPr>
            <w:r w:rsidRPr="00534333">
              <w:rPr>
                <w:rFonts w:ascii="Times New Roman" w:hAnsi="Times New Roman"/>
                <w:sz w:val="22"/>
                <w:szCs w:val="22"/>
                <w:lang w:val="en-US" w:eastAsia="en-PH"/>
              </w:rPr>
              <w:t>Vicente</w:t>
            </w:r>
          </w:p>
        </w:tc>
        <w:tc>
          <w:tcPr>
            <w:tcW w:w="1661" w:type="dxa"/>
            <w:tcBorders>
              <w:left w:val="single" w:sz="6" w:space="0" w:color="000000"/>
              <w:bottom w:val="single" w:sz="4" w:space="0" w:color="000000"/>
              <w:right w:val="single" w:sz="6" w:space="0" w:color="000000"/>
            </w:tcBorders>
            <w:shd w:val="clear" w:color="auto" w:fill="D9D9D9"/>
            <w:vAlign w:val="center"/>
          </w:tcPr>
          <w:p w14:paraId="0D33E03C" w14:textId="77777777" w:rsidR="00534333" w:rsidRPr="00534333" w:rsidRDefault="00534333" w:rsidP="00534333">
            <w:pPr>
              <w:keepLines/>
              <w:spacing w:line="259" w:lineRule="auto"/>
              <w:ind w:left="-284"/>
              <w:jc w:val="center"/>
              <w:rPr>
                <w:rFonts w:ascii="Times New Roman" w:hAnsi="Times New Roman"/>
                <w:sz w:val="22"/>
                <w:szCs w:val="22"/>
                <w:lang w:val="en-US" w:eastAsia="en-PH"/>
              </w:rPr>
            </w:pPr>
            <w:proofErr w:type="spellStart"/>
            <w:r w:rsidRPr="00534333">
              <w:rPr>
                <w:rFonts w:ascii="Times New Roman" w:hAnsi="Times New Roman"/>
                <w:sz w:val="22"/>
                <w:szCs w:val="22"/>
                <w:lang w:val="en-US" w:eastAsia="en-PH"/>
              </w:rPr>
              <w:t>Ulugan</w:t>
            </w:r>
            <w:proofErr w:type="spellEnd"/>
          </w:p>
        </w:tc>
        <w:tc>
          <w:tcPr>
            <w:tcW w:w="1282" w:type="dxa"/>
            <w:tcBorders>
              <w:left w:val="single" w:sz="6" w:space="0" w:color="000000"/>
              <w:bottom w:val="single" w:sz="4" w:space="0" w:color="000000"/>
              <w:right w:val="single" w:sz="6" w:space="0" w:color="000000"/>
            </w:tcBorders>
            <w:shd w:val="clear" w:color="auto" w:fill="D9D9D9"/>
            <w:vAlign w:val="center"/>
          </w:tcPr>
          <w:p w14:paraId="1A2E17DE" w14:textId="77777777" w:rsidR="00534333" w:rsidRPr="00534333" w:rsidRDefault="00534333" w:rsidP="00534333">
            <w:pPr>
              <w:keepLines/>
              <w:spacing w:line="259" w:lineRule="auto"/>
              <w:ind w:left="-284"/>
              <w:jc w:val="center"/>
              <w:rPr>
                <w:rFonts w:ascii="Times New Roman" w:hAnsi="Times New Roman"/>
                <w:sz w:val="22"/>
                <w:szCs w:val="22"/>
                <w:lang w:val="en-US" w:eastAsia="en-PH"/>
              </w:rPr>
            </w:pPr>
            <w:r w:rsidRPr="00534333">
              <w:rPr>
                <w:rFonts w:ascii="Times New Roman" w:hAnsi="Times New Roman"/>
                <w:sz w:val="22"/>
                <w:szCs w:val="22"/>
                <w:lang w:val="en-US" w:eastAsia="en-PH"/>
              </w:rPr>
              <w:t>Quezon</w:t>
            </w:r>
          </w:p>
        </w:tc>
        <w:tc>
          <w:tcPr>
            <w:tcW w:w="1278" w:type="dxa"/>
            <w:tcBorders>
              <w:left w:val="single" w:sz="6" w:space="0" w:color="000000"/>
              <w:bottom w:val="single" w:sz="4" w:space="0" w:color="000000"/>
              <w:right w:val="single" w:sz="6" w:space="0" w:color="000000"/>
            </w:tcBorders>
            <w:shd w:val="clear" w:color="auto" w:fill="D9D9D9"/>
            <w:vAlign w:val="center"/>
          </w:tcPr>
          <w:p w14:paraId="755670B8" w14:textId="77777777" w:rsidR="00534333" w:rsidRPr="00534333" w:rsidRDefault="00534333" w:rsidP="00534333">
            <w:pPr>
              <w:keepLines/>
              <w:spacing w:line="259" w:lineRule="auto"/>
              <w:ind w:left="-284"/>
              <w:jc w:val="center"/>
              <w:rPr>
                <w:rFonts w:ascii="Times New Roman" w:hAnsi="Times New Roman"/>
                <w:sz w:val="22"/>
                <w:szCs w:val="22"/>
                <w:lang w:val="en-US" w:eastAsia="en-PH"/>
              </w:rPr>
            </w:pPr>
            <w:r w:rsidRPr="00534333">
              <w:rPr>
                <w:rFonts w:ascii="Times New Roman" w:hAnsi="Times New Roman"/>
                <w:sz w:val="22"/>
                <w:szCs w:val="22"/>
                <w:highlight w:val="yellow"/>
                <w:lang w:val="en-US" w:eastAsia="en-PH"/>
              </w:rPr>
              <w:t>Subic</w:t>
            </w:r>
          </w:p>
        </w:tc>
        <w:tc>
          <w:tcPr>
            <w:tcW w:w="1667" w:type="dxa"/>
            <w:tcBorders>
              <w:left w:val="single" w:sz="6" w:space="0" w:color="000000"/>
              <w:bottom w:val="single" w:sz="4" w:space="0" w:color="000000"/>
              <w:right w:val="single" w:sz="6" w:space="0" w:color="000000"/>
            </w:tcBorders>
            <w:shd w:val="clear" w:color="auto" w:fill="D9D9D9"/>
            <w:vAlign w:val="center"/>
          </w:tcPr>
          <w:p w14:paraId="102F3137" w14:textId="77777777" w:rsidR="00534333" w:rsidRPr="00534333" w:rsidRDefault="00534333" w:rsidP="00534333">
            <w:pPr>
              <w:keepLines/>
              <w:spacing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Total</w:t>
            </w:r>
          </w:p>
        </w:tc>
      </w:tr>
      <w:tr w:rsidR="00534333" w:rsidRPr="00534333" w14:paraId="1BA6E795" w14:textId="77777777" w:rsidTr="00C02E84">
        <w:trPr>
          <w:trHeight w:val="351"/>
        </w:trPr>
        <w:tc>
          <w:tcPr>
            <w:tcW w:w="3208"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2BF07B31"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1.1.1 Declaration of 57,400 ha of mangrove as National Parks and Protected Areas</w:t>
            </w:r>
          </w:p>
        </w:tc>
        <w:tc>
          <w:tcPr>
            <w:tcW w:w="1247" w:type="dxa"/>
            <w:tcBorders>
              <w:top w:val="single" w:sz="4" w:space="0" w:color="000000"/>
              <w:left w:val="single" w:sz="6" w:space="0" w:color="000000"/>
              <w:right w:val="single" w:sz="6" w:space="0" w:color="000000"/>
            </w:tcBorders>
            <w:vAlign w:val="center"/>
          </w:tcPr>
          <w:p w14:paraId="43B2C478"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631</w:t>
            </w:r>
          </w:p>
        </w:tc>
        <w:tc>
          <w:tcPr>
            <w:tcW w:w="1565" w:type="dxa"/>
            <w:tcBorders>
              <w:top w:val="single" w:sz="4" w:space="0" w:color="000000"/>
              <w:left w:val="single" w:sz="6" w:space="0" w:color="000000"/>
              <w:right w:val="single" w:sz="6" w:space="0" w:color="000000"/>
            </w:tcBorders>
            <w:vAlign w:val="center"/>
          </w:tcPr>
          <w:p w14:paraId="3C27F5E1"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250" w:type="dxa"/>
            <w:tcBorders>
              <w:top w:val="single" w:sz="4" w:space="0" w:color="000000"/>
              <w:left w:val="single" w:sz="6" w:space="0" w:color="000000"/>
              <w:right w:val="single" w:sz="6" w:space="0" w:color="000000"/>
            </w:tcBorders>
            <w:vAlign w:val="center"/>
          </w:tcPr>
          <w:p w14:paraId="64107AC0"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335" w:type="dxa"/>
            <w:tcBorders>
              <w:top w:val="single" w:sz="4" w:space="0" w:color="000000"/>
              <w:left w:val="single" w:sz="6" w:space="0" w:color="000000"/>
              <w:right w:val="single" w:sz="6" w:space="0" w:color="000000"/>
            </w:tcBorders>
            <w:vAlign w:val="center"/>
          </w:tcPr>
          <w:p w14:paraId="6741F290"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661" w:type="dxa"/>
            <w:tcBorders>
              <w:top w:val="single" w:sz="4" w:space="0" w:color="000000"/>
              <w:left w:val="single" w:sz="6" w:space="0" w:color="000000"/>
              <w:right w:val="single" w:sz="6" w:space="0" w:color="000000"/>
            </w:tcBorders>
            <w:vAlign w:val="center"/>
          </w:tcPr>
          <w:p w14:paraId="68035DD8"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282" w:type="dxa"/>
            <w:tcBorders>
              <w:top w:val="single" w:sz="4" w:space="0" w:color="000000"/>
              <w:left w:val="single" w:sz="6" w:space="0" w:color="000000"/>
              <w:right w:val="single" w:sz="6" w:space="0" w:color="000000"/>
            </w:tcBorders>
            <w:vAlign w:val="center"/>
          </w:tcPr>
          <w:p w14:paraId="64341802"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278" w:type="dxa"/>
            <w:tcBorders>
              <w:top w:val="single" w:sz="4" w:space="0" w:color="000000"/>
              <w:left w:val="single" w:sz="6" w:space="0" w:color="000000"/>
              <w:right w:val="single" w:sz="6" w:space="0" w:color="000000"/>
            </w:tcBorders>
            <w:vAlign w:val="center"/>
          </w:tcPr>
          <w:p w14:paraId="3D89FE30"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667" w:type="dxa"/>
            <w:tcBorders>
              <w:top w:val="single" w:sz="4" w:space="0" w:color="000000"/>
              <w:left w:val="single" w:sz="6" w:space="0" w:color="000000"/>
              <w:right w:val="single" w:sz="6" w:space="0" w:color="000000"/>
            </w:tcBorders>
            <w:vAlign w:val="center"/>
          </w:tcPr>
          <w:p w14:paraId="71E93BC5"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r>
      <w:tr w:rsidR="00534333" w:rsidRPr="00534333" w14:paraId="6095A6F0" w14:textId="77777777" w:rsidTr="00C02E84">
        <w:trPr>
          <w:trHeight w:val="351"/>
        </w:trPr>
        <w:tc>
          <w:tcPr>
            <w:tcW w:w="3208"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6D0F1212"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1.1.2 Designation and plans for the management of 166,600 ha of mangrove as non-conversion, sustainable use areas</w:t>
            </w:r>
          </w:p>
        </w:tc>
        <w:tc>
          <w:tcPr>
            <w:tcW w:w="1247" w:type="dxa"/>
            <w:tcBorders>
              <w:left w:val="single" w:sz="6" w:space="0" w:color="000000"/>
              <w:right w:val="single" w:sz="6" w:space="0" w:color="000000"/>
            </w:tcBorders>
            <w:vAlign w:val="center"/>
          </w:tcPr>
          <w:p w14:paraId="76353FA9"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0*</w:t>
            </w:r>
          </w:p>
        </w:tc>
        <w:tc>
          <w:tcPr>
            <w:tcW w:w="1565" w:type="dxa"/>
            <w:tcBorders>
              <w:left w:val="single" w:sz="6" w:space="0" w:color="000000"/>
              <w:right w:val="single" w:sz="6" w:space="0" w:color="000000"/>
            </w:tcBorders>
            <w:vAlign w:val="center"/>
          </w:tcPr>
          <w:p w14:paraId="73D831CC"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250" w:type="dxa"/>
            <w:tcBorders>
              <w:left w:val="single" w:sz="6" w:space="0" w:color="000000"/>
              <w:right w:val="single" w:sz="6" w:space="0" w:color="000000"/>
            </w:tcBorders>
            <w:vAlign w:val="center"/>
          </w:tcPr>
          <w:p w14:paraId="47FB659B"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335" w:type="dxa"/>
            <w:tcBorders>
              <w:left w:val="single" w:sz="6" w:space="0" w:color="000000"/>
              <w:right w:val="single" w:sz="6" w:space="0" w:color="000000"/>
            </w:tcBorders>
            <w:vAlign w:val="center"/>
          </w:tcPr>
          <w:p w14:paraId="1275C6F3"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661" w:type="dxa"/>
            <w:tcBorders>
              <w:left w:val="single" w:sz="6" w:space="0" w:color="000000"/>
              <w:right w:val="single" w:sz="6" w:space="0" w:color="000000"/>
            </w:tcBorders>
            <w:vAlign w:val="center"/>
          </w:tcPr>
          <w:p w14:paraId="4B5E115F"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282" w:type="dxa"/>
            <w:tcBorders>
              <w:left w:val="single" w:sz="6" w:space="0" w:color="000000"/>
              <w:right w:val="single" w:sz="6" w:space="0" w:color="000000"/>
            </w:tcBorders>
            <w:vAlign w:val="center"/>
          </w:tcPr>
          <w:p w14:paraId="72CD5315"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278" w:type="dxa"/>
            <w:tcBorders>
              <w:left w:val="single" w:sz="6" w:space="0" w:color="000000"/>
              <w:right w:val="single" w:sz="6" w:space="0" w:color="000000"/>
            </w:tcBorders>
            <w:vAlign w:val="center"/>
          </w:tcPr>
          <w:p w14:paraId="49F94A35"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667" w:type="dxa"/>
            <w:tcBorders>
              <w:left w:val="single" w:sz="6" w:space="0" w:color="000000"/>
              <w:right w:val="single" w:sz="6" w:space="0" w:color="000000"/>
            </w:tcBorders>
            <w:vAlign w:val="center"/>
          </w:tcPr>
          <w:p w14:paraId="7BA0BD93"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r>
      <w:tr w:rsidR="00534333" w:rsidRPr="00534333" w14:paraId="408B9AA5" w14:textId="77777777" w:rsidTr="00C02E84">
        <w:trPr>
          <w:trHeight w:val="351"/>
        </w:trPr>
        <w:tc>
          <w:tcPr>
            <w:tcW w:w="3208"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68322CD0"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1.1.3 Reform of laws and regulations for the sustainable use of 602,800 ha of mangrove forest</w:t>
            </w:r>
          </w:p>
        </w:tc>
        <w:tc>
          <w:tcPr>
            <w:tcW w:w="1247" w:type="dxa"/>
            <w:tcBorders>
              <w:left w:val="single" w:sz="6" w:space="0" w:color="000000"/>
              <w:right w:val="single" w:sz="6" w:space="0" w:color="000000"/>
            </w:tcBorders>
            <w:vAlign w:val="center"/>
          </w:tcPr>
          <w:p w14:paraId="67EE096B"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2,000</w:t>
            </w:r>
          </w:p>
        </w:tc>
        <w:tc>
          <w:tcPr>
            <w:tcW w:w="1565" w:type="dxa"/>
            <w:tcBorders>
              <w:left w:val="single" w:sz="6" w:space="0" w:color="000000"/>
              <w:right w:val="single" w:sz="6" w:space="0" w:color="000000"/>
            </w:tcBorders>
            <w:vAlign w:val="center"/>
          </w:tcPr>
          <w:p w14:paraId="31EC3041"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755</w:t>
            </w:r>
          </w:p>
        </w:tc>
        <w:tc>
          <w:tcPr>
            <w:tcW w:w="1250" w:type="dxa"/>
            <w:tcBorders>
              <w:left w:val="single" w:sz="6" w:space="0" w:color="000000"/>
              <w:right w:val="single" w:sz="6" w:space="0" w:color="000000"/>
            </w:tcBorders>
            <w:vAlign w:val="center"/>
          </w:tcPr>
          <w:p w14:paraId="4D03F40C"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2,224</w:t>
            </w:r>
          </w:p>
        </w:tc>
        <w:tc>
          <w:tcPr>
            <w:tcW w:w="1335" w:type="dxa"/>
            <w:tcBorders>
              <w:left w:val="single" w:sz="6" w:space="0" w:color="000000"/>
              <w:right w:val="single" w:sz="6" w:space="0" w:color="000000"/>
            </w:tcBorders>
            <w:vAlign w:val="center"/>
          </w:tcPr>
          <w:p w14:paraId="2BB6404F"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907.7</w:t>
            </w:r>
          </w:p>
        </w:tc>
        <w:tc>
          <w:tcPr>
            <w:tcW w:w="1661" w:type="dxa"/>
            <w:tcBorders>
              <w:left w:val="single" w:sz="6" w:space="0" w:color="000000"/>
              <w:right w:val="single" w:sz="6" w:space="0" w:color="000000"/>
            </w:tcBorders>
            <w:vAlign w:val="center"/>
          </w:tcPr>
          <w:p w14:paraId="09CDE946"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789</w:t>
            </w:r>
          </w:p>
        </w:tc>
        <w:tc>
          <w:tcPr>
            <w:tcW w:w="1282" w:type="dxa"/>
            <w:tcBorders>
              <w:left w:val="single" w:sz="6" w:space="0" w:color="000000"/>
              <w:right w:val="single" w:sz="6" w:space="0" w:color="000000"/>
            </w:tcBorders>
            <w:vAlign w:val="center"/>
          </w:tcPr>
          <w:p w14:paraId="3B7ADC5A"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1,616</w:t>
            </w:r>
          </w:p>
        </w:tc>
        <w:tc>
          <w:tcPr>
            <w:tcW w:w="1278" w:type="dxa"/>
            <w:tcBorders>
              <w:left w:val="single" w:sz="6" w:space="0" w:color="000000"/>
              <w:right w:val="single" w:sz="6" w:space="0" w:color="000000"/>
            </w:tcBorders>
            <w:vAlign w:val="center"/>
          </w:tcPr>
          <w:p w14:paraId="73642BD4"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667" w:type="dxa"/>
            <w:tcBorders>
              <w:left w:val="single" w:sz="6" w:space="0" w:color="000000"/>
              <w:right w:val="single" w:sz="6" w:space="0" w:color="000000"/>
            </w:tcBorders>
            <w:vAlign w:val="center"/>
          </w:tcPr>
          <w:p w14:paraId="64F25AA0" w14:textId="77777777" w:rsidR="00534333" w:rsidRPr="00534333" w:rsidRDefault="00534333" w:rsidP="00534333">
            <w:pPr>
              <w:keepLines/>
              <w:pBdr>
                <w:top w:val="nil"/>
                <w:left w:val="nil"/>
                <w:bottom w:val="nil"/>
                <w:right w:val="nil"/>
                <w:between w:val="nil"/>
              </w:pBdr>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6,059</w:t>
            </w:r>
          </w:p>
        </w:tc>
      </w:tr>
      <w:tr w:rsidR="00534333" w:rsidRPr="00534333" w14:paraId="0ED92A5D" w14:textId="77777777" w:rsidTr="00C02E84">
        <w:trPr>
          <w:trHeight w:val="235"/>
        </w:trPr>
        <w:tc>
          <w:tcPr>
            <w:tcW w:w="3208"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46B882B5"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1.1.4 Replanting of 21,000 ha of deforested mangrove land</w:t>
            </w:r>
          </w:p>
        </w:tc>
        <w:tc>
          <w:tcPr>
            <w:tcW w:w="1247" w:type="dxa"/>
            <w:tcBorders>
              <w:left w:val="single" w:sz="6" w:space="0" w:color="000000"/>
              <w:right w:val="single" w:sz="6" w:space="0" w:color="000000"/>
            </w:tcBorders>
            <w:vAlign w:val="center"/>
          </w:tcPr>
          <w:p w14:paraId="2F7B40A2"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2,000</w:t>
            </w:r>
          </w:p>
        </w:tc>
        <w:tc>
          <w:tcPr>
            <w:tcW w:w="1565" w:type="dxa"/>
            <w:tcBorders>
              <w:left w:val="single" w:sz="6" w:space="0" w:color="000000"/>
              <w:right w:val="single" w:sz="6" w:space="0" w:color="000000"/>
            </w:tcBorders>
            <w:vAlign w:val="center"/>
          </w:tcPr>
          <w:p w14:paraId="266B4964"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177.00</w:t>
            </w:r>
          </w:p>
        </w:tc>
        <w:tc>
          <w:tcPr>
            <w:tcW w:w="1250" w:type="dxa"/>
            <w:tcBorders>
              <w:left w:val="single" w:sz="6" w:space="0" w:color="000000"/>
              <w:right w:val="single" w:sz="6" w:space="0" w:color="000000"/>
            </w:tcBorders>
            <w:vAlign w:val="center"/>
          </w:tcPr>
          <w:p w14:paraId="7CEB4031"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279.00</w:t>
            </w:r>
          </w:p>
        </w:tc>
        <w:tc>
          <w:tcPr>
            <w:tcW w:w="1335" w:type="dxa"/>
            <w:tcBorders>
              <w:left w:val="single" w:sz="6" w:space="0" w:color="000000"/>
              <w:right w:val="single" w:sz="6" w:space="0" w:color="000000"/>
            </w:tcBorders>
            <w:vAlign w:val="center"/>
          </w:tcPr>
          <w:p w14:paraId="680A80D9"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204.00</w:t>
            </w:r>
          </w:p>
        </w:tc>
        <w:tc>
          <w:tcPr>
            <w:tcW w:w="1661" w:type="dxa"/>
            <w:tcBorders>
              <w:left w:val="single" w:sz="6" w:space="0" w:color="000000"/>
              <w:right w:val="single" w:sz="6" w:space="0" w:color="000000"/>
            </w:tcBorders>
            <w:vAlign w:val="center"/>
          </w:tcPr>
          <w:p w14:paraId="75FDF825"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180.00</w:t>
            </w:r>
          </w:p>
        </w:tc>
        <w:tc>
          <w:tcPr>
            <w:tcW w:w="1282" w:type="dxa"/>
            <w:tcBorders>
              <w:left w:val="single" w:sz="6" w:space="0" w:color="000000"/>
              <w:right w:val="single" w:sz="6" w:space="0" w:color="000000"/>
            </w:tcBorders>
            <w:vAlign w:val="center"/>
          </w:tcPr>
          <w:p w14:paraId="2B259230"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278" w:type="dxa"/>
            <w:tcBorders>
              <w:left w:val="single" w:sz="6" w:space="0" w:color="000000"/>
              <w:right w:val="single" w:sz="6" w:space="0" w:color="000000"/>
            </w:tcBorders>
            <w:vAlign w:val="center"/>
          </w:tcPr>
          <w:p w14:paraId="5B6600E5"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667" w:type="dxa"/>
            <w:tcBorders>
              <w:left w:val="single" w:sz="6" w:space="0" w:color="000000"/>
              <w:right w:val="single" w:sz="6" w:space="0" w:color="000000"/>
            </w:tcBorders>
            <w:vAlign w:val="center"/>
          </w:tcPr>
          <w:p w14:paraId="733D39A3"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color w:val="000000"/>
                <w:sz w:val="22"/>
                <w:szCs w:val="22"/>
                <w:lang w:val="en-US" w:eastAsia="en-PH"/>
              </w:rPr>
              <w:t>784.00</w:t>
            </w:r>
          </w:p>
        </w:tc>
      </w:tr>
      <w:tr w:rsidR="00534333" w:rsidRPr="00534333" w14:paraId="5A17908D" w14:textId="77777777" w:rsidTr="00C02E84">
        <w:trPr>
          <w:trHeight w:val="351"/>
        </w:trPr>
        <w:tc>
          <w:tcPr>
            <w:tcW w:w="3208" w:type="dxa"/>
            <w:tcBorders>
              <w:top w:val="single" w:sz="6" w:space="0" w:color="000000"/>
              <w:left w:val="single" w:sz="6" w:space="0" w:color="000000"/>
              <w:bottom w:val="single" w:sz="4" w:space="0" w:color="000000"/>
              <w:right w:val="single" w:sz="6" w:space="0" w:color="000000"/>
            </w:tcBorders>
            <w:tcMar>
              <w:top w:w="0" w:type="dxa"/>
              <w:left w:w="115" w:type="dxa"/>
              <w:bottom w:w="0" w:type="dxa"/>
              <w:right w:w="115" w:type="dxa"/>
            </w:tcMar>
            <w:vAlign w:val="center"/>
          </w:tcPr>
          <w:p w14:paraId="3C3AE6E9"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1.1.5 Biodiversity increased for 11,200 ha of mangrove forest via enrichment planting</w:t>
            </w:r>
          </w:p>
        </w:tc>
        <w:tc>
          <w:tcPr>
            <w:tcW w:w="1247" w:type="dxa"/>
            <w:tcBorders>
              <w:left w:val="single" w:sz="6" w:space="0" w:color="000000"/>
              <w:right w:val="single" w:sz="6" w:space="0" w:color="000000"/>
            </w:tcBorders>
            <w:vAlign w:val="center"/>
          </w:tcPr>
          <w:p w14:paraId="3AB94A2B"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1,000</w:t>
            </w:r>
          </w:p>
        </w:tc>
        <w:tc>
          <w:tcPr>
            <w:tcW w:w="1565" w:type="dxa"/>
            <w:tcBorders>
              <w:left w:val="single" w:sz="6" w:space="0" w:color="000000"/>
              <w:right w:val="single" w:sz="6" w:space="0" w:color="000000"/>
            </w:tcBorders>
            <w:vAlign w:val="center"/>
          </w:tcPr>
          <w:p w14:paraId="715F1F12" w14:textId="77777777" w:rsidR="00534333" w:rsidRPr="00534333" w:rsidRDefault="00534333" w:rsidP="00534333">
            <w:pPr>
              <w:keepLines/>
              <w:spacing w:after="160" w:line="259" w:lineRule="auto"/>
              <w:jc w:val="center"/>
              <w:rPr>
                <w:rFonts w:ascii="Times New Roman" w:hAnsi="Times New Roman"/>
                <w:sz w:val="22"/>
                <w:szCs w:val="22"/>
                <w:highlight w:val="red"/>
                <w:lang w:val="en-US" w:eastAsia="en-PH"/>
              </w:rPr>
            </w:pPr>
            <w:r w:rsidRPr="00534333">
              <w:rPr>
                <w:rFonts w:ascii="Times New Roman" w:hAnsi="Times New Roman"/>
                <w:color w:val="000000"/>
                <w:sz w:val="22"/>
                <w:szCs w:val="22"/>
                <w:lang w:val="en-US" w:eastAsia="en-PH"/>
              </w:rPr>
              <w:t>32.00</w:t>
            </w:r>
          </w:p>
        </w:tc>
        <w:tc>
          <w:tcPr>
            <w:tcW w:w="1250" w:type="dxa"/>
            <w:tcBorders>
              <w:left w:val="single" w:sz="6" w:space="0" w:color="000000"/>
              <w:right w:val="single" w:sz="6" w:space="0" w:color="000000"/>
            </w:tcBorders>
            <w:vAlign w:val="center"/>
          </w:tcPr>
          <w:p w14:paraId="6937F25E" w14:textId="77777777" w:rsidR="00534333" w:rsidRPr="00534333" w:rsidRDefault="00534333" w:rsidP="00534333">
            <w:pPr>
              <w:keepLines/>
              <w:spacing w:after="160" w:line="259" w:lineRule="auto"/>
              <w:jc w:val="center"/>
              <w:rPr>
                <w:rFonts w:ascii="Times New Roman" w:hAnsi="Times New Roman"/>
                <w:sz w:val="22"/>
                <w:szCs w:val="22"/>
                <w:highlight w:val="red"/>
                <w:lang w:val="en-US" w:eastAsia="en-PH"/>
              </w:rPr>
            </w:pPr>
            <w:r w:rsidRPr="00534333">
              <w:rPr>
                <w:rFonts w:ascii="Times New Roman" w:hAnsi="Times New Roman"/>
                <w:color w:val="000000"/>
                <w:sz w:val="22"/>
                <w:szCs w:val="22"/>
                <w:lang w:val="en-US" w:eastAsia="en-PH"/>
              </w:rPr>
              <w:t>66.78</w:t>
            </w:r>
          </w:p>
        </w:tc>
        <w:tc>
          <w:tcPr>
            <w:tcW w:w="1335" w:type="dxa"/>
            <w:tcBorders>
              <w:left w:val="single" w:sz="6" w:space="0" w:color="000000"/>
              <w:right w:val="single" w:sz="6" w:space="0" w:color="000000"/>
            </w:tcBorders>
            <w:vAlign w:val="center"/>
          </w:tcPr>
          <w:p w14:paraId="2259F1AB" w14:textId="77777777" w:rsidR="00534333" w:rsidRPr="00534333" w:rsidRDefault="00534333" w:rsidP="00534333">
            <w:pPr>
              <w:keepLines/>
              <w:spacing w:after="160" w:line="259" w:lineRule="auto"/>
              <w:jc w:val="center"/>
              <w:rPr>
                <w:rFonts w:ascii="Times New Roman" w:hAnsi="Times New Roman"/>
                <w:sz w:val="22"/>
                <w:szCs w:val="22"/>
                <w:highlight w:val="red"/>
                <w:lang w:val="en-US" w:eastAsia="en-PH"/>
              </w:rPr>
            </w:pPr>
          </w:p>
        </w:tc>
        <w:tc>
          <w:tcPr>
            <w:tcW w:w="1661" w:type="dxa"/>
            <w:tcBorders>
              <w:left w:val="single" w:sz="6" w:space="0" w:color="000000"/>
              <w:right w:val="single" w:sz="6" w:space="0" w:color="000000"/>
            </w:tcBorders>
            <w:vAlign w:val="center"/>
          </w:tcPr>
          <w:p w14:paraId="6F98E7B6" w14:textId="77777777" w:rsidR="00534333" w:rsidRPr="00534333" w:rsidRDefault="00534333" w:rsidP="00534333">
            <w:pPr>
              <w:keepLines/>
              <w:spacing w:after="160" w:line="259" w:lineRule="auto"/>
              <w:jc w:val="center"/>
              <w:rPr>
                <w:rFonts w:ascii="Times New Roman" w:hAnsi="Times New Roman"/>
                <w:sz w:val="22"/>
                <w:szCs w:val="22"/>
                <w:highlight w:val="red"/>
                <w:lang w:val="en-US" w:eastAsia="en-PH"/>
              </w:rPr>
            </w:pPr>
          </w:p>
        </w:tc>
        <w:tc>
          <w:tcPr>
            <w:tcW w:w="1282" w:type="dxa"/>
            <w:tcBorders>
              <w:left w:val="single" w:sz="6" w:space="0" w:color="000000"/>
              <w:right w:val="single" w:sz="6" w:space="0" w:color="000000"/>
            </w:tcBorders>
            <w:vAlign w:val="center"/>
          </w:tcPr>
          <w:p w14:paraId="57FE32F7" w14:textId="77777777" w:rsidR="00534333" w:rsidRPr="00534333" w:rsidRDefault="00534333" w:rsidP="00534333">
            <w:pPr>
              <w:keepLines/>
              <w:spacing w:after="160" w:line="259" w:lineRule="auto"/>
              <w:jc w:val="center"/>
              <w:rPr>
                <w:rFonts w:ascii="Times New Roman" w:hAnsi="Times New Roman"/>
                <w:sz w:val="22"/>
                <w:szCs w:val="22"/>
                <w:highlight w:val="red"/>
                <w:lang w:val="en-US" w:eastAsia="en-PH"/>
              </w:rPr>
            </w:pPr>
          </w:p>
        </w:tc>
        <w:tc>
          <w:tcPr>
            <w:tcW w:w="1278" w:type="dxa"/>
            <w:tcBorders>
              <w:left w:val="single" w:sz="6" w:space="0" w:color="000000"/>
              <w:right w:val="single" w:sz="6" w:space="0" w:color="000000"/>
            </w:tcBorders>
            <w:vAlign w:val="center"/>
          </w:tcPr>
          <w:p w14:paraId="4DF625B1" w14:textId="77777777" w:rsidR="00534333" w:rsidRPr="00534333" w:rsidRDefault="00534333" w:rsidP="00534333">
            <w:pPr>
              <w:keepLines/>
              <w:spacing w:after="160" w:line="259" w:lineRule="auto"/>
              <w:jc w:val="center"/>
              <w:rPr>
                <w:rFonts w:ascii="Times New Roman" w:hAnsi="Times New Roman"/>
                <w:sz w:val="22"/>
                <w:szCs w:val="22"/>
                <w:highlight w:val="red"/>
                <w:lang w:val="en-US" w:eastAsia="en-PH"/>
              </w:rPr>
            </w:pPr>
          </w:p>
        </w:tc>
        <w:tc>
          <w:tcPr>
            <w:tcW w:w="1667" w:type="dxa"/>
            <w:tcBorders>
              <w:left w:val="single" w:sz="6" w:space="0" w:color="000000"/>
              <w:right w:val="single" w:sz="6" w:space="0" w:color="000000"/>
            </w:tcBorders>
            <w:vAlign w:val="center"/>
          </w:tcPr>
          <w:p w14:paraId="7710C9B8" w14:textId="77777777" w:rsidR="00534333" w:rsidRPr="00534333" w:rsidRDefault="00534333" w:rsidP="00534333">
            <w:pPr>
              <w:keepLines/>
              <w:spacing w:after="160" w:line="259" w:lineRule="auto"/>
              <w:jc w:val="center"/>
              <w:rPr>
                <w:rFonts w:ascii="Times New Roman" w:hAnsi="Times New Roman"/>
                <w:sz w:val="22"/>
                <w:szCs w:val="22"/>
                <w:highlight w:val="red"/>
                <w:lang w:val="en-US" w:eastAsia="en-PH"/>
              </w:rPr>
            </w:pPr>
            <w:r w:rsidRPr="00534333">
              <w:rPr>
                <w:rFonts w:ascii="Times New Roman" w:hAnsi="Times New Roman"/>
                <w:color w:val="000000"/>
                <w:sz w:val="22"/>
                <w:szCs w:val="22"/>
                <w:lang w:val="en-US" w:eastAsia="en-PH"/>
              </w:rPr>
              <w:t>98.78</w:t>
            </w:r>
          </w:p>
        </w:tc>
      </w:tr>
      <w:tr w:rsidR="00534333" w:rsidRPr="00534333" w14:paraId="6491139E" w14:textId="77777777" w:rsidTr="00C02E84">
        <w:trPr>
          <w:trHeight w:val="351"/>
        </w:trPr>
        <w:tc>
          <w:tcPr>
            <w:tcW w:w="3208" w:type="dxa"/>
            <w:tcBorders>
              <w:top w:val="single" w:sz="6" w:space="0" w:color="000000"/>
              <w:left w:val="single" w:sz="6" w:space="0" w:color="000000"/>
              <w:bottom w:val="single" w:sz="4" w:space="0" w:color="000000"/>
              <w:right w:val="single" w:sz="6" w:space="0" w:color="000000"/>
            </w:tcBorders>
            <w:tcMar>
              <w:top w:w="0" w:type="dxa"/>
              <w:left w:w="115" w:type="dxa"/>
              <w:bottom w:w="0" w:type="dxa"/>
              <w:right w:w="115" w:type="dxa"/>
            </w:tcMar>
            <w:vAlign w:val="center"/>
          </w:tcPr>
          <w:p w14:paraId="5511630A"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1.1.6 Monitoring of management effectiveness</w:t>
            </w:r>
          </w:p>
        </w:tc>
        <w:tc>
          <w:tcPr>
            <w:tcW w:w="1247" w:type="dxa"/>
            <w:tcBorders>
              <w:left w:val="single" w:sz="6" w:space="0" w:color="000000"/>
              <w:bottom w:val="single" w:sz="4" w:space="0" w:color="000000"/>
              <w:right w:val="single" w:sz="6" w:space="0" w:color="000000"/>
            </w:tcBorders>
            <w:vAlign w:val="center"/>
          </w:tcPr>
          <w:p w14:paraId="17114D1A"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5,631</w:t>
            </w:r>
          </w:p>
        </w:tc>
        <w:tc>
          <w:tcPr>
            <w:tcW w:w="1565" w:type="dxa"/>
            <w:tcBorders>
              <w:left w:val="single" w:sz="6" w:space="0" w:color="000000"/>
              <w:bottom w:val="single" w:sz="4" w:space="0" w:color="000000"/>
              <w:right w:val="single" w:sz="6" w:space="0" w:color="000000"/>
            </w:tcBorders>
            <w:vAlign w:val="center"/>
          </w:tcPr>
          <w:p w14:paraId="0DC7A974"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X</w:t>
            </w:r>
          </w:p>
        </w:tc>
        <w:tc>
          <w:tcPr>
            <w:tcW w:w="1250" w:type="dxa"/>
            <w:tcBorders>
              <w:left w:val="single" w:sz="6" w:space="0" w:color="000000"/>
              <w:bottom w:val="single" w:sz="4" w:space="0" w:color="000000"/>
              <w:right w:val="single" w:sz="6" w:space="0" w:color="000000"/>
            </w:tcBorders>
            <w:vAlign w:val="center"/>
          </w:tcPr>
          <w:p w14:paraId="3FBC73CC"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X</w:t>
            </w:r>
          </w:p>
        </w:tc>
        <w:tc>
          <w:tcPr>
            <w:tcW w:w="1335" w:type="dxa"/>
            <w:tcBorders>
              <w:left w:val="single" w:sz="6" w:space="0" w:color="000000"/>
              <w:bottom w:val="single" w:sz="4" w:space="0" w:color="000000"/>
              <w:right w:val="single" w:sz="6" w:space="0" w:color="000000"/>
            </w:tcBorders>
            <w:vAlign w:val="center"/>
          </w:tcPr>
          <w:p w14:paraId="3BB33CD7"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X</w:t>
            </w:r>
          </w:p>
        </w:tc>
        <w:tc>
          <w:tcPr>
            <w:tcW w:w="1661" w:type="dxa"/>
            <w:tcBorders>
              <w:left w:val="single" w:sz="6" w:space="0" w:color="000000"/>
              <w:bottom w:val="single" w:sz="4" w:space="0" w:color="000000"/>
              <w:right w:val="single" w:sz="6" w:space="0" w:color="000000"/>
            </w:tcBorders>
            <w:vAlign w:val="center"/>
          </w:tcPr>
          <w:p w14:paraId="6631D4E0"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X</w:t>
            </w:r>
          </w:p>
        </w:tc>
        <w:tc>
          <w:tcPr>
            <w:tcW w:w="1282" w:type="dxa"/>
            <w:tcBorders>
              <w:left w:val="single" w:sz="6" w:space="0" w:color="000000"/>
              <w:bottom w:val="single" w:sz="4" w:space="0" w:color="000000"/>
              <w:right w:val="single" w:sz="6" w:space="0" w:color="000000"/>
            </w:tcBorders>
            <w:vAlign w:val="center"/>
          </w:tcPr>
          <w:p w14:paraId="20C08E3D"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278" w:type="dxa"/>
            <w:tcBorders>
              <w:left w:val="single" w:sz="6" w:space="0" w:color="000000"/>
              <w:bottom w:val="single" w:sz="4" w:space="0" w:color="000000"/>
              <w:right w:val="single" w:sz="6" w:space="0" w:color="000000"/>
            </w:tcBorders>
            <w:vAlign w:val="center"/>
          </w:tcPr>
          <w:p w14:paraId="161D6D1D"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c>
          <w:tcPr>
            <w:tcW w:w="1667" w:type="dxa"/>
            <w:tcBorders>
              <w:left w:val="single" w:sz="6" w:space="0" w:color="000000"/>
              <w:bottom w:val="single" w:sz="4" w:space="0" w:color="000000"/>
              <w:right w:val="single" w:sz="6" w:space="0" w:color="000000"/>
            </w:tcBorders>
            <w:vAlign w:val="center"/>
          </w:tcPr>
          <w:p w14:paraId="01EFB8CC"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p>
        </w:tc>
      </w:tr>
    </w:tbl>
    <w:p w14:paraId="2CAA865E" w14:textId="77777777" w:rsidR="00534333" w:rsidRPr="00534333" w:rsidRDefault="00534333" w:rsidP="00534333">
      <w:pPr>
        <w:keepLines/>
        <w:spacing w:after="120"/>
        <w:rPr>
          <w:rFonts w:ascii="Times New Roman" w:hAnsi="Times New Roman"/>
          <w:sz w:val="22"/>
          <w:szCs w:val="22"/>
          <w:lang w:val="en-US" w:eastAsia="en-PH"/>
        </w:rPr>
        <w:sectPr w:rsidR="00534333" w:rsidRPr="00534333" w:rsidSect="00534333">
          <w:pgSz w:w="16840" w:h="11907" w:orient="landscape"/>
          <w:pgMar w:top="1701" w:right="1418" w:bottom="1134" w:left="1418" w:header="720" w:footer="720" w:gutter="0"/>
          <w:cols w:space="720"/>
        </w:sectPr>
      </w:pPr>
    </w:p>
    <w:p w14:paraId="24F19932" w14:textId="77777777" w:rsidR="00534333" w:rsidRPr="00534333" w:rsidRDefault="00534333" w:rsidP="00534333">
      <w:pPr>
        <w:keepLines/>
        <w:spacing w:after="160" w:line="259" w:lineRule="auto"/>
        <w:rPr>
          <w:rFonts w:ascii="Times New Roman" w:hAnsi="Times New Roman"/>
          <w:b/>
          <w:i/>
          <w:sz w:val="22"/>
          <w:szCs w:val="22"/>
          <w:lang w:val="en-US" w:eastAsia="en-PH"/>
        </w:rPr>
      </w:pPr>
      <w:r w:rsidRPr="00534333">
        <w:rPr>
          <w:rFonts w:ascii="Times New Roman" w:hAnsi="Times New Roman"/>
          <w:b/>
          <w:i/>
          <w:sz w:val="22"/>
          <w:szCs w:val="22"/>
          <w:lang w:val="en-US" w:eastAsia="en-PH"/>
        </w:rPr>
        <w:lastRenderedPageBreak/>
        <w:t>Descriptions</w:t>
      </w:r>
    </w:p>
    <w:p w14:paraId="638ECCDB" w14:textId="77777777" w:rsidR="00534333" w:rsidRPr="00534333" w:rsidRDefault="00534333" w:rsidP="00534333">
      <w:pPr>
        <w:keepLines/>
        <w:numPr>
          <w:ilvl w:val="2"/>
          <w:numId w:val="28"/>
        </w:numPr>
        <w:pBdr>
          <w:top w:val="nil"/>
          <w:left w:val="nil"/>
          <w:bottom w:val="nil"/>
          <w:right w:val="nil"/>
          <w:between w:val="nil"/>
        </w:pBdr>
        <w:spacing w:after="160" w:line="259" w:lineRule="auto"/>
        <w:jc w:val="left"/>
        <w:rPr>
          <w:rFonts w:ascii="Times New Roman" w:hAnsi="Times New Roman"/>
          <w:bCs/>
          <w:color w:val="000000"/>
          <w:sz w:val="22"/>
          <w:szCs w:val="22"/>
          <w:lang w:val="en-US" w:eastAsia="en-PH"/>
        </w:rPr>
      </w:pPr>
      <w:r w:rsidRPr="00534333">
        <w:rPr>
          <w:rFonts w:ascii="Times New Roman" w:hAnsi="Times New Roman"/>
          <w:bCs/>
          <w:color w:val="000000"/>
          <w:sz w:val="22"/>
          <w:szCs w:val="22"/>
          <w:lang w:val="en-US" w:eastAsia="en-PH"/>
        </w:rPr>
        <w:t>Declaration of 57,400 ha of mangrove as National Parks and Protected Areas</w:t>
      </w:r>
    </w:p>
    <w:p w14:paraId="12C5EC91" w14:textId="5303704E" w:rsidR="00534333" w:rsidRPr="00534333" w:rsidRDefault="00534333" w:rsidP="00182C3B">
      <w:pPr>
        <w:keepLines/>
        <w:spacing w:after="160" w:line="259" w:lineRule="auto"/>
        <w:rPr>
          <w:rFonts w:ascii="Times New Roman" w:hAnsi="Times New Roman"/>
          <w:color w:val="000000"/>
          <w:sz w:val="22"/>
          <w:szCs w:val="22"/>
          <w:highlight w:val="white"/>
          <w:lang w:val="en-US" w:eastAsia="en-PH"/>
        </w:rPr>
      </w:pPr>
      <w:r w:rsidRPr="00534333">
        <w:rPr>
          <w:rFonts w:ascii="Times New Roman" w:hAnsi="Times New Roman"/>
          <w:color w:val="000000"/>
          <w:sz w:val="22"/>
          <w:szCs w:val="22"/>
          <w:highlight w:val="white"/>
          <w:lang w:val="en-US" w:eastAsia="en-PH"/>
        </w:rPr>
        <w:t xml:space="preserve">The entire Palawan province was declared Mangrove Swamp Forest Reserve under Presidential Proclamation (PP) 2152 dated December 29, 1981. Pursuant to Section 5 of R.A. 11038 or the Expanded National Integrated Protected Areas System Act of 2018, mangrove areas in Palawan covered by PP 2152 were included as an initial component of the system. </w:t>
      </w:r>
    </w:p>
    <w:p w14:paraId="4E113DA2" w14:textId="77777777" w:rsidR="00534333" w:rsidRPr="00534333" w:rsidRDefault="00534333" w:rsidP="00534333">
      <w:pPr>
        <w:keepLines/>
        <w:numPr>
          <w:ilvl w:val="2"/>
          <w:numId w:val="27"/>
        </w:numPr>
        <w:pBdr>
          <w:top w:val="nil"/>
          <w:left w:val="nil"/>
          <w:bottom w:val="nil"/>
          <w:right w:val="nil"/>
          <w:between w:val="nil"/>
        </w:pBdr>
        <w:spacing w:after="160" w:line="259" w:lineRule="auto"/>
        <w:jc w:val="left"/>
        <w:rPr>
          <w:rFonts w:ascii="Times New Roman" w:hAnsi="Times New Roman"/>
          <w:bCs/>
          <w:color w:val="000000"/>
          <w:sz w:val="22"/>
          <w:szCs w:val="22"/>
          <w:lang w:val="en-US" w:eastAsia="en-PH"/>
        </w:rPr>
      </w:pPr>
      <w:r w:rsidRPr="00534333">
        <w:rPr>
          <w:rFonts w:ascii="Times New Roman" w:hAnsi="Times New Roman"/>
          <w:bCs/>
          <w:color w:val="000000"/>
          <w:sz w:val="22"/>
          <w:szCs w:val="22"/>
          <w:lang w:val="en-US" w:eastAsia="en-PH"/>
        </w:rPr>
        <w:t>Designation and plans for the management of 166,600 ha of mangrove as non-conversion, sustainable use areas</w:t>
      </w:r>
    </w:p>
    <w:p w14:paraId="06764A38" w14:textId="77777777" w:rsidR="00534333" w:rsidRPr="00534333" w:rsidRDefault="00534333" w:rsidP="00534333">
      <w:pPr>
        <w:keepLines/>
        <w:pBdr>
          <w:top w:val="nil"/>
          <w:left w:val="nil"/>
          <w:bottom w:val="nil"/>
          <w:right w:val="nil"/>
          <w:between w:val="nil"/>
        </w:pBdr>
        <w:spacing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During the SCS Project - Phase 1, there was no target under the regional output 1.1.2, hence details of which will not be part of the accomplishment. However, as to the designation and plans for management, there were locally mandated plans generated and approved through the local government units and the PCSD, such as their local Comprehensive Land Use plans and Environmentally Critical Areas Network (ECAN). Therefore, these plans can be accounted for under this regional output.  </w:t>
      </w:r>
    </w:p>
    <w:p w14:paraId="0309FC12" w14:textId="77777777" w:rsidR="00534333" w:rsidRPr="00534333" w:rsidRDefault="00534333" w:rsidP="00534333">
      <w:pPr>
        <w:keepLines/>
        <w:pBdr>
          <w:top w:val="nil"/>
          <w:left w:val="nil"/>
          <w:bottom w:val="nil"/>
          <w:right w:val="nil"/>
          <w:between w:val="nil"/>
        </w:pBdr>
        <w:spacing w:line="259" w:lineRule="auto"/>
        <w:ind w:left="720"/>
        <w:rPr>
          <w:rFonts w:ascii="Times New Roman" w:hAnsi="Times New Roman"/>
          <w:color w:val="000000"/>
          <w:sz w:val="22"/>
          <w:szCs w:val="22"/>
          <w:lang w:val="en-US" w:eastAsia="en-PH"/>
        </w:rPr>
      </w:pPr>
    </w:p>
    <w:p w14:paraId="3117FB15" w14:textId="77777777" w:rsidR="00534333" w:rsidRPr="00534333" w:rsidRDefault="00534333" w:rsidP="00534333">
      <w:pPr>
        <w:keepLines/>
        <w:numPr>
          <w:ilvl w:val="2"/>
          <w:numId w:val="30"/>
        </w:numPr>
        <w:pBdr>
          <w:top w:val="nil"/>
          <w:left w:val="nil"/>
          <w:bottom w:val="nil"/>
          <w:right w:val="nil"/>
          <w:between w:val="nil"/>
        </w:pBdr>
        <w:spacing w:after="160" w:line="259" w:lineRule="auto"/>
        <w:jc w:val="left"/>
        <w:rPr>
          <w:rFonts w:ascii="Times New Roman" w:hAnsi="Times New Roman"/>
          <w:bCs/>
          <w:color w:val="000000"/>
          <w:sz w:val="22"/>
          <w:szCs w:val="22"/>
          <w:lang w:val="en-US" w:eastAsia="en-PH"/>
        </w:rPr>
      </w:pPr>
      <w:r w:rsidRPr="00534333">
        <w:rPr>
          <w:rFonts w:ascii="Times New Roman" w:hAnsi="Times New Roman"/>
          <w:bCs/>
          <w:color w:val="000000"/>
          <w:sz w:val="22"/>
          <w:szCs w:val="22"/>
          <w:lang w:val="en-US" w:eastAsia="en-PH"/>
        </w:rPr>
        <w:t>Reform of laws and regulations for the sustainable use of 602,800 ha of mangrove forest</w:t>
      </w:r>
    </w:p>
    <w:p w14:paraId="0008257C" w14:textId="77777777" w:rsidR="00534333" w:rsidRPr="00534333" w:rsidRDefault="00534333" w:rsidP="00534333">
      <w:pPr>
        <w:keepLines/>
        <w:pBdr>
          <w:top w:val="nil"/>
          <w:left w:val="nil"/>
          <w:bottom w:val="nil"/>
          <w:right w:val="nil"/>
          <w:between w:val="nil"/>
        </w:pBdr>
        <w:spacing w:after="160" w:line="259" w:lineRule="auto"/>
        <w:rPr>
          <w:rFonts w:ascii="Times New Roman" w:hAnsi="Times New Roman"/>
          <w:bCs/>
          <w:color w:val="000000"/>
          <w:sz w:val="22"/>
          <w:szCs w:val="22"/>
          <w:lang w:val="en-US" w:eastAsia="en-PH"/>
        </w:rPr>
      </w:pPr>
      <w:r w:rsidRPr="00534333">
        <w:rPr>
          <w:rFonts w:ascii="Times New Roman" w:hAnsi="Times New Roman"/>
          <w:bCs/>
          <w:color w:val="000000"/>
          <w:sz w:val="22"/>
          <w:szCs w:val="22"/>
          <w:lang w:val="en-US" w:eastAsia="en-PH"/>
        </w:rPr>
        <w:t xml:space="preserve">The mangrove areas of the sites listed below have been regulated by the concerned LGUs, </w:t>
      </w:r>
      <w:proofErr w:type="gramStart"/>
      <w:r w:rsidRPr="00534333">
        <w:rPr>
          <w:rFonts w:ascii="Times New Roman" w:hAnsi="Times New Roman"/>
          <w:bCs/>
          <w:color w:val="000000"/>
          <w:sz w:val="22"/>
          <w:szCs w:val="22"/>
          <w:lang w:val="en-US" w:eastAsia="en-PH"/>
        </w:rPr>
        <w:t>and also</w:t>
      </w:r>
      <w:proofErr w:type="gramEnd"/>
      <w:r w:rsidRPr="00534333">
        <w:rPr>
          <w:rFonts w:ascii="Times New Roman" w:hAnsi="Times New Roman"/>
          <w:bCs/>
          <w:color w:val="000000"/>
          <w:sz w:val="22"/>
          <w:szCs w:val="22"/>
          <w:lang w:val="en-US" w:eastAsia="en-PH"/>
        </w:rPr>
        <w:t xml:space="preserve"> through the ECAN Resource Management Plan covering the period of 2017-2022. In addition, Section 30 of PCSD Resolution No. 05- 250 specifies the use of the “Ecological Zoning Plan” (EZP) as the general physical plans of the municipalities. </w:t>
      </w:r>
      <w:r w:rsidRPr="00534333">
        <w:rPr>
          <w:rFonts w:ascii="Times New Roman" w:hAnsi="Times New Roman"/>
          <w:color w:val="000000"/>
          <w:sz w:val="22"/>
          <w:szCs w:val="22"/>
          <w:highlight w:val="white"/>
          <w:lang w:val="en-US" w:eastAsia="en-PH"/>
        </w:rPr>
        <w:t xml:space="preserve">In 2017, the National Mapping and Resource Information Authority (NAMRIA), the mapping authority of the Philippine government, published a Remote Sensing map reporting the extent of the coastal mangrove areas in Palawan. Based on the map, a total of 6,059 hectares of mangroves contributed to the SAP Targets for the Philippines. These sites include </w:t>
      </w:r>
      <w:proofErr w:type="spellStart"/>
      <w:r w:rsidRPr="00534333">
        <w:rPr>
          <w:rFonts w:ascii="Times New Roman" w:hAnsi="Times New Roman"/>
          <w:color w:val="000000"/>
          <w:sz w:val="22"/>
          <w:szCs w:val="22"/>
          <w:highlight w:val="white"/>
          <w:lang w:val="en-US" w:eastAsia="en-PH"/>
        </w:rPr>
        <w:t>Busuanga</w:t>
      </w:r>
      <w:proofErr w:type="spellEnd"/>
      <w:r w:rsidRPr="00534333">
        <w:rPr>
          <w:rFonts w:ascii="Times New Roman" w:hAnsi="Times New Roman"/>
          <w:color w:val="000000"/>
          <w:sz w:val="22"/>
          <w:szCs w:val="22"/>
          <w:highlight w:val="white"/>
          <w:lang w:val="en-US" w:eastAsia="en-PH"/>
        </w:rPr>
        <w:t xml:space="preserve"> (755 has), Coron (2,244 has), San Vicente (907.7 has), </w:t>
      </w:r>
      <w:proofErr w:type="spellStart"/>
      <w:r w:rsidRPr="00534333">
        <w:rPr>
          <w:rFonts w:ascii="Times New Roman" w:hAnsi="Times New Roman"/>
          <w:color w:val="000000"/>
          <w:sz w:val="22"/>
          <w:szCs w:val="22"/>
          <w:highlight w:val="white"/>
          <w:lang w:val="en-US" w:eastAsia="en-PH"/>
        </w:rPr>
        <w:t>Ulugan</w:t>
      </w:r>
      <w:proofErr w:type="spellEnd"/>
      <w:r w:rsidRPr="00534333">
        <w:rPr>
          <w:rFonts w:ascii="Times New Roman" w:hAnsi="Times New Roman"/>
          <w:color w:val="000000"/>
          <w:sz w:val="22"/>
          <w:szCs w:val="22"/>
          <w:highlight w:val="white"/>
          <w:lang w:val="en-US" w:eastAsia="en-PH"/>
        </w:rPr>
        <w:t xml:space="preserve"> (789 has), and Quezon (1,616 has). </w:t>
      </w:r>
      <w:proofErr w:type="gramStart"/>
      <w:r w:rsidRPr="00534333">
        <w:rPr>
          <w:rFonts w:ascii="Times New Roman" w:hAnsi="Times New Roman"/>
          <w:color w:val="000000"/>
          <w:sz w:val="22"/>
          <w:szCs w:val="22"/>
          <w:highlight w:val="white"/>
          <w:lang w:val="en-US" w:eastAsia="en-PH"/>
        </w:rPr>
        <w:t>These</w:t>
      </w:r>
      <w:proofErr w:type="gramEnd"/>
      <w:r w:rsidRPr="00534333">
        <w:rPr>
          <w:rFonts w:ascii="Times New Roman" w:hAnsi="Times New Roman"/>
          <w:color w:val="000000"/>
          <w:sz w:val="22"/>
          <w:szCs w:val="22"/>
          <w:highlight w:val="white"/>
          <w:lang w:val="en-US" w:eastAsia="en-PH"/>
        </w:rPr>
        <w:t xml:space="preserve"> data were gathered during the last consultation meetings between BMB focal points and field partners last October 2022 in Palawan.</w:t>
      </w:r>
    </w:p>
    <w:p w14:paraId="5392A9C9" w14:textId="77777777" w:rsidR="00534333" w:rsidRPr="00534333" w:rsidRDefault="00534333" w:rsidP="00534333">
      <w:pPr>
        <w:keepLines/>
        <w:numPr>
          <w:ilvl w:val="2"/>
          <w:numId w:val="32"/>
        </w:numPr>
        <w:pBdr>
          <w:top w:val="nil"/>
          <w:left w:val="nil"/>
          <w:bottom w:val="nil"/>
          <w:right w:val="nil"/>
          <w:between w:val="nil"/>
        </w:pBdr>
        <w:spacing w:after="160" w:line="259" w:lineRule="auto"/>
        <w:jc w:val="left"/>
        <w:rPr>
          <w:rFonts w:ascii="Times New Roman" w:hAnsi="Times New Roman"/>
          <w:bCs/>
          <w:color w:val="000000"/>
          <w:sz w:val="22"/>
          <w:szCs w:val="22"/>
          <w:lang w:val="en-US" w:eastAsia="en-PH"/>
        </w:rPr>
      </w:pPr>
      <w:r w:rsidRPr="00534333">
        <w:rPr>
          <w:rFonts w:ascii="Times New Roman" w:hAnsi="Times New Roman"/>
          <w:bCs/>
          <w:color w:val="000000"/>
          <w:sz w:val="22"/>
          <w:szCs w:val="22"/>
          <w:lang w:val="en-US" w:eastAsia="en-PH"/>
        </w:rPr>
        <w:t>Replanting of 21,000 ha of deforested mangrove land</w:t>
      </w:r>
    </w:p>
    <w:p w14:paraId="3C887683" w14:textId="77777777" w:rsidR="00534333" w:rsidRPr="00534333" w:rsidRDefault="00534333" w:rsidP="00534333">
      <w:pPr>
        <w:keepLines/>
        <w:numPr>
          <w:ilvl w:val="0"/>
          <w:numId w:val="29"/>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proofErr w:type="spellStart"/>
      <w:r w:rsidRPr="00534333">
        <w:rPr>
          <w:rFonts w:ascii="Times New Roman" w:hAnsi="Times New Roman"/>
          <w:color w:val="000000"/>
          <w:sz w:val="22"/>
          <w:szCs w:val="22"/>
          <w:lang w:val="en-US" w:eastAsia="en-PH"/>
        </w:rPr>
        <w:t>Busuanga</w:t>
      </w:r>
      <w:proofErr w:type="spellEnd"/>
      <w:r w:rsidRPr="00534333">
        <w:rPr>
          <w:rFonts w:ascii="Times New Roman" w:hAnsi="Times New Roman"/>
          <w:color w:val="000000"/>
          <w:sz w:val="22"/>
          <w:szCs w:val="22"/>
          <w:lang w:val="en-US" w:eastAsia="en-PH"/>
        </w:rPr>
        <w:t>:</w:t>
      </w:r>
    </w:p>
    <w:p w14:paraId="5A3755AE" w14:textId="77777777" w:rsidR="00534333" w:rsidRPr="00534333" w:rsidRDefault="00534333" w:rsidP="00534333">
      <w:pPr>
        <w:keepLines/>
        <w:numPr>
          <w:ilvl w:val="0"/>
          <w:numId w:val="34"/>
        </w:numPr>
        <w:pBdr>
          <w:top w:val="nil"/>
          <w:left w:val="nil"/>
          <w:bottom w:val="nil"/>
          <w:right w:val="nil"/>
          <w:between w:val="nil"/>
        </w:pBdr>
        <w:spacing w:after="160" w:line="259" w:lineRule="auto"/>
        <w:contextualSpacing/>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Mangrove and Beach Forest Development Program CY 2015 planted: 11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New </w:t>
      </w:r>
      <w:proofErr w:type="spellStart"/>
      <w:r w:rsidRPr="00534333">
        <w:rPr>
          <w:rFonts w:ascii="Times New Roman" w:hAnsi="Times New Roman"/>
          <w:color w:val="000000"/>
          <w:sz w:val="22"/>
          <w:szCs w:val="22"/>
          <w:lang w:val="en-US" w:eastAsia="en-PH"/>
        </w:rPr>
        <w:t>Busuanga</w:t>
      </w:r>
      <w:proofErr w:type="spellEnd"/>
      <w:r w:rsidRPr="00534333">
        <w:rPr>
          <w:rFonts w:ascii="Times New Roman" w:hAnsi="Times New Roman"/>
          <w:color w:val="000000"/>
          <w:sz w:val="22"/>
          <w:szCs w:val="22"/>
          <w:lang w:val="en-US" w:eastAsia="en-PH"/>
        </w:rPr>
        <w:t xml:space="preserve">; 30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Bogtong</w:t>
      </w:r>
      <w:proofErr w:type="spellEnd"/>
      <w:r w:rsidRPr="00534333">
        <w:rPr>
          <w:rFonts w:ascii="Times New Roman" w:hAnsi="Times New Roman"/>
          <w:color w:val="000000"/>
          <w:sz w:val="22"/>
          <w:szCs w:val="22"/>
          <w:lang w:val="en-US" w:eastAsia="en-PH"/>
        </w:rPr>
        <w:t xml:space="preserve">; 40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Cheey</w:t>
      </w:r>
      <w:proofErr w:type="spellEnd"/>
      <w:r w:rsidRPr="00534333">
        <w:rPr>
          <w:rFonts w:ascii="Times New Roman" w:hAnsi="Times New Roman"/>
          <w:color w:val="000000"/>
          <w:sz w:val="22"/>
          <w:szCs w:val="22"/>
          <w:lang w:val="en-US" w:eastAsia="en-PH"/>
        </w:rPr>
        <w:t xml:space="preserve">, 6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Quezon, 14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Salvacion, 5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New </w:t>
      </w:r>
      <w:proofErr w:type="spellStart"/>
      <w:r w:rsidRPr="00534333">
        <w:rPr>
          <w:rFonts w:ascii="Times New Roman" w:hAnsi="Times New Roman"/>
          <w:color w:val="000000"/>
          <w:sz w:val="22"/>
          <w:szCs w:val="22"/>
          <w:lang w:val="en-US" w:eastAsia="en-PH"/>
        </w:rPr>
        <w:t>Busuanga</w:t>
      </w:r>
      <w:proofErr w:type="spellEnd"/>
      <w:r w:rsidRPr="00534333">
        <w:rPr>
          <w:rFonts w:ascii="Times New Roman" w:hAnsi="Times New Roman"/>
          <w:color w:val="000000"/>
          <w:sz w:val="22"/>
          <w:szCs w:val="22"/>
          <w:lang w:val="en-US" w:eastAsia="en-PH"/>
        </w:rPr>
        <w:t xml:space="preserve">; 34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Buluang</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Busuanga</w:t>
      </w:r>
      <w:proofErr w:type="spellEnd"/>
      <w:r w:rsidRPr="00534333">
        <w:rPr>
          <w:rFonts w:ascii="Times New Roman" w:hAnsi="Times New Roman"/>
          <w:color w:val="000000"/>
          <w:sz w:val="22"/>
          <w:szCs w:val="22"/>
          <w:lang w:val="en-US" w:eastAsia="en-PH"/>
        </w:rPr>
        <w:t xml:space="preserve">, </w:t>
      </w:r>
      <w:proofErr w:type="gramStart"/>
      <w:r w:rsidRPr="00534333">
        <w:rPr>
          <w:rFonts w:ascii="Times New Roman" w:hAnsi="Times New Roman"/>
          <w:color w:val="000000"/>
          <w:sz w:val="22"/>
          <w:szCs w:val="22"/>
          <w:lang w:val="en-US" w:eastAsia="en-PH"/>
        </w:rPr>
        <w:t>Palawan;</w:t>
      </w:r>
      <w:proofErr w:type="gramEnd"/>
      <w:r w:rsidRPr="00534333">
        <w:rPr>
          <w:rFonts w:ascii="Times New Roman" w:hAnsi="Times New Roman"/>
          <w:color w:val="000000"/>
          <w:sz w:val="22"/>
          <w:szCs w:val="22"/>
          <w:lang w:val="en-US" w:eastAsia="en-PH"/>
        </w:rPr>
        <w:t xml:space="preserve"> </w:t>
      </w:r>
    </w:p>
    <w:p w14:paraId="17DEE91A" w14:textId="77777777" w:rsidR="00534333" w:rsidRPr="00534333" w:rsidRDefault="00534333" w:rsidP="00534333">
      <w:pPr>
        <w:keepLines/>
        <w:numPr>
          <w:ilvl w:val="0"/>
          <w:numId w:val="34"/>
        </w:numPr>
        <w:pBdr>
          <w:top w:val="nil"/>
          <w:left w:val="nil"/>
          <w:bottom w:val="nil"/>
          <w:right w:val="nil"/>
          <w:between w:val="nil"/>
        </w:pBdr>
        <w:spacing w:after="160" w:line="259" w:lineRule="auto"/>
        <w:contextualSpacing/>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Coastal and Marine Ecosystem Management Program CY 2018 planted 32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Quezon, </w:t>
      </w:r>
      <w:proofErr w:type="spellStart"/>
      <w:r w:rsidRPr="00534333">
        <w:rPr>
          <w:rFonts w:ascii="Times New Roman" w:hAnsi="Times New Roman"/>
          <w:color w:val="000000"/>
          <w:sz w:val="22"/>
          <w:szCs w:val="22"/>
          <w:lang w:val="en-US" w:eastAsia="en-PH"/>
        </w:rPr>
        <w:t>Busuanga</w:t>
      </w:r>
      <w:proofErr w:type="spellEnd"/>
      <w:r w:rsidRPr="00534333">
        <w:rPr>
          <w:rFonts w:ascii="Times New Roman" w:hAnsi="Times New Roman"/>
          <w:color w:val="000000"/>
          <w:sz w:val="22"/>
          <w:szCs w:val="22"/>
          <w:lang w:val="en-US" w:eastAsia="en-PH"/>
        </w:rPr>
        <w:t xml:space="preserve">, Palawan </w:t>
      </w:r>
    </w:p>
    <w:p w14:paraId="5DA14BB5" w14:textId="77777777" w:rsidR="00534333" w:rsidRPr="00534333" w:rsidRDefault="00534333" w:rsidP="00534333">
      <w:pPr>
        <w:keepLines/>
        <w:pBdr>
          <w:top w:val="nil"/>
          <w:left w:val="nil"/>
          <w:bottom w:val="nil"/>
          <w:right w:val="nil"/>
          <w:between w:val="nil"/>
        </w:pBdr>
        <w:spacing w:line="259" w:lineRule="auto"/>
        <w:ind w:left="1440"/>
        <w:rPr>
          <w:rFonts w:ascii="Times New Roman" w:hAnsi="Times New Roman"/>
          <w:b/>
          <w:color w:val="000000"/>
          <w:sz w:val="22"/>
          <w:szCs w:val="22"/>
          <w:lang w:val="en-US" w:eastAsia="en-PH"/>
        </w:rPr>
      </w:pPr>
    </w:p>
    <w:p w14:paraId="0FE2409D" w14:textId="77777777" w:rsidR="00534333" w:rsidRPr="00534333" w:rsidRDefault="00534333" w:rsidP="00534333">
      <w:pPr>
        <w:keepLines/>
        <w:numPr>
          <w:ilvl w:val="0"/>
          <w:numId w:val="29"/>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Coron</w:t>
      </w:r>
    </w:p>
    <w:p w14:paraId="75D5830D" w14:textId="77777777" w:rsidR="00534333" w:rsidRPr="00534333" w:rsidRDefault="00534333" w:rsidP="00534333">
      <w:pPr>
        <w:keepLines/>
        <w:numPr>
          <w:ilvl w:val="0"/>
          <w:numId w:val="34"/>
        </w:numPr>
        <w:pBdr>
          <w:top w:val="nil"/>
          <w:left w:val="nil"/>
          <w:bottom w:val="nil"/>
          <w:right w:val="nil"/>
          <w:between w:val="nil"/>
        </w:pBdr>
        <w:spacing w:after="160" w:line="259" w:lineRule="auto"/>
        <w:contextualSpacing/>
        <w:jc w:val="left"/>
        <w:rPr>
          <w:rFonts w:ascii="Times New Roman" w:hAnsi="Times New Roman"/>
          <w:color w:val="000000"/>
          <w:sz w:val="22"/>
          <w:szCs w:val="22"/>
          <w:lang w:val="en-US" w:eastAsia="en-PH"/>
        </w:rPr>
      </w:pPr>
      <w:proofErr w:type="gramStart"/>
      <w:r w:rsidRPr="00534333">
        <w:rPr>
          <w:rFonts w:ascii="Times New Roman" w:hAnsi="Times New Roman"/>
          <w:color w:val="000000"/>
          <w:sz w:val="22"/>
          <w:szCs w:val="22"/>
          <w:lang w:val="en-US" w:eastAsia="en-PH"/>
        </w:rPr>
        <w:lastRenderedPageBreak/>
        <w:t>National</w:t>
      </w:r>
      <w:proofErr w:type="gramEnd"/>
      <w:r w:rsidRPr="00534333">
        <w:rPr>
          <w:rFonts w:ascii="Times New Roman" w:hAnsi="Times New Roman"/>
          <w:color w:val="000000"/>
          <w:sz w:val="22"/>
          <w:szCs w:val="22"/>
          <w:lang w:val="en-US" w:eastAsia="en-PH"/>
        </w:rPr>
        <w:t xml:space="preserve"> Greening Program CY 2013 planted 36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Guadalupe, Coron, Palawan National Greening Program CY 2015 planted 49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Bintuan</w:t>
      </w:r>
      <w:proofErr w:type="spellEnd"/>
      <w:r w:rsidRPr="00534333">
        <w:rPr>
          <w:rFonts w:ascii="Times New Roman" w:hAnsi="Times New Roman"/>
          <w:color w:val="000000"/>
          <w:sz w:val="22"/>
          <w:szCs w:val="22"/>
          <w:lang w:val="en-US" w:eastAsia="en-PH"/>
        </w:rPr>
        <w:t xml:space="preserve">; 2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Borac; 7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w:t>
      </w:r>
      <w:proofErr w:type="gramStart"/>
      <w:r w:rsidRPr="00534333">
        <w:rPr>
          <w:rFonts w:ascii="Times New Roman" w:hAnsi="Times New Roman"/>
          <w:color w:val="000000"/>
          <w:sz w:val="22"/>
          <w:szCs w:val="22"/>
          <w:lang w:val="en-US" w:eastAsia="en-PH"/>
        </w:rPr>
        <w:t>Guadalupe;</w:t>
      </w:r>
      <w:proofErr w:type="gramEnd"/>
      <w:r w:rsidRPr="00534333">
        <w:rPr>
          <w:rFonts w:ascii="Times New Roman" w:hAnsi="Times New Roman"/>
          <w:color w:val="000000"/>
          <w:sz w:val="22"/>
          <w:szCs w:val="22"/>
          <w:lang w:val="en-US" w:eastAsia="en-PH"/>
        </w:rPr>
        <w:t xml:space="preserve"> Mangrove and Beach Forest Development Program CY 2015 planted 18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Bintuan</w:t>
      </w:r>
      <w:proofErr w:type="spellEnd"/>
      <w:r w:rsidRPr="00534333">
        <w:rPr>
          <w:rFonts w:ascii="Times New Roman" w:hAnsi="Times New Roman"/>
          <w:color w:val="000000"/>
          <w:sz w:val="22"/>
          <w:szCs w:val="22"/>
          <w:lang w:val="en-US" w:eastAsia="en-PH"/>
        </w:rPr>
        <w:t xml:space="preserve">, 74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San Jose, 6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San Buenavista; 20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San Decalachao, Coron, Palawan </w:t>
      </w:r>
    </w:p>
    <w:p w14:paraId="1B117685" w14:textId="77777777" w:rsidR="00534333" w:rsidRPr="00534333" w:rsidRDefault="00534333" w:rsidP="00534333">
      <w:pPr>
        <w:keepLines/>
        <w:numPr>
          <w:ilvl w:val="0"/>
          <w:numId w:val="34"/>
        </w:numPr>
        <w:pBdr>
          <w:top w:val="nil"/>
          <w:left w:val="nil"/>
          <w:bottom w:val="nil"/>
          <w:right w:val="nil"/>
          <w:between w:val="nil"/>
        </w:pBdr>
        <w:spacing w:after="160" w:line="259" w:lineRule="auto"/>
        <w:contextualSpacing/>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Mangrove and Beach Forest Development Program CY 2018 planted 27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xml:space="preserve">. San Decalachao, and 40 hectares of tidal flatlands with mangrove spp. at </w:t>
      </w:r>
      <w:proofErr w:type="spellStart"/>
      <w:r w:rsidRPr="00534333">
        <w:rPr>
          <w:rFonts w:ascii="Times New Roman" w:hAnsi="Times New Roman"/>
          <w:color w:val="000000"/>
          <w:sz w:val="22"/>
          <w:szCs w:val="22"/>
          <w:lang w:val="en-US" w:eastAsia="en-PH"/>
        </w:rPr>
        <w:t>Brgy</w:t>
      </w:r>
      <w:proofErr w:type="spellEnd"/>
      <w:r w:rsidRPr="00534333">
        <w:rPr>
          <w:rFonts w:ascii="Times New Roman" w:hAnsi="Times New Roman"/>
          <w:color w:val="000000"/>
          <w:sz w:val="22"/>
          <w:szCs w:val="22"/>
          <w:lang w:val="en-US" w:eastAsia="en-PH"/>
        </w:rPr>
        <w:t>. San Decalachao, Coron, Palawan</w:t>
      </w:r>
    </w:p>
    <w:p w14:paraId="07FC9C45" w14:textId="77777777" w:rsidR="00534333" w:rsidRPr="00534333" w:rsidRDefault="00534333" w:rsidP="00534333">
      <w:pPr>
        <w:keepLines/>
        <w:pBdr>
          <w:top w:val="nil"/>
          <w:left w:val="nil"/>
          <w:bottom w:val="nil"/>
          <w:right w:val="nil"/>
          <w:between w:val="nil"/>
        </w:pBdr>
        <w:spacing w:line="259" w:lineRule="auto"/>
        <w:ind w:left="1440"/>
        <w:rPr>
          <w:rFonts w:ascii="Times New Roman" w:hAnsi="Times New Roman"/>
          <w:b/>
          <w:color w:val="000000"/>
          <w:sz w:val="22"/>
          <w:szCs w:val="22"/>
          <w:lang w:val="en-US" w:eastAsia="en-PH"/>
        </w:rPr>
      </w:pPr>
    </w:p>
    <w:p w14:paraId="0103AF47" w14:textId="77777777" w:rsidR="00534333" w:rsidRPr="00534333" w:rsidRDefault="00534333" w:rsidP="00534333">
      <w:pPr>
        <w:keepLines/>
        <w:numPr>
          <w:ilvl w:val="0"/>
          <w:numId w:val="29"/>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San Vicente</w:t>
      </w:r>
    </w:p>
    <w:p w14:paraId="0567F0B7" w14:textId="77777777" w:rsidR="00534333" w:rsidRPr="00534333" w:rsidRDefault="00534333" w:rsidP="00534333">
      <w:pPr>
        <w:keepLines/>
        <w:numPr>
          <w:ilvl w:val="0"/>
          <w:numId w:val="34"/>
        </w:numPr>
        <w:pBdr>
          <w:top w:val="nil"/>
          <w:left w:val="nil"/>
          <w:bottom w:val="nil"/>
          <w:right w:val="nil"/>
          <w:between w:val="nil"/>
        </w:pBdr>
        <w:spacing w:after="160" w:line="259" w:lineRule="auto"/>
        <w:contextualSpacing/>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National Greening Program CY 2013 established/rehabilitated 4 hectares of mangrove forest</w:t>
      </w:r>
    </w:p>
    <w:p w14:paraId="7F8A5F9D" w14:textId="77777777" w:rsidR="00534333" w:rsidRPr="00534333" w:rsidRDefault="00534333" w:rsidP="00534333">
      <w:pPr>
        <w:keepLines/>
        <w:numPr>
          <w:ilvl w:val="0"/>
          <w:numId w:val="34"/>
        </w:numPr>
        <w:pBdr>
          <w:top w:val="nil"/>
          <w:left w:val="nil"/>
          <w:bottom w:val="nil"/>
          <w:right w:val="nil"/>
          <w:between w:val="nil"/>
        </w:pBdr>
        <w:spacing w:after="160" w:line="259" w:lineRule="auto"/>
        <w:contextualSpacing/>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Mangrove and Beach Forest Development Program CY 2015 established/rehabilitated 180 hectares of mangrove forest and 20 hectares of beach forest in the barangays </w:t>
      </w:r>
      <w:proofErr w:type="spellStart"/>
      <w:r w:rsidRPr="00534333">
        <w:rPr>
          <w:rFonts w:ascii="Times New Roman" w:hAnsi="Times New Roman"/>
          <w:color w:val="000000"/>
          <w:sz w:val="22"/>
          <w:szCs w:val="22"/>
          <w:lang w:val="en-US" w:eastAsia="en-PH"/>
        </w:rPr>
        <w:t>Kemdeng</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Poblacion</w:t>
      </w:r>
      <w:proofErr w:type="spellEnd"/>
      <w:r w:rsidRPr="00534333">
        <w:rPr>
          <w:rFonts w:ascii="Times New Roman" w:hAnsi="Times New Roman"/>
          <w:color w:val="000000"/>
          <w:sz w:val="22"/>
          <w:szCs w:val="22"/>
          <w:lang w:val="en-US" w:eastAsia="en-PH"/>
        </w:rPr>
        <w:t xml:space="preserve">, Port Barton, </w:t>
      </w:r>
      <w:proofErr w:type="spellStart"/>
      <w:r w:rsidRPr="00534333">
        <w:rPr>
          <w:rFonts w:ascii="Times New Roman" w:hAnsi="Times New Roman"/>
          <w:color w:val="000000"/>
          <w:sz w:val="22"/>
          <w:szCs w:val="22"/>
          <w:lang w:val="en-US" w:eastAsia="en-PH"/>
        </w:rPr>
        <w:t>Caruray</w:t>
      </w:r>
      <w:proofErr w:type="spellEnd"/>
      <w:r w:rsidRPr="00534333">
        <w:rPr>
          <w:rFonts w:ascii="Times New Roman" w:hAnsi="Times New Roman"/>
          <w:color w:val="000000"/>
          <w:sz w:val="22"/>
          <w:szCs w:val="22"/>
          <w:lang w:val="en-US" w:eastAsia="en-PH"/>
        </w:rPr>
        <w:t xml:space="preserve"> of San Vicente, Palawan</w:t>
      </w:r>
    </w:p>
    <w:p w14:paraId="7A830C24" w14:textId="77777777" w:rsidR="00534333" w:rsidRPr="00534333" w:rsidRDefault="00534333" w:rsidP="00534333">
      <w:pPr>
        <w:keepLines/>
        <w:pBdr>
          <w:top w:val="nil"/>
          <w:left w:val="nil"/>
          <w:bottom w:val="nil"/>
          <w:right w:val="nil"/>
          <w:between w:val="nil"/>
        </w:pBdr>
        <w:spacing w:line="259" w:lineRule="auto"/>
        <w:ind w:left="1440"/>
        <w:rPr>
          <w:rFonts w:ascii="Times New Roman" w:hAnsi="Times New Roman"/>
          <w:b/>
          <w:color w:val="000000"/>
          <w:sz w:val="22"/>
          <w:szCs w:val="22"/>
          <w:lang w:val="en-US" w:eastAsia="en-PH"/>
        </w:rPr>
      </w:pPr>
    </w:p>
    <w:p w14:paraId="1075B6A5" w14:textId="77777777" w:rsidR="00534333" w:rsidRPr="00534333" w:rsidRDefault="00534333" w:rsidP="00534333">
      <w:pPr>
        <w:keepLines/>
        <w:numPr>
          <w:ilvl w:val="0"/>
          <w:numId w:val="29"/>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proofErr w:type="spellStart"/>
      <w:r w:rsidRPr="00534333">
        <w:rPr>
          <w:rFonts w:ascii="Times New Roman" w:hAnsi="Times New Roman"/>
          <w:color w:val="000000"/>
          <w:sz w:val="22"/>
          <w:szCs w:val="22"/>
          <w:lang w:val="en-US" w:eastAsia="en-PH"/>
        </w:rPr>
        <w:t>Ulugan</w:t>
      </w:r>
      <w:proofErr w:type="spellEnd"/>
    </w:p>
    <w:p w14:paraId="23A799CE" w14:textId="45F84FFB" w:rsidR="00534333" w:rsidRPr="00534333" w:rsidRDefault="00534333" w:rsidP="00182C3B">
      <w:pPr>
        <w:keepLines/>
        <w:spacing w:after="160" w:line="259" w:lineRule="auto"/>
        <w:jc w:val="left"/>
        <w:rPr>
          <w:rFonts w:ascii="Times New Roman" w:hAnsi="Times New Roman"/>
          <w:color w:val="FF0000"/>
          <w:sz w:val="22"/>
          <w:szCs w:val="22"/>
          <w:lang w:val="en-US" w:eastAsia="en-PH"/>
        </w:rPr>
      </w:pPr>
      <w:r w:rsidRPr="00534333">
        <w:rPr>
          <w:rFonts w:ascii="Times New Roman" w:hAnsi="Times New Roman"/>
          <w:sz w:val="22"/>
          <w:szCs w:val="22"/>
          <w:lang w:val="en-US" w:eastAsia="en-PH"/>
        </w:rPr>
        <w:t xml:space="preserve">The were 215 activities in total conducted under the Mangrove and beach forest development projects in Puerto Princesa City, specifically 44 ha in Barangay </w:t>
      </w:r>
      <w:proofErr w:type="spellStart"/>
      <w:r w:rsidRPr="00534333">
        <w:rPr>
          <w:rFonts w:ascii="Times New Roman" w:hAnsi="Times New Roman"/>
          <w:sz w:val="22"/>
          <w:szCs w:val="22"/>
          <w:lang w:val="en-US" w:eastAsia="en-PH"/>
        </w:rPr>
        <w:t>Bahile</w:t>
      </w:r>
      <w:proofErr w:type="spellEnd"/>
      <w:r w:rsidRPr="00534333">
        <w:rPr>
          <w:rFonts w:ascii="Times New Roman" w:hAnsi="Times New Roman"/>
          <w:sz w:val="22"/>
          <w:szCs w:val="22"/>
          <w:lang w:val="en-US" w:eastAsia="en-PH"/>
        </w:rPr>
        <w:t xml:space="preserve">, 30 ha in Barangay Buenavista, 50 ha in Barangay </w:t>
      </w:r>
      <w:proofErr w:type="spellStart"/>
      <w:r w:rsidRPr="00534333">
        <w:rPr>
          <w:rFonts w:ascii="Times New Roman" w:hAnsi="Times New Roman"/>
          <w:sz w:val="22"/>
          <w:szCs w:val="22"/>
          <w:lang w:val="en-US" w:eastAsia="en-PH"/>
        </w:rPr>
        <w:t>Tagabinet</w:t>
      </w:r>
      <w:proofErr w:type="spellEnd"/>
      <w:r w:rsidRPr="00534333">
        <w:rPr>
          <w:rFonts w:ascii="Times New Roman" w:hAnsi="Times New Roman"/>
          <w:sz w:val="22"/>
          <w:szCs w:val="22"/>
          <w:lang w:val="en-US" w:eastAsia="en-PH"/>
        </w:rPr>
        <w:t xml:space="preserve">, Puerto Princesa City </w:t>
      </w:r>
    </w:p>
    <w:p w14:paraId="6FC42F1A" w14:textId="77777777" w:rsidR="00534333" w:rsidRPr="00534333" w:rsidRDefault="00534333" w:rsidP="00534333">
      <w:pPr>
        <w:keepLines/>
        <w:numPr>
          <w:ilvl w:val="2"/>
          <w:numId w:val="31"/>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Biodiversity increased for 11,200 ha of mangrove forest via enrichment planting</w:t>
      </w:r>
    </w:p>
    <w:p w14:paraId="544FEC49" w14:textId="77777777" w:rsidR="00534333" w:rsidRPr="00534333" w:rsidRDefault="00534333" w:rsidP="00534333">
      <w:pPr>
        <w:keepLines/>
        <w:numPr>
          <w:ilvl w:val="0"/>
          <w:numId w:val="29"/>
        </w:numPr>
        <w:pBdr>
          <w:top w:val="nil"/>
          <w:left w:val="nil"/>
          <w:bottom w:val="nil"/>
          <w:right w:val="nil"/>
          <w:between w:val="nil"/>
        </w:pBdr>
        <w:spacing w:after="160" w:line="259" w:lineRule="auto"/>
        <w:jc w:val="left"/>
        <w:rPr>
          <w:rFonts w:ascii="Times New Roman" w:hAnsi="Times New Roman"/>
          <w:b/>
          <w:color w:val="000000"/>
          <w:sz w:val="22"/>
          <w:szCs w:val="22"/>
          <w:lang w:val="en-US" w:eastAsia="en-PH"/>
        </w:rPr>
      </w:pPr>
      <w:proofErr w:type="spellStart"/>
      <w:r w:rsidRPr="00534333">
        <w:rPr>
          <w:rFonts w:ascii="Times New Roman" w:hAnsi="Times New Roman"/>
          <w:color w:val="000000"/>
          <w:sz w:val="22"/>
          <w:szCs w:val="22"/>
          <w:lang w:val="en-US" w:eastAsia="en-PH"/>
        </w:rPr>
        <w:t>Busuanga</w:t>
      </w:r>
      <w:proofErr w:type="spellEnd"/>
    </w:p>
    <w:p w14:paraId="19287F78" w14:textId="77777777" w:rsidR="00534333" w:rsidRPr="00534333" w:rsidRDefault="00534333" w:rsidP="00534333">
      <w:pPr>
        <w:keepLines/>
        <w:spacing w:after="160" w:line="259" w:lineRule="auto"/>
        <w:jc w:val="left"/>
        <w:rPr>
          <w:rFonts w:ascii="Times New Roman" w:hAnsi="Times New Roman"/>
          <w:sz w:val="22"/>
          <w:szCs w:val="22"/>
          <w:lang w:val="en-US" w:eastAsia="en-PH"/>
        </w:rPr>
      </w:pPr>
      <w:r w:rsidRPr="00534333">
        <w:rPr>
          <w:rFonts w:ascii="Times New Roman" w:hAnsi="Times New Roman"/>
          <w:sz w:val="22"/>
          <w:szCs w:val="22"/>
          <w:lang w:val="en-US" w:eastAsia="en-PH"/>
        </w:rPr>
        <w:t xml:space="preserve">Enrichment Planting of 32 hectares under the Coastal and Marine Environment Management Program (CMEMP) in 2018 </w:t>
      </w:r>
    </w:p>
    <w:p w14:paraId="41AED4FE" w14:textId="77777777" w:rsidR="00534333" w:rsidRPr="00534333" w:rsidRDefault="00534333" w:rsidP="00534333">
      <w:pPr>
        <w:keepLines/>
        <w:numPr>
          <w:ilvl w:val="0"/>
          <w:numId w:val="29"/>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Coron</w:t>
      </w:r>
    </w:p>
    <w:p w14:paraId="5B56E8BE" w14:textId="62211C62" w:rsidR="00534333" w:rsidRPr="00534333" w:rsidRDefault="00534333" w:rsidP="00182C3B">
      <w:pPr>
        <w:keepLines/>
        <w:spacing w:after="160" w:line="259" w:lineRule="auto"/>
        <w:jc w:val="left"/>
        <w:rPr>
          <w:rFonts w:ascii="Times New Roman" w:hAnsi="Times New Roman"/>
          <w:sz w:val="22"/>
          <w:szCs w:val="22"/>
          <w:lang w:val="en-US" w:eastAsia="en-PH"/>
        </w:rPr>
      </w:pPr>
      <w:r w:rsidRPr="00534333">
        <w:rPr>
          <w:rFonts w:ascii="Times New Roman" w:hAnsi="Times New Roman"/>
          <w:sz w:val="22"/>
          <w:szCs w:val="22"/>
          <w:lang w:val="en-US" w:eastAsia="en-PH"/>
        </w:rPr>
        <w:t>Enrichment Planting of 66.78 hectares under the Yolanda Rehabilitation and Reconstruction Program in 2018</w:t>
      </w:r>
    </w:p>
    <w:p w14:paraId="302B9DDC"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 xml:space="preserve">1.1.6 Monitoring of management effectiveness </w:t>
      </w:r>
    </w:p>
    <w:p w14:paraId="1453DCC9" w14:textId="77777777" w:rsidR="00534333" w:rsidRPr="00534333" w:rsidRDefault="00534333" w:rsidP="00534333">
      <w:pPr>
        <w:keepLines/>
        <w:numPr>
          <w:ilvl w:val="0"/>
          <w:numId w:val="29"/>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proofErr w:type="spellStart"/>
      <w:r w:rsidRPr="00534333">
        <w:rPr>
          <w:rFonts w:ascii="Times New Roman" w:hAnsi="Times New Roman"/>
          <w:color w:val="000000"/>
          <w:sz w:val="22"/>
          <w:szCs w:val="22"/>
          <w:lang w:val="en-US" w:eastAsia="en-PH"/>
        </w:rPr>
        <w:t>Busuanga</w:t>
      </w:r>
      <w:proofErr w:type="spellEnd"/>
      <w:r w:rsidRPr="00534333">
        <w:rPr>
          <w:rFonts w:ascii="Times New Roman" w:hAnsi="Times New Roman"/>
          <w:color w:val="000000"/>
          <w:sz w:val="22"/>
          <w:szCs w:val="22"/>
          <w:lang w:val="en-US" w:eastAsia="en-PH"/>
        </w:rPr>
        <w:t xml:space="preserve">: </w:t>
      </w:r>
    </w:p>
    <w:p w14:paraId="0A7E4EE3" w14:textId="15B500BA" w:rsidR="00534333" w:rsidRPr="00534333" w:rsidRDefault="00534333" w:rsidP="00534333">
      <w:pPr>
        <w:keepLines/>
        <w:pBdr>
          <w:top w:val="nil"/>
          <w:left w:val="nil"/>
          <w:bottom w:val="nil"/>
          <w:right w:val="nil"/>
          <w:between w:val="nil"/>
        </w:pBdr>
        <w:spacing w:line="259" w:lineRule="auto"/>
        <w:jc w:val="left"/>
        <w:rPr>
          <w:rFonts w:ascii="Times New Roman" w:hAnsi="Times New Roman"/>
          <w:color w:val="000000"/>
          <w:sz w:val="22"/>
          <w:szCs w:val="22"/>
          <w:lang w:val="en-US" w:eastAsia="en-PH"/>
        </w:rPr>
      </w:pPr>
      <w:bookmarkStart w:id="73" w:name="_Hlk129095152"/>
      <w:r w:rsidRPr="00534333">
        <w:rPr>
          <w:rFonts w:ascii="Times New Roman" w:hAnsi="Times New Roman"/>
          <w:color w:val="000000"/>
          <w:sz w:val="22"/>
          <w:szCs w:val="22"/>
          <w:lang w:val="en-US" w:eastAsia="en-PH"/>
        </w:rPr>
        <w:t>Monitoring indicators included mangrove height and density, the density of planted mangroves and % survival, aerial drone photography that can be converted into ortho mosaic, and immediate environment indicators such as the presence and density of fish juveniles</w:t>
      </w:r>
      <w:r w:rsidRPr="00534333">
        <w:rPr>
          <w:rFonts w:ascii="Times New Roman" w:hAnsi="Times New Roman"/>
          <w:sz w:val="22"/>
          <w:szCs w:val="22"/>
          <w:lang w:val="en-US" w:eastAsia="en-PH"/>
        </w:rPr>
        <w:t xml:space="preserve">. Monitoring activities were conducted by </w:t>
      </w:r>
      <w:hyperlink r:id="rId15">
        <w:r w:rsidRPr="00534333">
          <w:rPr>
            <w:rFonts w:ascii="Times New Roman" w:hAnsi="Times New Roman"/>
            <w:color w:val="0563C1"/>
            <w:sz w:val="22"/>
            <w:szCs w:val="22"/>
            <w:u w:val="single"/>
            <w:lang w:val="en-US" w:eastAsia="en-PH"/>
          </w:rPr>
          <w:t>LAWIN</w:t>
        </w:r>
      </w:hyperlink>
      <w:r w:rsidRPr="00534333">
        <w:rPr>
          <w:rFonts w:ascii="Times New Roman" w:hAnsi="Times New Roman"/>
          <w:color w:val="000000"/>
          <w:sz w:val="22"/>
          <w:szCs w:val="22"/>
          <w:lang w:val="en-US" w:eastAsia="en-PH"/>
        </w:rPr>
        <w:t xml:space="preserve"> Forest Biodiversity Protection System and </w:t>
      </w:r>
      <w:hyperlink r:id="rId16">
        <w:r w:rsidRPr="00534333">
          <w:rPr>
            <w:rFonts w:ascii="Times New Roman" w:hAnsi="Times New Roman"/>
            <w:color w:val="0563C1"/>
            <w:sz w:val="22"/>
            <w:szCs w:val="22"/>
            <w:u w:val="single"/>
            <w:lang w:val="en-US" w:eastAsia="en-PH"/>
          </w:rPr>
          <w:t>National Greening Program</w:t>
        </w:r>
      </w:hyperlink>
      <w:bookmarkEnd w:id="73"/>
      <w:r w:rsidRPr="00534333">
        <w:rPr>
          <w:rFonts w:ascii="Times New Roman" w:hAnsi="Times New Roman"/>
          <w:color w:val="000000"/>
          <w:sz w:val="22"/>
          <w:szCs w:val="22"/>
          <w:lang w:val="en-US" w:eastAsia="en-PH"/>
        </w:rPr>
        <w:t xml:space="preserve"> </w:t>
      </w:r>
    </w:p>
    <w:p w14:paraId="2AA513DD" w14:textId="77777777" w:rsidR="00534333" w:rsidRPr="00534333" w:rsidRDefault="00534333" w:rsidP="00534333">
      <w:pPr>
        <w:keepLines/>
        <w:pBdr>
          <w:top w:val="nil"/>
          <w:left w:val="nil"/>
          <w:bottom w:val="nil"/>
          <w:right w:val="nil"/>
          <w:between w:val="nil"/>
        </w:pBdr>
        <w:spacing w:line="259" w:lineRule="auto"/>
        <w:ind w:left="720"/>
        <w:jc w:val="left"/>
        <w:rPr>
          <w:rFonts w:ascii="Times New Roman" w:hAnsi="Times New Roman"/>
          <w:sz w:val="22"/>
          <w:szCs w:val="22"/>
          <w:lang w:val="en-US" w:eastAsia="en-PH"/>
        </w:rPr>
      </w:pPr>
    </w:p>
    <w:p w14:paraId="19F7BE02" w14:textId="77777777" w:rsidR="00534333" w:rsidRPr="00534333" w:rsidRDefault="00534333" w:rsidP="00534333">
      <w:pPr>
        <w:keepLines/>
        <w:numPr>
          <w:ilvl w:val="0"/>
          <w:numId w:val="29"/>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Coron: </w:t>
      </w:r>
    </w:p>
    <w:p w14:paraId="50411975" w14:textId="77777777" w:rsidR="00534333" w:rsidRPr="00534333" w:rsidRDefault="00534333" w:rsidP="00534333">
      <w:pPr>
        <w:keepLines/>
        <w:pBdr>
          <w:top w:val="nil"/>
          <w:left w:val="nil"/>
          <w:bottom w:val="nil"/>
          <w:right w:val="nil"/>
          <w:between w:val="nil"/>
        </w:pBdr>
        <w:spacing w:line="259" w:lineRule="auto"/>
        <w:rPr>
          <w:rFonts w:ascii="Times New Roman" w:hAnsi="Times New Roman"/>
          <w:sz w:val="22"/>
          <w:szCs w:val="22"/>
          <w:lang w:val="en-US" w:eastAsia="en-PH"/>
        </w:rPr>
      </w:pPr>
      <w:r w:rsidRPr="00534333">
        <w:rPr>
          <w:rFonts w:ascii="Times New Roman" w:hAnsi="Times New Roman"/>
          <w:color w:val="000000"/>
          <w:sz w:val="22"/>
          <w:szCs w:val="22"/>
          <w:lang w:val="en-US" w:eastAsia="en-PH"/>
        </w:rPr>
        <w:t>Monitoring indicators included mangrove height and density, the density of planted mangroves and % survival, aerial drone photography that can be converted into ortho mosaic, and immediate environment indicators such as the presence and density of fish juveniles</w:t>
      </w:r>
      <w:r w:rsidRPr="00534333">
        <w:rPr>
          <w:rFonts w:ascii="Times New Roman" w:hAnsi="Times New Roman"/>
          <w:sz w:val="22"/>
          <w:szCs w:val="22"/>
          <w:lang w:val="en-US" w:eastAsia="en-PH"/>
        </w:rPr>
        <w:t xml:space="preserve">. Monitoring activities were conducted by </w:t>
      </w:r>
      <w:hyperlink r:id="rId17">
        <w:r w:rsidRPr="00534333">
          <w:rPr>
            <w:rFonts w:ascii="Times New Roman" w:hAnsi="Times New Roman"/>
            <w:color w:val="0563C1"/>
            <w:sz w:val="22"/>
            <w:szCs w:val="22"/>
            <w:u w:val="single"/>
            <w:lang w:val="en-US" w:eastAsia="en-PH"/>
          </w:rPr>
          <w:t>LAWIN</w:t>
        </w:r>
      </w:hyperlink>
      <w:r w:rsidRPr="00534333">
        <w:rPr>
          <w:rFonts w:ascii="Times New Roman" w:hAnsi="Times New Roman"/>
          <w:color w:val="000000"/>
          <w:sz w:val="22"/>
          <w:szCs w:val="22"/>
          <w:lang w:val="en-US" w:eastAsia="en-PH"/>
        </w:rPr>
        <w:t xml:space="preserve"> Forest Biodiversity Protection System and </w:t>
      </w:r>
      <w:hyperlink r:id="rId18">
        <w:r w:rsidRPr="00534333">
          <w:rPr>
            <w:rFonts w:ascii="Times New Roman" w:hAnsi="Times New Roman"/>
            <w:color w:val="0563C1"/>
            <w:sz w:val="22"/>
            <w:szCs w:val="22"/>
            <w:u w:val="single"/>
            <w:lang w:val="en-US" w:eastAsia="en-PH"/>
          </w:rPr>
          <w:t>National Greening Program</w:t>
        </w:r>
      </w:hyperlink>
    </w:p>
    <w:p w14:paraId="6C7A8953" w14:textId="77777777" w:rsidR="00534333" w:rsidRPr="00534333" w:rsidRDefault="00534333" w:rsidP="00534333">
      <w:pPr>
        <w:keepLines/>
        <w:pBdr>
          <w:top w:val="nil"/>
          <w:left w:val="nil"/>
          <w:bottom w:val="nil"/>
          <w:right w:val="nil"/>
          <w:between w:val="nil"/>
        </w:pBdr>
        <w:spacing w:line="259" w:lineRule="auto"/>
        <w:ind w:left="360"/>
        <w:contextualSpacing/>
        <w:rPr>
          <w:rFonts w:ascii="Times New Roman" w:hAnsi="Times New Roman"/>
          <w:sz w:val="22"/>
          <w:szCs w:val="22"/>
          <w:lang w:val="en-US" w:eastAsia="en-PH"/>
        </w:rPr>
      </w:pPr>
    </w:p>
    <w:p w14:paraId="33F31D9A" w14:textId="77777777" w:rsidR="00534333" w:rsidRPr="00534333" w:rsidRDefault="00534333" w:rsidP="00534333">
      <w:pPr>
        <w:keepLines/>
        <w:numPr>
          <w:ilvl w:val="0"/>
          <w:numId w:val="29"/>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San Vicente: </w:t>
      </w:r>
    </w:p>
    <w:p w14:paraId="10C37EE1" w14:textId="77777777" w:rsidR="00534333" w:rsidRPr="00534333" w:rsidRDefault="00534333" w:rsidP="00534333">
      <w:pPr>
        <w:keepLines/>
        <w:pBdr>
          <w:top w:val="nil"/>
          <w:left w:val="nil"/>
          <w:bottom w:val="nil"/>
          <w:right w:val="nil"/>
          <w:between w:val="nil"/>
        </w:pBdr>
        <w:spacing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lastRenderedPageBreak/>
        <w:t xml:space="preserve">Monitoring indicators included height measurement of planted mangroves and % survival rate, identifying different levels of threats. New technologies such as drones and GIS mapping were used. Regular monitoring of key indicators, such as the presence of different fauna and mangrove species, is also conducted. </w:t>
      </w:r>
    </w:p>
    <w:p w14:paraId="36E740BA" w14:textId="77777777" w:rsidR="00534333" w:rsidRPr="00534333" w:rsidRDefault="00534333" w:rsidP="00534333">
      <w:pPr>
        <w:keepLines/>
        <w:pBdr>
          <w:top w:val="nil"/>
          <w:left w:val="nil"/>
          <w:bottom w:val="nil"/>
          <w:right w:val="nil"/>
          <w:between w:val="nil"/>
        </w:pBdr>
        <w:ind w:left="720"/>
        <w:jc w:val="left"/>
        <w:rPr>
          <w:rFonts w:ascii="Times New Roman" w:hAnsi="Times New Roman"/>
          <w:color w:val="000000"/>
          <w:sz w:val="22"/>
          <w:szCs w:val="22"/>
          <w:lang w:val="en-US" w:eastAsia="en-PH"/>
        </w:rPr>
      </w:pPr>
    </w:p>
    <w:p w14:paraId="60AAE1E1" w14:textId="77777777" w:rsidR="00534333" w:rsidRPr="00534333" w:rsidRDefault="00534333" w:rsidP="00534333">
      <w:pPr>
        <w:keepLines/>
        <w:pBdr>
          <w:top w:val="nil"/>
          <w:left w:val="nil"/>
          <w:bottom w:val="nil"/>
          <w:right w:val="nil"/>
          <w:between w:val="nil"/>
        </w:pBdr>
        <w:spacing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Palawan Council for Sustainable Development Staff (PCSDS) Ecological Monitoring was conducted in 2021. </w:t>
      </w:r>
      <w:hyperlink r:id="rId19">
        <w:r w:rsidRPr="00534333">
          <w:rPr>
            <w:rFonts w:ascii="Times New Roman" w:hAnsi="Times New Roman"/>
            <w:color w:val="0563C1"/>
            <w:sz w:val="22"/>
            <w:szCs w:val="22"/>
            <w:u w:val="single"/>
            <w:lang w:val="en-US" w:eastAsia="en-PH"/>
          </w:rPr>
          <w:t>LAWIN</w:t>
        </w:r>
      </w:hyperlink>
      <w:r w:rsidRPr="00534333">
        <w:rPr>
          <w:rFonts w:ascii="Times New Roman" w:hAnsi="Times New Roman"/>
          <w:color w:val="000000"/>
          <w:sz w:val="22"/>
          <w:szCs w:val="22"/>
          <w:lang w:val="en-US" w:eastAsia="en-PH"/>
        </w:rPr>
        <w:t xml:space="preserve"> Forest Biodiversity Protection System and </w:t>
      </w:r>
      <w:hyperlink r:id="rId20">
        <w:r w:rsidRPr="00534333">
          <w:rPr>
            <w:rFonts w:ascii="Times New Roman" w:hAnsi="Times New Roman"/>
            <w:color w:val="0563C1"/>
            <w:sz w:val="22"/>
            <w:szCs w:val="22"/>
            <w:u w:val="single"/>
            <w:lang w:val="en-US" w:eastAsia="en-PH"/>
          </w:rPr>
          <w:t>National Greening Program</w:t>
        </w:r>
      </w:hyperlink>
      <w:r w:rsidRPr="00534333">
        <w:rPr>
          <w:rFonts w:ascii="Times New Roman" w:hAnsi="Times New Roman"/>
          <w:color w:val="000000"/>
          <w:sz w:val="22"/>
          <w:szCs w:val="22"/>
          <w:lang w:val="en-US" w:eastAsia="en-PH"/>
        </w:rPr>
        <w:t xml:space="preserve"> maintained regular monitoring</w:t>
      </w:r>
    </w:p>
    <w:p w14:paraId="16A86B6D" w14:textId="77777777" w:rsidR="00534333" w:rsidRPr="00534333" w:rsidRDefault="00534333" w:rsidP="00534333">
      <w:pPr>
        <w:keepLines/>
        <w:pBdr>
          <w:top w:val="nil"/>
          <w:left w:val="nil"/>
          <w:bottom w:val="nil"/>
          <w:right w:val="nil"/>
          <w:between w:val="nil"/>
        </w:pBdr>
        <w:spacing w:line="259" w:lineRule="auto"/>
        <w:rPr>
          <w:rFonts w:ascii="Times New Roman" w:hAnsi="Times New Roman"/>
          <w:sz w:val="22"/>
          <w:szCs w:val="22"/>
          <w:lang w:val="en-US" w:eastAsia="en-PH"/>
        </w:rPr>
      </w:pPr>
    </w:p>
    <w:p w14:paraId="562E03A5" w14:textId="77777777" w:rsidR="00534333" w:rsidRPr="00534333" w:rsidRDefault="00534333" w:rsidP="00534333">
      <w:pPr>
        <w:keepLines/>
        <w:numPr>
          <w:ilvl w:val="0"/>
          <w:numId w:val="29"/>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proofErr w:type="spellStart"/>
      <w:r w:rsidRPr="00534333">
        <w:rPr>
          <w:rFonts w:ascii="Times New Roman" w:hAnsi="Times New Roman"/>
          <w:color w:val="000000"/>
          <w:sz w:val="22"/>
          <w:szCs w:val="22"/>
          <w:lang w:val="en-US" w:eastAsia="en-PH"/>
        </w:rPr>
        <w:t>Ulugan</w:t>
      </w:r>
      <w:proofErr w:type="spellEnd"/>
      <w:r w:rsidRPr="00534333">
        <w:rPr>
          <w:rFonts w:ascii="Times New Roman" w:hAnsi="Times New Roman"/>
          <w:color w:val="000000"/>
          <w:sz w:val="22"/>
          <w:szCs w:val="22"/>
          <w:lang w:val="en-US" w:eastAsia="en-PH"/>
        </w:rPr>
        <w:t xml:space="preserve">: </w:t>
      </w:r>
    </w:p>
    <w:p w14:paraId="3E4EC2FC" w14:textId="77777777" w:rsidR="00534333" w:rsidRPr="00534333" w:rsidRDefault="00534333" w:rsidP="00534333">
      <w:pPr>
        <w:keepLines/>
        <w:pBdr>
          <w:top w:val="nil"/>
          <w:left w:val="nil"/>
          <w:bottom w:val="nil"/>
          <w:right w:val="nil"/>
          <w:between w:val="nil"/>
        </w:pBdr>
        <w:spacing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Various types of research on the physical condition of </w:t>
      </w:r>
      <w:proofErr w:type="spellStart"/>
      <w:r w:rsidRPr="00534333">
        <w:rPr>
          <w:rFonts w:ascii="Times New Roman" w:hAnsi="Times New Roman"/>
          <w:color w:val="000000"/>
          <w:sz w:val="22"/>
          <w:szCs w:val="22"/>
          <w:lang w:val="en-US" w:eastAsia="en-PH"/>
        </w:rPr>
        <w:t>Ulugan</w:t>
      </w:r>
      <w:proofErr w:type="spellEnd"/>
      <w:r w:rsidRPr="00534333">
        <w:rPr>
          <w:rFonts w:ascii="Times New Roman" w:hAnsi="Times New Roman"/>
          <w:color w:val="000000"/>
          <w:sz w:val="22"/>
          <w:szCs w:val="22"/>
          <w:lang w:val="en-US" w:eastAsia="en-PH"/>
        </w:rPr>
        <w:t xml:space="preserve"> Bay, including monitoring of habitat and socio-economic conditions, were undertaken by different organizations, researchers, and the academe, including </w:t>
      </w:r>
      <w:hyperlink r:id="rId21">
        <w:r w:rsidRPr="00534333">
          <w:rPr>
            <w:rFonts w:ascii="Times New Roman" w:hAnsi="Times New Roman"/>
            <w:color w:val="0563C1"/>
            <w:sz w:val="22"/>
            <w:szCs w:val="22"/>
            <w:u w:val="single"/>
            <w:lang w:val="en-US" w:eastAsia="en-PH"/>
          </w:rPr>
          <w:t>LAWIN</w:t>
        </w:r>
      </w:hyperlink>
      <w:r w:rsidRPr="00534333">
        <w:rPr>
          <w:rFonts w:ascii="Times New Roman" w:hAnsi="Times New Roman"/>
          <w:color w:val="000000"/>
          <w:sz w:val="22"/>
          <w:szCs w:val="22"/>
          <w:lang w:val="en-US" w:eastAsia="en-PH"/>
        </w:rPr>
        <w:t xml:space="preserve"> Forest Biodiversity Protection System and </w:t>
      </w:r>
      <w:hyperlink r:id="rId22">
        <w:r w:rsidRPr="00534333">
          <w:rPr>
            <w:rFonts w:ascii="Times New Roman" w:hAnsi="Times New Roman"/>
            <w:color w:val="0563C1"/>
            <w:sz w:val="22"/>
            <w:szCs w:val="22"/>
            <w:u w:val="single"/>
            <w:lang w:val="en-US" w:eastAsia="en-PH"/>
          </w:rPr>
          <w:t>National Greening Program</w:t>
        </w:r>
      </w:hyperlink>
      <w:r w:rsidRPr="00534333">
        <w:rPr>
          <w:rFonts w:ascii="Times New Roman" w:hAnsi="Times New Roman"/>
          <w:color w:val="000000"/>
          <w:sz w:val="22"/>
          <w:szCs w:val="22"/>
          <w:lang w:val="en-US" w:eastAsia="en-PH"/>
        </w:rPr>
        <w:t xml:space="preserve"> maintenance and protection monitoring</w:t>
      </w:r>
    </w:p>
    <w:p w14:paraId="6E9B028E" w14:textId="77777777" w:rsidR="00534333" w:rsidRPr="00534333" w:rsidRDefault="00534333" w:rsidP="00534333">
      <w:pPr>
        <w:keepLines/>
        <w:pBdr>
          <w:top w:val="nil"/>
          <w:left w:val="nil"/>
          <w:bottom w:val="nil"/>
          <w:right w:val="nil"/>
          <w:between w:val="nil"/>
        </w:pBdr>
        <w:rPr>
          <w:rFonts w:ascii="Times New Roman" w:hAnsi="Times New Roman"/>
          <w:color w:val="000000"/>
          <w:sz w:val="22"/>
          <w:szCs w:val="22"/>
          <w:lang w:val="en-US" w:eastAsia="en-PH"/>
        </w:rPr>
      </w:pPr>
    </w:p>
    <w:p w14:paraId="4BBDE697" w14:textId="77777777" w:rsidR="00534333" w:rsidRPr="00534333" w:rsidRDefault="00534333" w:rsidP="00534333">
      <w:pPr>
        <w:keepLines/>
        <w:pBdr>
          <w:top w:val="nil"/>
          <w:left w:val="nil"/>
          <w:bottom w:val="nil"/>
          <w:right w:val="nil"/>
          <w:between w:val="nil"/>
        </w:pBdr>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Palawan Council for Sustainable Development Staff (PCSDS) conducted Ecological Monitoring in 2014. </w:t>
      </w:r>
    </w:p>
    <w:p w14:paraId="4F440300" w14:textId="77777777" w:rsidR="00534333" w:rsidRPr="00534333" w:rsidRDefault="00534333" w:rsidP="00534333">
      <w:pPr>
        <w:keepLines/>
        <w:pBdr>
          <w:top w:val="nil"/>
          <w:left w:val="nil"/>
          <w:bottom w:val="nil"/>
          <w:right w:val="nil"/>
          <w:between w:val="nil"/>
        </w:pBdr>
        <w:ind w:left="720"/>
        <w:jc w:val="left"/>
        <w:rPr>
          <w:rFonts w:ascii="Times New Roman" w:hAnsi="Times New Roman"/>
          <w:color w:val="000000"/>
          <w:sz w:val="22"/>
          <w:szCs w:val="22"/>
          <w:lang w:val="en-US" w:eastAsia="en-PH"/>
        </w:rPr>
      </w:pPr>
    </w:p>
    <w:p w14:paraId="7F33F029" w14:textId="77777777" w:rsidR="00534333" w:rsidRPr="00534333" w:rsidRDefault="00534333" w:rsidP="00534333">
      <w:pPr>
        <w:keepLines/>
        <w:numPr>
          <w:ilvl w:val="0"/>
          <w:numId w:val="29"/>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Quezon</w:t>
      </w:r>
    </w:p>
    <w:p w14:paraId="06915AF2" w14:textId="77777777" w:rsidR="00534333" w:rsidRPr="00534333" w:rsidRDefault="00534333" w:rsidP="00534333">
      <w:pPr>
        <w:keepLines/>
        <w:pBdr>
          <w:top w:val="nil"/>
          <w:left w:val="nil"/>
          <w:bottom w:val="nil"/>
          <w:right w:val="nil"/>
          <w:between w:val="nil"/>
        </w:pBdr>
        <w:spacing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Palawan Council for Sustainable Development Staff (PCSDS) conducted Ecological Monitoring in 2015. </w:t>
      </w:r>
      <w:hyperlink r:id="rId23">
        <w:r w:rsidRPr="00534333">
          <w:rPr>
            <w:rFonts w:ascii="Times New Roman" w:hAnsi="Times New Roman"/>
            <w:color w:val="0563C1"/>
            <w:sz w:val="22"/>
            <w:szCs w:val="22"/>
            <w:u w:val="single"/>
            <w:lang w:val="en-US" w:eastAsia="en-PH"/>
          </w:rPr>
          <w:t>LAWIN</w:t>
        </w:r>
      </w:hyperlink>
      <w:r w:rsidRPr="00534333">
        <w:rPr>
          <w:rFonts w:ascii="Times New Roman" w:hAnsi="Times New Roman"/>
          <w:color w:val="000000"/>
          <w:sz w:val="22"/>
          <w:szCs w:val="22"/>
          <w:lang w:val="en-US" w:eastAsia="en-PH"/>
        </w:rPr>
        <w:t xml:space="preserve"> Forest Biodiversity Protection System and </w:t>
      </w:r>
      <w:hyperlink r:id="rId24">
        <w:r w:rsidRPr="00534333">
          <w:rPr>
            <w:rFonts w:ascii="Times New Roman" w:hAnsi="Times New Roman"/>
            <w:color w:val="0563C1"/>
            <w:sz w:val="22"/>
            <w:szCs w:val="22"/>
            <w:u w:val="single"/>
            <w:lang w:val="en-US" w:eastAsia="en-PH"/>
          </w:rPr>
          <w:t>National Greening Program</w:t>
        </w:r>
      </w:hyperlink>
      <w:r w:rsidRPr="00534333">
        <w:rPr>
          <w:rFonts w:ascii="Times New Roman" w:hAnsi="Times New Roman"/>
          <w:color w:val="000000"/>
          <w:sz w:val="22"/>
          <w:szCs w:val="22"/>
          <w:lang w:val="en-US" w:eastAsia="en-PH"/>
        </w:rPr>
        <w:t xml:space="preserve"> maintained regular monitoring.</w:t>
      </w:r>
    </w:p>
    <w:p w14:paraId="115AA7BF" w14:textId="77777777" w:rsidR="00534333" w:rsidRPr="00534333" w:rsidRDefault="00534333" w:rsidP="00534333">
      <w:pPr>
        <w:keepLines/>
        <w:pBdr>
          <w:top w:val="nil"/>
          <w:left w:val="nil"/>
          <w:bottom w:val="nil"/>
          <w:right w:val="nil"/>
          <w:between w:val="nil"/>
        </w:pBdr>
        <w:ind w:left="720"/>
        <w:jc w:val="left"/>
        <w:rPr>
          <w:rFonts w:ascii="Times New Roman" w:hAnsi="Times New Roman"/>
          <w:sz w:val="22"/>
          <w:szCs w:val="22"/>
          <w:lang w:val="en-US" w:eastAsia="en-PH"/>
        </w:rPr>
      </w:pPr>
    </w:p>
    <w:p w14:paraId="5DE1F5D8" w14:textId="77777777" w:rsidR="00534333" w:rsidRPr="00534333" w:rsidRDefault="00534333" w:rsidP="00534333">
      <w:pPr>
        <w:keepLines/>
        <w:spacing w:line="259" w:lineRule="auto"/>
        <w:ind w:left="720"/>
        <w:rPr>
          <w:rFonts w:ascii="Times New Roman" w:hAnsi="Times New Roman"/>
          <w:color w:val="000000"/>
          <w:sz w:val="22"/>
          <w:szCs w:val="22"/>
          <w:lang w:val="en-US" w:eastAsia="en-PH"/>
        </w:rPr>
      </w:pPr>
      <w:r w:rsidRPr="00534333">
        <w:rPr>
          <w:rFonts w:ascii="Times New Roman" w:hAnsi="Times New Roman"/>
          <w:sz w:val="22"/>
          <w:szCs w:val="22"/>
          <w:lang w:val="en-US" w:eastAsia="en-PH"/>
        </w:rPr>
        <w:t xml:space="preserve">. </w:t>
      </w:r>
    </w:p>
    <w:p w14:paraId="40A146CC" w14:textId="77777777" w:rsidR="00534333" w:rsidRPr="00534333" w:rsidRDefault="00534333" w:rsidP="00534333">
      <w:pPr>
        <w:keepLines/>
        <w:spacing w:after="160" w:line="259" w:lineRule="auto"/>
        <w:jc w:val="left"/>
        <w:rPr>
          <w:rFonts w:ascii="Times New Roman" w:hAnsi="Times New Roman"/>
          <w:b/>
          <w:color w:val="000000"/>
          <w:sz w:val="22"/>
          <w:szCs w:val="22"/>
          <w:lang w:val="en-US" w:eastAsia="en-PH"/>
        </w:rPr>
      </w:pPr>
      <w:r w:rsidRPr="00534333">
        <w:rPr>
          <w:rFonts w:ascii="Times New Roman" w:hAnsi="Times New Roman"/>
          <w:b/>
          <w:color w:val="000000"/>
          <w:sz w:val="22"/>
          <w:szCs w:val="22"/>
          <w:lang w:val="en-US" w:eastAsia="en-PH"/>
        </w:rPr>
        <w:t>2/ Coral reefs</w:t>
      </w:r>
    </w:p>
    <w:p w14:paraId="0625C619" w14:textId="77777777" w:rsidR="00534333" w:rsidRPr="00534333" w:rsidRDefault="00534333" w:rsidP="00534333">
      <w:pPr>
        <w:keepLines/>
        <w:spacing w:after="160" w:line="259" w:lineRule="auto"/>
        <w:rPr>
          <w:rFonts w:ascii="Times New Roman" w:hAnsi="Times New Roman"/>
          <w:b/>
          <w:i/>
          <w:sz w:val="22"/>
          <w:szCs w:val="22"/>
          <w:lang w:val="en-US" w:eastAsia="en-PH"/>
        </w:rPr>
      </w:pPr>
      <w:r w:rsidRPr="00534333">
        <w:rPr>
          <w:rFonts w:ascii="Times New Roman" w:hAnsi="Times New Roman"/>
          <w:b/>
          <w:i/>
          <w:sz w:val="22"/>
          <w:szCs w:val="22"/>
          <w:lang w:val="en-US" w:eastAsia="en-PH"/>
        </w:rPr>
        <w:t>SAP targets and summary of achievements</w:t>
      </w:r>
    </w:p>
    <w:p w14:paraId="722D5338" w14:textId="77777777" w:rsidR="00534333" w:rsidRPr="00534333" w:rsidRDefault="00534333" w:rsidP="00534333">
      <w:pPr>
        <w:keepLines/>
        <w:spacing w:after="160"/>
        <w:rPr>
          <w:rFonts w:ascii="Times New Roman" w:hAnsi="Times New Roman"/>
          <w:sz w:val="22"/>
          <w:szCs w:val="22"/>
          <w:lang w:val="en-US" w:eastAsia="en-PH"/>
        </w:rPr>
      </w:pPr>
      <w:r w:rsidRPr="00534333">
        <w:rPr>
          <w:rFonts w:ascii="Times New Roman" w:hAnsi="Times New Roman"/>
          <w:sz w:val="22"/>
          <w:szCs w:val="22"/>
          <w:lang w:val="en-US" w:eastAsia="en-PH"/>
        </w:rPr>
        <w:t>Status in 2008 indicated that 8 sites among 9 priority sites in the Philippines were under management with 6 of these sites under medium and 2 under low management effectiveness. The targeted coral reef area to be added for management through SAP implementation is 10,100 hectares, bringing the total area across the nine sites under management to 12,490 has, taking account of sufficient capacity, approach reformed, and tools applied. The implementation of the SAP also aims to increase the management effectiveness across all 14 sites from low and/or medium to high. Table 2 below provided qualitative information on activities at only four coral reef sites where data was insufficient.</w:t>
      </w:r>
    </w:p>
    <w:p w14:paraId="4FDE76A4" w14:textId="77777777" w:rsidR="00534333" w:rsidRPr="00534333" w:rsidRDefault="00534333" w:rsidP="00534333">
      <w:pPr>
        <w:keepLines/>
        <w:spacing w:after="160" w:line="259" w:lineRule="auto"/>
        <w:rPr>
          <w:rFonts w:ascii="Times New Roman" w:hAnsi="Times New Roman"/>
          <w:b/>
          <w:sz w:val="22"/>
          <w:szCs w:val="22"/>
          <w:lang w:val="en-US" w:eastAsia="en-PH"/>
        </w:rPr>
        <w:sectPr w:rsidR="00534333" w:rsidRPr="00534333" w:rsidSect="00534333">
          <w:pgSz w:w="11907" w:h="16840"/>
          <w:pgMar w:top="1418" w:right="1134" w:bottom="1418" w:left="1701" w:header="720" w:footer="720" w:gutter="0"/>
          <w:cols w:space="720"/>
        </w:sectPr>
      </w:pPr>
    </w:p>
    <w:p w14:paraId="247A4F9D"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lastRenderedPageBreak/>
        <w:t>Table 2. Summary of the SAP targets for coral reefs and achievements during 2008-2021 in the Philippines</w:t>
      </w:r>
    </w:p>
    <w:tbl>
      <w:tblPr>
        <w:tblW w:w="1430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3"/>
        <w:gridCol w:w="1136"/>
        <w:gridCol w:w="1275"/>
        <w:gridCol w:w="1701"/>
        <w:gridCol w:w="2552"/>
        <w:gridCol w:w="4394"/>
        <w:gridCol w:w="1696"/>
      </w:tblGrid>
      <w:tr w:rsidR="00534333" w:rsidRPr="00534333" w14:paraId="0996A616" w14:textId="77777777" w:rsidTr="00C02E84">
        <w:trPr>
          <w:trHeight w:val="369"/>
          <w:jc w:val="center"/>
        </w:trPr>
        <w:tc>
          <w:tcPr>
            <w:tcW w:w="1553" w:type="dxa"/>
            <w:shd w:val="clear" w:color="auto" w:fill="auto"/>
            <w:vAlign w:val="center"/>
          </w:tcPr>
          <w:p w14:paraId="034D124E" w14:textId="77777777" w:rsidR="00534333" w:rsidRPr="00534333" w:rsidRDefault="00534333" w:rsidP="00534333">
            <w:pPr>
              <w:keepLines/>
              <w:jc w:val="left"/>
              <w:rPr>
                <w:rFonts w:ascii="Times New Roman" w:hAnsi="Times New Roman"/>
                <w:sz w:val="22"/>
                <w:szCs w:val="22"/>
                <w:lang w:val="en-US" w:eastAsia="en-PH"/>
              </w:rPr>
            </w:pPr>
            <w:r w:rsidRPr="00534333">
              <w:rPr>
                <w:rFonts w:ascii="Times New Roman" w:hAnsi="Times New Roman"/>
                <w:sz w:val="22"/>
                <w:szCs w:val="22"/>
                <w:lang w:val="en-US" w:eastAsia="en-PH"/>
              </w:rPr>
              <w:t>SAP targets</w:t>
            </w:r>
          </w:p>
        </w:tc>
        <w:tc>
          <w:tcPr>
            <w:tcW w:w="1136" w:type="dxa"/>
            <w:shd w:val="clear" w:color="auto" w:fill="auto"/>
            <w:vAlign w:val="center"/>
          </w:tcPr>
          <w:p w14:paraId="3EC3ECC3"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Managed in 2008</w:t>
            </w:r>
          </w:p>
        </w:tc>
        <w:tc>
          <w:tcPr>
            <w:tcW w:w="1275" w:type="dxa"/>
            <w:vAlign w:val="center"/>
          </w:tcPr>
          <w:p w14:paraId="7D5ED80B" w14:textId="77777777" w:rsidR="00534333" w:rsidRPr="00534333" w:rsidRDefault="00534333" w:rsidP="00534333">
            <w:pPr>
              <w:keepLines/>
              <w:jc w:val="center"/>
              <w:rPr>
                <w:rFonts w:ascii="Times New Roman" w:eastAsia="Arial" w:hAnsi="Times New Roman"/>
                <w:color w:val="000000"/>
                <w:sz w:val="22"/>
                <w:szCs w:val="22"/>
                <w:lang w:val="en-US" w:eastAsia="en-PH"/>
              </w:rPr>
            </w:pPr>
            <w:r w:rsidRPr="00534333">
              <w:rPr>
                <w:rFonts w:ascii="Times New Roman" w:eastAsia="Arial" w:hAnsi="Times New Roman"/>
                <w:color w:val="000000"/>
                <w:sz w:val="22"/>
                <w:szCs w:val="22"/>
                <w:lang w:val="en-US" w:eastAsia="en-PH"/>
              </w:rPr>
              <w:t>SAP target area (ha)</w:t>
            </w:r>
          </w:p>
        </w:tc>
        <w:tc>
          <w:tcPr>
            <w:tcW w:w="1701" w:type="dxa"/>
            <w:vAlign w:val="center"/>
          </w:tcPr>
          <w:p w14:paraId="3A9321B8"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eastAsia="Arial" w:hAnsi="Times New Roman"/>
                <w:color w:val="000000"/>
                <w:sz w:val="22"/>
                <w:szCs w:val="22"/>
                <w:lang w:val="en-US" w:eastAsia="en-PH"/>
              </w:rPr>
              <w:t>Capacity (high, medium, low)</w:t>
            </w:r>
          </w:p>
        </w:tc>
        <w:tc>
          <w:tcPr>
            <w:tcW w:w="2552" w:type="dxa"/>
            <w:vAlign w:val="center"/>
          </w:tcPr>
          <w:p w14:paraId="39817645"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eastAsia="Arial" w:hAnsi="Times New Roman"/>
                <w:color w:val="000000"/>
                <w:sz w:val="22"/>
                <w:szCs w:val="22"/>
                <w:lang w:val="en-US" w:eastAsia="en-PH"/>
              </w:rPr>
              <w:t>Management approach (ha)</w:t>
            </w:r>
          </w:p>
        </w:tc>
        <w:tc>
          <w:tcPr>
            <w:tcW w:w="4394" w:type="dxa"/>
            <w:vAlign w:val="center"/>
          </w:tcPr>
          <w:p w14:paraId="36A31A85"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eastAsia="Arial" w:hAnsi="Times New Roman"/>
                <w:color w:val="000000"/>
                <w:sz w:val="22"/>
                <w:szCs w:val="22"/>
                <w:lang w:val="en-US" w:eastAsia="en-PH"/>
              </w:rPr>
              <w:t>Management Tools (ha)</w:t>
            </w:r>
          </w:p>
        </w:tc>
        <w:tc>
          <w:tcPr>
            <w:tcW w:w="1696" w:type="dxa"/>
            <w:shd w:val="clear" w:color="auto" w:fill="auto"/>
            <w:vAlign w:val="center"/>
          </w:tcPr>
          <w:p w14:paraId="2A3D37E9"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Total area (ha) managed until 2021</w:t>
            </w:r>
          </w:p>
        </w:tc>
      </w:tr>
      <w:tr w:rsidR="00534333" w:rsidRPr="00534333" w14:paraId="11EEE121" w14:textId="77777777" w:rsidTr="00C02E84">
        <w:trPr>
          <w:trHeight w:val="369"/>
          <w:jc w:val="center"/>
        </w:trPr>
        <w:tc>
          <w:tcPr>
            <w:tcW w:w="1553" w:type="dxa"/>
            <w:shd w:val="clear" w:color="auto" w:fill="auto"/>
            <w:vAlign w:val="center"/>
          </w:tcPr>
          <w:p w14:paraId="736E558F" w14:textId="77777777" w:rsidR="00534333" w:rsidRPr="00534333" w:rsidRDefault="00534333" w:rsidP="00534333">
            <w:pPr>
              <w:keepLines/>
              <w:jc w:val="left"/>
              <w:rPr>
                <w:rFonts w:ascii="Times New Roman" w:hAnsi="Times New Roman"/>
                <w:color w:val="000000"/>
                <w:sz w:val="22"/>
                <w:szCs w:val="22"/>
                <w:lang w:val="en-US" w:eastAsia="en-PH"/>
              </w:rPr>
            </w:pPr>
            <w:commentRangeStart w:id="74"/>
            <w:r w:rsidRPr="00534333">
              <w:rPr>
                <w:rFonts w:ascii="Times New Roman" w:hAnsi="Times New Roman"/>
                <w:sz w:val="22"/>
                <w:szCs w:val="22"/>
                <w:lang w:val="en-US" w:eastAsia="en-PH"/>
              </w:rPr>
              <w:t>Batanes</w:t>
            </w:r>
          </w:p>
        </w:tc>
        <w:tc>
          <w:tcPr>
            <w:tcW w:w="1136" w:type="dxa"/>
            <w:shd w:val="clear" w:color="auto" w:fill="auto"/>
            <w:vAlign w:val="center"/>
          </w:tcPr>
          <w:p w14:paraId="6AD5384C"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sz w:val="22"/>
                <w:szCs w:val="22"/>
                <w:lang w:val="en-US" w:eastAsia="en-PH"/>
              </w:rPr>
              <w:t>40</w:t>
            </w:r>
            <w:commentRangeEnd w:id="74"/>
            <w:r w:rsidRPr="00534333">
              <w:rPr>
                <w:rFonts w:ascii="Times New Roman" w:hAnsi="Times New Roman"/>
                <w:sz w:val="22"/>
                <w:szCs w:val="22"/>
                <w:lang w:val="en-US" w:eastAsia="en-PH"/>
              </w:rPr>
              <w:commentReference w:id="74"/>
            </w:r>
          </w:p>
        </w:tc>
        <w:tc>
          <w:tcPr>
            <w:tcW w:w="1275" w:type="dxa"/>
            <w:vAlign w:val="center"/>
          </w:tcPr>
          <w:p w14:paraId="10DDA470" w14:textId="77777777" w:rsidR="00534333" w:rsidRPr="00534333" w:rsidRDefault="00534333" w:rsidP="00534333">
            <w:pPr>
              <w:keepLines/>
              <w:jc w:val="center"/>
              <w:rPr>
                <w:rFonts w:ascii="Times New Roman" w:hAnsi="Times New Roman"/>
                <w:sz w:val="22"/>
                <w:szCs w:val="22"/>
                <w:lang w:val="en-US" w:eastAsia="en-PH"/>
              </w:rPr>
            </w:pPr>
          </w:p>
        </w:tc>
        <w:tc>
          <w:tcPr>
            <w:tcW w:w="1701" w:type="dxa"/>
            <w:vAlign w:val="center"/>
          </w:tcPr>
          <w:p w14:paraId="21FA14A9" w14:textId="77777777" w:rsidR="00534333" w:rsidRPr="00534333" w:rsidRDefault="00534333" w:rsidP="00534333">
            <w:pPr>
              <w:keepLines/>
              <w:jc w:val="center"/>
              <w:rPr>
                <w:rFonts w:ascii="Times New Roman" w:hAnsi="Times New Roman"/>
                <w:sz w:val="22"/>
                <w:szCs w:val="22"/>
                <w:lang w:val="en-US" w:eastAsia="en-PH"/>
              </w:rPr>
            </w:pPr>
          </w:p>
        </w:tc>
        <w:tc>
          <w:tcPr>
            <w:tcW w:w="2552" w:type="dxa"/>
            <w:vAlign w:val="center"/>
          </w:tcPr>
          <w:p w14:paraId="11F7652C" w14:textId="77777777" w:rsidR="00534333" w:rsidRPr="00534333" w:rsidRDefault="00534333" w:rsidP="00534333">
            <w:pPr>
              <w:keepLines/>
              <w:jc w:val="center"/>
              <w:rPr>
                <w:rFonts w:ascii="Times New Roman" w:hAnsi="Times New Roman"/>
                <w:sz w:val="22"/>
                <w:szCs w:val="22"/>
                <w:lang w:val="en-US" w:eastAsia="en-PH"/>
              </w:rPr>
            </w:pPr>
          </w:p>
        </w:tc>
        <w:tc>
          <w:tcPr>
            <w:tcW w:w="4394" w:type="dxa"/>
            <w:vAlign w:val="center"/>
          </w:tcPr>
          <w:p w14:paraId="5AF1114A" w14:textId="77777777" w:rsidR="00534333" w:rsidRPr="00534333" w:rsidRDefault="00534333" w:rsidP="00534333">
            <w:pPr>
              <w:keepLines/>
              <w:jc w:val="center"/>
              <w:rPr>
                <w:rFonts w:ascii="Times New Roman" w:hAnsi="Times New Roman"/>
                <w:sz w:val="22"/>
                <w:szCs w:val="22"/>
                <w:lang w:val="en-US" w:eastAsia="en-PH"/>
              </w:rPr>
            </w:pPr>
          </w:p>
        </w:tc>
        <w:tc>
          <w:tcPr>
            <w:tcW w:w="1696" w:type="dxa"/>
            <w:shd w:val="clear" w:color="auto" w:fill="auto"/>
            <w:vAlign w:val="center"/>
          </w:tcPr>
          <w:p w14:paraId="6D312896" w14:textId="77777777" w:rsidR="00534333" w:rsidRPr="00534333" w:rsidRDefault="00534333" w:rsidP="00534333">
            <w:pPr>
              <w:keepLines/>
              <w:jc w:val="center"/>
              <w:rPr>
                <w:rFonts w:ascii="Times New Roman" w:hAnsi="Times New Roman"/>
                <w:sz w:val="22"/>
                <w:szCs w:val="22"/>
                <w:lang w:val="en-US" w:eastAsia="en-PH"/>
              </w:rPr>
            </w:pPr>
          </w:p>
        </w:tc>
      </w:tr>
      <w:tr w:rsidR="00534333" w:rsidRPr="00534333" w14:paraId="76496667" w14:textId="77777777" w:rsidTr="00C02E84">
        <w:trPr>
          <w:trHeight w:val="369"/>
          <w:jc w:val="center"/>
        </w:trPr>
        <w:tc>
          <w:tcPr>
            <w:tcW w:w="1553" w:type="dxa"/>
            <w:shd w:val="clear" w:color="auto" w:fill="auto"/>
            <w:vAlign w:val="center"/>
          </w:tcPr>
          <w:p w14:paraId="143F725A" w14:textId="77777777" w:rsidR="00534333" w:rsidRPr="00534333" w:rsidRDefault="00534333" w:rsidP="00534333">
            <w:pPr>
              <w:keepLines/>
              <w:jc w:val="left"/>
              <w:rPr>
                <w:rFonts w:ascii="Times New Roman" w:hAnsi="Times New Roman"/>
                <w:color w:val="000000"/>
                <w:sz w:val="22"/>
                <w:szCs w:val="22"/>
                <w:lang w:val="en-US" w:eastAsia="en-PH"/>
              </w:rPr>
            </w:pPr>
            <w:proofErr w:type="spellStart"/>
            <w:r w:rsidRPr="00534333">
              <w:rPr>
                <w:rFonts w:ascii="Times New Roman" w:hAnsi="Times New Roman"/>
                <w:sz w:val="22"/>
                <w:szCs w:val="22"/>
                <w:lang w:val="en-US" w:eastAsia="en-PH"/>
              </w:rPr>
              <w:t>Bolinao</w:t>
            </w:r>
            <w:proofErr w:type="spellEnd"/>
            <w:r w:rsidRPr="00534333">
              <w:rPr>
                <w:rFonts w:ascii="Times New Roman" w:hAnsi="Times New Roman"/>
                <w:sz w:val="22"/>
                <w:szCs w:val="22"/>
                <w:lang w:val="en-US" w:eastAsia="en-PH"/>
              </w:rPr>
              <w:t>/ Lingayen Gulf</w:t>
            </w:r>
          </w:p>
        </w:tc>
        <w:tc>
          <w:tcPr>
            <w:tcW w:w="1136" w:type="dxa"/>
            <w:shd w:val="clear" w:color="auto" w:fill="auto"/>
            <w:vAlign w:val="center"/>
          </w:tcPr>
          <w:p w14:paraId="6112A57C"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sz w:val="22"/>
                <w:szCs w:val="22"/>
                <w:lang w:val="en-US" w:eastAsia="en-PH"/>
              </w:rPr>
              <w:t>750</w:t>
            </w:r>
          </w:p>
        </w:tc>
        <w:tc>
          <w:tcPr>
            <w:tcW w:w="1275" w:type="dxa"/>
            <w:vAlign w:val="center"/>
          </w:tcPr>
          <w:p w14:paraId="23636821" w14:textId="77777777" w:rsidR="00534333" w:rsidRPr="00534333" w:rsidRDefault="00534333" w:rsidP="00534333">
            <w:pPr>
              <w:keepLines/>
              <w:jc w:val="center"/>
              <w:rPr>
                <w:rFonts w:ascii="Times New Roman" w:eastAsia="Arial" w:hAnsi="Times New Roman"/>
                <w:sz w:val="22"/>
                <w:szCs w:val="22"/>
                <w:lang w:val="en-US" w:eastAsia="en-PH"/>
              </w:rPr>
            </w:pPr>
          </w:p>
        </w:tc>
        <w:tc>
          <w:tcPr>
            <w:tcW w:w="1701" w:type="dxa"/>
            <w:vAlign w:val="center"/>
          </w:tcPr>
          <w:p w14:paraId="379E8AE9"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eastAsia="Arial" w:hAnsi="Times New Roman"/>
                <w:sz w:val="22"/>
                <w:szCs w:val="22"/>
                <w:lang w:val="en-US" w:eastAsia="en-PH"/>
              </w:rPr>
              <w:t>medium</w:t>
            </w:r>
          </w:p>
        </w:tc>
        <w:tc>
          <w:tcPr>
            <w:tcW w:w="2552" w:type="dxa"/>
            <w:vAlign w:val="center"/>
          </w:tcPr>
          <w:p w14:paraId="5843ED13" w14:textId="77777777" w:rsidR="00534333" w:rsidRPr="00534333" w:rsidRDefault="00534333" w:rsidP="00534333">
            <w:pPr>
              <w:keepLines/>
              <w:jc w:val="left"/>
              <w:rPr>
                <w:rFonts w:ascii="Times New Roman" w:hAnsi="Times New Roman"/>
                <w:sz w:val="22"/>
                <w:szCs w:val="22"/>
                <w:lang w:val="en-US" w:eastAsia="en-PH"/>
              </w:rPr>
            </w:pPr>
            <w:r w:rsidRPr="00534333">
              <w:rPr>
                <w:rFonts w:ascii="Times New Roman" w:eastAsia="Arial" w:hAnsi="Times New Roman"/>
                <w:sz w:val="22"/>
                <w:szCs w:val="22"/>
                <w:lang w:val="en-US" w:eastAsia="en-PH"/>
              </w:rPr>
              <w:t>BBBIDA MPAN Management Board</w:t>
            </w:r>
          </w:p>
        </w:tc>
        <w:tc>
          <w:tcPr>
            <w:tcW w:w="4394" w:type="dxa"/>
            <w:vAlign w:val="center"/>
          </w:tcPr>
          <w:p w14:paraId="40EAE957" w14:textId="77777777" w:rsidR="00534333" w:rsidRPr="00534333" w:rsidRDefault="00534333" w:rsidP="00534333">
            <w:pPr>
              <w:keepLines/>
              <w:pBdr>
                <w:top w:val="nil"/>
                <w:left w:val="nil"/>
                <w:bottom w:val="nil"/>
                <w:right w:val="nil"/>
                <w:between w:val="nil"/>
              </w:pBdr>
              <w:spacing w:before="40" w:after="40" w:line="259" w:lineRule="auto"/>
              <w:ind w:left="36" w:hanging="36"/>
              <w:jc w:val="left"/>
              <w:rPr>
                <w:rFonts w:ascii="Times New Roman" w:eastAsia="Arial" w:hAnsi="Times New Roman"/>
                <w:color w:val="000000"/>
                <w:sz w:val="22"/>
                <w:szCs w:val="22"/>
                <w:lang w:val="en-US" w:eastAsia="en-PH"/>
              </w:rPr>
            </w:pPr>
            <w:r w:rsidRPr="00534333">
              <w:rPr>
                <w:rFonts w:ascii="Times New Roman" w:eastAsia="Arial" w:hAnsi="Times New Roman"/>
                <w:color w:val="000000"/>
                <w:sz w:val="22"/>
                <w:szCs w:val="22"/>
                <w:lang w:val="en-US" w:eastAsia="en-PH"/>
              </w:rPr>
              <w:t xml:space="preserve">Regular seaborne patrol by Bantay Dagat </w:t>
            </w:r>
            <w:proofErr w:type="gramStart"/>
            <w:r w:rsidRPr="00534333">
              <w:rPr>
                <w:rFonts w:ascii="Times New Roman" w:eastAsia="Arial" w:hAnsi="Times New Roman"/>
                <w:color w:val="000000"/>
                <w:sz w:val="22"/>
                <w:szCs w:val="22"/>
                <w:lang w:val="en-US" w:eastAsia="en-PH"/>
              </w:rPr>
              <w:t>Volunteers;</w:t>
            </w:r>
            <w:proofErr w:type="gramEnd"/>
          </w:p>
          <w:p w14:paraId="0F06769D" w14:textId="77777777" w:rsidR="00534333" w:rsidRPr="00534333" w:rsidRDefault="00534333" w:rsidP="00534333">
            <w:pPr>
              <w:keepLines/>
              <w:pBdr>
                <w:top w:val="nil"/>
                <w:left w:val="nil"/>
                <w:bottom w:val="nil"/>
                <w:right w:val="nil"/>
                <w:between w:val="nil"/>
              </w:pBdr>
              <w:spacing w:before="40" w:after="40" w:line="259" w:lineRule="auto"/>
              <w:jc w:val="left"/>
              <w:rPr>
                <w:rFonts w:ascii="Times New Roman" w:eastAsia="Arial" w:hAnsi="Times New Roman"/>
                <w:color w:val="000000"/>
                <w:sz w:val="22"/>
                <w:szCs w:val="22"/>
                <w:lang w:val="en-US" w:eastAsia="en-PH"/>
              </w:rPr>
            </w:pPr>
            <w:r w:rsidRPr="00534333">
              <w:rPr>
                <w:rFonts w:ascii="Times New Roman" w:eastAsia="Arial" w:hAnsi="Times New Roman"/>
                <w:color w:val="000000"/>
                <w:sz w:val="22"/>
                <w:szCs w:val="22"/>
                <w:lang w:val="en-US" w:eastAsia="en-PH"/>
              </w:rPr>
              <w:t>Collaboration with other partner law enforcement bodies</w:t>
            </w:r>
          </w:p>
        </w:tc>
        <w:tc>
          <w:tcPr>
            <w:tcW w:w="1696" w:type="dxa"/>
            <w:shd w:val="clear" w:color="auto" w:fill="auto"/>
            <w:vAlign w:val="center"/>
          </w:tcPr>
          <w:p w14:paraId="06012DDF"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90.742</w:t>
            </w:r>
          </w:p>
        </w:tc>
      </w:tr>
      <w:tr w:rsidR="00534333" w:rsidRPr="00534333" w14:paraId="1AF256B7" w14:textId="77777777" w:rsidTr="00C02E84">
        <w:trPr>
          <w:trHeight w:val="369"/>
          <w:jc w:val="center"/>
        </w:trPr>
        <w:tc>
          <w:tcPr>
            <w:tcW w:w="1553" w:type="dxa"/>
            <w:shd w:val="clear" w:color="auto" w:fill="auto"/>
            <w:vAlign w:val="center"/>
          </w:tcPr>
          <w:p w14:paraId="78EA6591" w14:textId="77777777" w:rsidR="00534333" w:rsidRPr="00534333" w:rsidRDefault="00534333" w:rsidP="00534333">
            <w:pPr>
              <w:keepLines/>
              <w:jc w:val="left"/>
              <w:rPr>
                <w:rFonts w:ascii="Times New Roman" w:hAnsi="Times New Roman"/>
                <w:color w:val="000000"/>
                <w:sz w:val="22"/>
                <w:szCs w:val="22"/>
                <w:lang w:val="en-US" w:eastAsia="en-PH"/>
              </w:rPr>
            </w:pPr>
            <w:r w:rsidRPr="00534333">
              <w:rPr>
                <w:rFonts w:ascii="Times New Roman" w:hAnsi="Times New Roman"/>
                <w:sz w:val="22"/>
                <w:szCs w:val="22"/>
                <w:lang w:val="en-US" w:eastAsia="en-PH"/>
              </w:rPr>
              <w:t>Masinloc, Zambales</w:t>
            </w:r>
          </w:p>
        </w:tc>
        <w:tc>
          <w:tcPr>
            <w:tcW w:w="1136" w:type="dxa"/>
            <w:shd w:val="clear" w:color="auto" w:fill="auto"/>
            <w:vAlign w:val="center"/>
          </w:tcPr>
          <w:p w14:paraId="53475819"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sz w:val="22"/>
                <w:szCs w:val="22"/>
                <w:lang w:val="en-US" w:eastAsia="en-PH"/>
              </w:rPr>
              <w:t>120</w:t>
            </w:r>
          </w:p>
        </w:tc>
        <w:tc>
          <w:tcPr>
            <w:tcW w:w="1275" w:type="dxa"/>
            <w:vAlign w:val="center"/>
          </w:tcPr>
          <w:p w14:paraId="730B8AA0" w14:textId="77777777" w:rsidR="00534333" w:rsidRPr="00534333" w:rsidRDefault="00534333" w:rsidP="00534333">
            <w:pPr>
              <w:keepLines/>
              <w:jc w:val="center"/>
              <w:rPr>
                <w:rFonts w:ascii="Times New Roman" w:eastAsia="Arial" w:hAnsi="Times New Roman"/>
                <w:sz w:val="22"/>
                <w:szCs w:val="22"/>
                <w:lang w:val="en-US" w:eastAsia="en-PH"/>
              </w:rPr>
            </w:pPr>
          </w:p>
        </w:tc>
        <w:tc>
          <w:tcPr>
            <w:tcW w:w="1701" w:type="dxa"/>
            <w:vAlign w:val="center"/>
          </w:tcPr>
          <w:p w14:paraId="1CD20A46"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eastAsia="Arial" w:hAnsi="Times New Roman"/>
                <w:sz w:val="22"/>
                <w:szCs w:val="22"/>
                <w:lang w:val="en-US" w:eastAsia="en-PH"/>
              </w:rPr>
              <w:t>medium</w:t>
            </w:r>
          </w:p>
        </w:tc>
        <w:tc>
          <w:tcPr>
            <w:tcW w:w="2552" w:type="dxa"/>
            <w:vAlign w:val="center"/>
          </w:tcPr>
          <w:p w14:paraId="40E0D381" w14:textId="77777777" w:rsidR="00534333" w:rsidRPr="00534333" w:rsidRDefault="00534333" w:rsidP="00534333">
            <w:pPr>
              <w:keepLines/>
              <w:pBdr>
                <w:top w:val="nil"/>
                <w:left w:val="nil"/>
                <w:bottom w:val="nil"/>
                <w:right w:val="nil"/>
                <w:between w:val="nil"/>
              </w:pBdr>
              <w:spacing w:before="40" w:after="40" w:line="259" w:lineRule="auto"/>
              <w:ind w:left="65" w:hanging="38"/>
              <w:jc w:val="left"/>
              <w:rPr>
                <w:rFonts w:ascii="Times New Roman" w:eastAsia="Arial" w:hAnsi="Times New Roman"/>
                <w:color w:val="000000"/>
                <w:sz w:val="22"/>
                <w:szCs w:val="22"/>
                <w:lang w:val="en-US" w:eastAsia="en-PH"/>
              </w:rPr>
            </w:pPr>
            <w:r w:rsidRPr="00534333">
              <w:rPr>
                <w:rFonts w:ascii="Times New Roman" w:eastAsia="Arial" w:hAnsi="Times New Roman"/>
                <w:color w:val="000000"/>
                <w:sz w:val="22"/>
                <w:szCs w:val="22"/>
                <w:lang w:val="en-US" w:eastAsia="en-PH"/>
              </w:rPr>
              <w:t xml:space="preserve">MOU of </w:t>
            </w:r>
            <w:proofErr w:type="gramStart"/>
            <w:r w:rsidRPr="00534333">
              <w:rPr>
                <w:rFonts w:ascii="Times New Roman" w:eastAsia="Arial" w:hAnsi="Times New Roman"/>
                <w:color w:val="000000"/>
                <w:sz w:val="22"/>
                <w:szCs w:val="22"/>
                <w:lang w:val="en-US" w:eastAsia="en-PH"/>
              </w:rPr>
              <w:t>ZAMPAN;</w:t>
            </w:r>
            <w:proofErr w:type="gramEnd"/>
          </w:p>
          <w:p w14:paraId="0C1EDEEC" w14:textId="77777777" w:rsidR="00534333" w:rsidRPr="00534333" w:rsidRDefault="00534333" w:rsidP="00534333">
            <w:pPr>
              <w:keepLines/>
              <w:pBdr>
                <w:top w:val="nil"/>
                <w:left w:val="nil"/>
                <w:bottom w:val="nil"/>
                <w:right w:val="nil"/>
                <w:between w:val="nil"/>
              </w:pBdr>
              <w:spacing w:before="40" w:after="40" w:line="259" w:lineRule="auto"/>
              <w:ind w:left="65" w:hanging="38"/>
              <w:jc w:val="left"/>
              <w:rPr>
                <w:rFonts w:ascii="Times New Roman" w:eastAsia="Arial" w:hAnsi="Times New Roman"/>
                <w:color w:val="000000"/>
                <w:sz w:val="22"/>
                <w:szCs w:val="22"/>
                <w:lang w:val="en-US" w:eastAsia="en-PH"/>
              </w:rPr>
            </w:pPr>
            <w:r w:rsidRPr="00534333">
              <w:rPr>
                <w:rFonts w:ascii="Times New Roman" w:eastAsia="Arial" w:hAnsi="Times New Roman"/>
                <w:color w:val="000000"/>
                <w:sz w:val="22"/>
                <w:szCs w:val="22"/>
                <w:lang w:val="en-US" w:eastAsia="en-PH"/>
              </w:rPr>
              <w:t>Locally managed MPA</w:t>
            </w:r>
          </w:p>
          <w:p w14:paraId="175ABC28" w14:textId="77777777" w:rsidR="00534333" w:rsidRPr="00534333" w:rsidRDefault="00534333" w:rsidP="00534333">
            <w:pPr>
              <w:keepLines/>
              <w:pBdr>
                <w:top w:val="nil"/>
                <w:left w:val="nil"/>
                <w:bottom w:val="nil"/>
                <w:right w:val="nil"/>
                <w:between w:val="nil"/>
              </w:pBdr>
              <w:spacing w:before="40" w:after="40" w:line="259" w:lineRule="auto"/>
              <w:ind w:left="65" w:hanging="38"/>
              <w:jc w:val="left"/>
              <w:rPr>
                <w:rFonts w:ascii="Times New Roman" w:eastAsia="Arial" w:hAnsi="Times New Roman"/>
                <w:color w:val="000000"/>
                <w:sz w:val="22"/>
                <w:szCs w:val="22"/>
                <w:lang w:val="en-US" w:eastAsia="en-PH"/>
              </w:rPr>
            </w:pPr>
            <w:r w:rsidRPr="00534333">
              <w:rPr>
                <w:rFonts w:ascii="Times New Roman" w:eastAsia="Arial" w:hAnsi="Times New Roman"/>
                <w:color w:val="000000"/>
                <w:sz w:val="22"/>
                <w:szCs w:val="22"/>
                <w:lang w:val="en-US" w:eastAsia="en-PH"/>
              </w:rPr>
              <w:t xml:space="preserve">by </w:t>
            </w:r>
            <w:proofErr w:type="gramStart"/>
            <w:r w:rsidRPr="00534333">
              <w:rPr>
                <w:rFonts w:ascii="Times New Roman" w:eastAsia="Arial" w:hAnsi="Times New Roman"/>
                <w:color w:val="000000"/>
                <w:sz w:val="22"/>
                <w:szCs w:val="22"/>
                <w:lang w:val="en-US" w:eastAsia="en-PH"/>
              </w:rPr>
              <w:t>MENRO;</w:t>
            </w:r>
            <w:proofErr w:type="gramEnd"/>
          </w:p>
          <w:p w14:paraId="0EF11BC2" w14:textId="77777777" w:rsidR="00534333" w:rsidRPr="00534333" w:rsidRDefault="00534333" w:rsidP="00534333">
            <w:pPr>
              <w:keepLines/>
              <w:pBdr>
                <w:top w:val="nil"/>
                <w:left w:val="nil"/>
                <w:bottom w:val="nil"/>
                <w:right w:val="nil"/>
                <w:between w:val="nil"/>
              </w:pBdr>
              <w:spacing w:before="40" w:after="40" w:line="259" w:lineRule="auto"/>
              <w:ind w:left="65" w:hanging="38"/>
              <w:jc w:val="left"/>
              <w:rPr>
                <w:rFonts w:ascii="Times New Roman" w:eastAsia="Arial" w:hAnsi="Times New Roman"/>
                <w:color w:val="000000"/>
                <w:sz w:val="22"/>
                <w:szCs w:val="22"/>
                <w:lang w:val="en-US" w:eastAsia="en-PH"/>
              </w:rPr>
            </w:pPr>
            <w:r w:rsidRPr="00534333">
              <w:rPr>
                <w:rFonts w:ascii="Times New Roman" w:eastAsia="Arial" w:hAnsi="Times New Roman"/>
                <w:color w:val="000000"/>
                <w:sz w:val="22"/>
                <w:szCs w:val="22"/>
                <w:lang w:val="en-US" w:eastAsia="en-PH"/>
              </w:rPr>
              <w:t>MOBPLS- DENR/PAMB</w:t>
            </w:r>
          </w:p>
        </w:tc>
        <w:tc>
          <w:tcPr>
            <w:tcW w:w="4394" w:type="dxa"/>
            <w:vAlign w:val="center"/>
          </w:tcPr>
          <w:p w14:paraId="52C2910E" w14:textId="77777777" w:rsidR="00534333" w:rsidRPr="00534333" w:rsidRDefault="00534333" w:rsidP="00534333">
            <w:pPr>
              <w:keepLines/>
              <w:spacing w:after="160" w:line="259" w:lineRule="auto"/>
              <w:jc w:val="left"/>
              <w:rPr>
                <w:rFonts w:ascii="Times New Roman" w:eastAsia="Arial" w:hAnsi="Times New Roman"/>
                <w:sz w:val="22"/>
                <w:szCs w:val="22"/>
                <w:lang w:val="en-US" w:eastAsia="en-PH"/>
              </w:rPr>
            </w:pPr>
            <w:proofErr w:type="gramStart"/>
            <w:r w:rsidRPr="00534333">
              <w:rPr>
                <w:rFonts w:ascii="Times New Roman" w:eastAsia="Arial" w:hAnsi="Times New Roman"/>
                <w:sz w:val="22"/>
                <w:szCs w:val="22"/>
                <w:lang w:val="en-US" w:eastAsia="en-PH"/>
              </w:rPr>
              <w:t>LAWIN;</w:t>
            </w:r>
            <w:proofErr w:type="gramEnd"/>
          </w:p>
          <w:p w14:paraId="0D43AD0A" w14:textId="77777777" w:rsidR="00534333" w:rsidRPr="00534333" w:rsidRDefault="00534333" w:rsidP="00534333">
            <w:pPr>
              <w:keepLines/>
              <w:spacing w:after="160" w:line="259" w:lineRule="auto"/>
              <w:jc w:val="left"/>
              <w:rPr>
                <w:rFonts w:ascii="Times New Roman" w:eastAsia="Arial" w:hAnsi="Times New Roman"/>
                <w:sz w:val="22"/>
                <w:szCs w:val="22"/>
                <w:lang w:val="en-US" w:eastAsia="en-PH"/>
              </w:rPr>
            </w:pPr>
            <w:r w:rsidRPr="00534333">
              <w:rPr>
                <w:rFonts w:ascii="Times New Roman" w:eastAsia="Arial" w:hAnsi="Times New Roman"/>
                <w:sz w:val="22"/>
                <w:szCs w:val="22"/>
                <w:lang w:val="en-US" w:eastAsia="en-PH"/>
              </w:rPr>
              <w:t>Collaboration of LGU Bantay Dagat</w:t>
            </w:r>
          </w:p>
          <w:p w14:paraId="78522222" w14:textId="77777777" w:rsidR="00534333" w:rsidRPr="00534333" w:rsidRDefault="00534333" w:rsidP="00534333">
            <w:pPr>
              <w:keepLines/>
              <w:jc w:val="center"/>
              <w:rPr>
                <w:rFonts w:ascii="Times New Roman" w:hAnsi="Times New Roman"/>
                <w:sz w:val="22"/>
                <w:szCs w:val="22"/>
                <w:lang w:val="en-US" w:eastAsia="en-PH"/>
              </w:rPr>
            </w:pPr>
          </w:p>
        </w:tc>
        <w:tc>
          <w:tcPr>
            <w:tcW w:w="1696" w:type="dxa"/>
            <w:shd w:val="clear" w:color="auto" w:fill="auto"/>
            <w:vAlign w:val="center"/>
          </w:tcPr>
          <w:p w14:paraId="01F479D3"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1,499.5</w:t>
            </w:r>
          </w:p>
        </w:tc>
      </w:tr>
      <w:tr w:rsidR="00534333" w:rsidRPr="00534333" w14:paraId="3A210380" w14:textId="77777777" w:rsidTr="00C02E84">
        <w:trPr>
          <w:trHeight w:val="369"/>
          <w:jc w:val="center"/>
        </w:trPr>
        <w:tc>
          <w:tcPr>
            <w:tcW w:w="1553" w:type="dxa"/>
            <w:shd w:val="clear" w:color="auto" w:fill="auto"/>
            <w:vAlign w:val="center"/>
          </w:tcPr>
          <w:p w14:paraId="5DF573C3" w14:textId="77777777" w:rsidR="00534333" w:rsidRPr="00534333" w:rsidRDefault="00534333" w:rsidP="00534333">
            <w:pPr>
              <w:keepLines/>
              <w:jc w:val="left"/>
              <w:rPr>
                <w:rFonts w:ascii="Times New Roman" w:hAnsi="Times New Roman"/>
                <w:color w:val="000000"/>
                <w:sz w:val="22"/>
                <w:szCs w:val="22"/>
                <w:lang w:val="en-US" w:eastAsia="en-PH"/>
              </w:rPr>
            </w:pPr>
            <w:r w:rsidRPr="00534333">
              <w:rPr>
                <w:rFonts w:ascii="Times New Roman" w:hAnsi="Times New Roman"/>
                <w:sz w:val="22"/>
                <w:szCs w:val="22"/>
                <w:lang w:val="en-US" w:eastAsia="en-PH"/>
              </w:rPr>
              <w:t xml:space="preserve">Batangas Bay, </w:t>
            </w:r>
            <w:proofErr w:type="spellStart"/>
            <w:r w:rsidRPr="00534333">
              <w:rPr>
                <w:rFonts w:ascii="Times New Roman" w:hAnsi="Times New Roman"/>
                <w:sz w:val="22"/>
                <w:szCs w:val="22"/>
                <w:lang w:val="en-US" w:eastAsia="en-PH"/>
              </w:rPr>
              <w:t>Maricaban</w:t>
            </w:r>
            <w:proofErr w:type="spellEnd"/>
            <w:r w:rsidRPr="00534333">
              <w:rPr>
                <w:rFonts w:ascii="Times New Roman" w:hAnsi="Times New Roman"/>
                <w:sz w:val="22"/>
                <w:szCs w:val="22"/>
                <w:lang w:val="en-US" w:eastAsia="en-PH"/>
              </w:rPr>
              <w:t xml:space="preserve"> Strait</w:t>
            </w:r>
          </w:p>
        </w:tc>
        <w:tc>
          <w:tcPr>
            <w:tcW w:w="1136" w:type="dxa"/>
            <w:shd w:val="clear" w:color="auto" w:fill="auto"/>
            <w:vAlign w:val="center"/>
          </w:tcPr>
          <w:p w14:paraId="2C66E30C"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sz w:val="22"/>
                <w:szCs w:val="22"/>
                <w:lang w:val="en-US" w:eastAsia="en-PH"/>
              </w:rPr>
              <w:t>80</w:t>
            </w:r>
          </w:p>
        </w:tc>
        <w:tc>
          <w:tcPr>
            <w:tcW w:w="1275" w:type="dxa"/>
            <w:vAlign w:val="center"/>
          </w:tcPr>
          <w:p w14:paraId="022109B9" w14:textId="77777777" w:rsidR="00534333" w:rsidRPr="00534333" w:rsidRDefault="00534333" w:rsidP="00534333">
            <w:pPr>
              <w:keepLines/>
              <w:jc w:val="center"/>
              <w:rPr>
                <w:rFonts w:ascii="Times New Roman" w:eastAsia="Arial" w:hAnsi="Times New Roman"/>
                <w:sz w:val="22"/>
                <w:szCs w:val="22"/>
                <w:lang w:val="en-US" w:eastAsia="en-PH"/>
              </w:rPr>
            </w:pPr>
          </w:p>
        </w:tc>
        <w:tc>
          <w:tcPr>
            <w:tcW w:w="1701" w:type="dxa"/>
            <w:vAlign w:val="center"/>
          </w:tcPr>
          <w:p w14:paraId="487EA0D3"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eastAsia="Arial" w:hAnsi="Times New Roman"/>
                <w:sz w:val="22"/>
                <w:szCs w:val="22"/>
                <w:lang w:val="en-US" w:eastAsia="en-PH"/>
              </w:rPr>
              <w:t>medium</w:t>
            </w:r>
          </w:p>
        </w:tc>
        <w:tc>
          <w:tcPr>
            <w:tcW w:w="2552" w:type="dxa"/>
            <w:vAlign w:val="center"/>
          </w:tcPr>
          <w:p w14:paraId="3CEC9559" w14:textId="77777777" w:rsidR="00534333" w:rsidRPr="00534333" w:rsidRDefault="00534333" w:rsidP="00534333">
            <w:pPr>
              <w:keepLines/>
              <w:pBdr>
                <w:top w:val="nil"/>
                <w:left w:val="nil"/>
                <w:bottom w:val="nil"/>
                <w:right w:val="nil"/>
                <w:between w:val="nil"/>
              </w:pBdr>
              <w:spacing w:before="40" w:after="40" w:line="259" w:lineRule="auto"/>
              <w:ind w:left="65" w:hanging="38"/>
              <w:jc w:val="left"/>
              <w:rPr>
                <w:rFonts w:ascii="Times New Roman" w:eastAsia="Arial" w:hAnsi="Times New Roman"/>
                <w:color w:val="000000"/>
                <w:sz w:val="22"/>
                <w:szCs w:val="22"/>
                <w:lang w:val="en-US" w:eastAsia="en-PH"/>
              </w:rPr>
            </w:pPr>
            <w:r w:rsidRPr="00534333">
              <w:rPr>
                <w:rFonts w:ascii="Times New Roman" w:eastAsia="Arial" w:hAnsi="Times New Roman"/>
                <w:color w:val="000000"/>
                <w:sz w:val="22"/>
                <w:szCs w:val="22"/>
                <w:lang w:val="en-US" w:eastAsia="en-PH"/>
              </w:rPr>
              <w:t>Resolution No. 88 – 2015 (CRM Code of Mabini)</w:t>
            </w:r>
          </w:p>
          <w:p w14:paraId="5B2A47E1" w14:textId="77777777" w:rsidR="00534333" w:rsidRPr="00534333" w:rsidRDefault="00534333" w:rsidP="00534333">
            <w:pPr>
              <w:keepLines/>
              <w:jc w:val="left"/>
              <w:rPr>
                <w:rFonts w:ascii="Times New Roman" w:hAnsi="Times New Roman"/>
                <w:sz w:val="22"/>
                <w:szCs w:val="22"/>
                <w:lang w:val="en-US" w:eastAsia="en-PH"/>
              </w:rPr>
            </w:pPr>
          </w:p>
        </w:tc>
        <w:tc>
          <w:tcPr>
            <w:tcW w:w="4394" w:type="dxa"/>
            <w:vAlign w:val="center"/>
          </w:tcPr>
          <w:p w14:paraId="001466B2" w14:textId="77777777" w:rsidR="00534333" w:rsidRPr="00534333" w:rsidRDefault="00534333" w:rsidP="00534333">
            <w:pPr>
              <w:keepLines/>
              <w:spacing w:after="160" w:line="259" w:lineRule="auto"/>
              <w:jc w:val="left"/>
              <w:rPr>
                <w:rFonts w:ascii="Times New Roman" w:eastAsia="Arial" w:hAnsi="Times New Roman"/>
                <w:sz w:val="22"/>
                <w:szCs w:val="22"/>
                <w:lang w:val="en-US" w:eastAsia="en-PH"/>
              </w:rPr>
            </w:pPr>
            <w:r w:rsidRPr="00534333">
              <w:rPr>
                <w:rFonts w:ascii="Times New Roman" w:eastAsia="Arial" w:hAnsi="Times New Roman"/>
                <w:sz w:val="22"/>
                <w:szCs w:val="22"/>
                <w:lang w:val="en-US" w:eastAsia="en-PH"/>
              </w:rPr>
              <w:t xml:space="preserve">Conservation Fees are collected as sustainable financing strategy which generate </w:t>
            </w:r>
            <w:proofErr w:type="spellStart"/>
            <w:r w:rsidRPr="00534333">
              <w:rPr>
                <w:rFonts w:ascii="Times New Roman" w:eastAsia="Arial" w:hAnsi="Times New Roman"/>
                <w:sz w:val="22"/>
                <w:szCs w:val="22"/>
                <w:lang w:val="en-US" w:eastAsia="en-PH"/>
              </w:rPr>
              <w:t>Php</w:t>
            </w:r>
            <w:proofErr w:type="spellEnd"/>
            <w:r w:rsidRPr="00534333">
              <w:rPr>
                <w:rFonts w:ascii="Times New Roman" w:eastAsia="Arial" w:hAnsi="Times New Roman"/>
                <w:sz w:val="22"/>
                <w:szCs w:val="22"/>
                <w:lang w:val="en-US" w:eastAsia="en-PH"/>
              </w:rPr>
              <w:t xml:space="preserve"> 11M -14M per </w:t>
            </w:r>
            <w:proofErr w:type="gramStart"/>
            <w:r w:rsidRPr="00534333">
              <w:rPr>
                <w:rFonts w:ascii="Times New Roman" w:eastAsia="Arial" w:hAnsi="Times New Roman"/>
                <w:sz w:val="22"/>
                <w:szCs w:val="22"/>
                <w:lang w:val="en-US" w:eastAsia="en-PH"/>
              </w:rPr>
              <w:t>annum;</w:t>
            </w:r>
            <w:proofErr w:type="gramEnd"/>
          </w:p>
          <w:p w14:paraId="29B479FB" w14:textId="77777777" w:rsidR="00534333" w:rsidRPr="00534333" w:rsidRDefault="00534333" w:rsidP="00534333">
            <w:pPr>
              <w:keepLines/>
              <w:spacing w:after="160" w:line="259" w:lineRule="auto"/>
              <w:jc w:val="left"/>
              <w:rPr>
                <w:rFonts w:ascii="Times New Roman" w:hAnsi="Times New Roman"/>
                <w:sz w:val="22"/>
                <w:szCs w:val="22"/>
                <w:lang w:val="en-US" w:eastAsia="en-PH"/>
              </w:rPr>
            </w:pPr>
            <w:r w:rsidRPr="00534333">
              <w:rPr>
                <w:rFonts w:ascii="Times New Roman" w:eastAsia="Arial" w:hAnsi="Times New Roman"/>
                <w:sz w:val="22"/>
                <w:szCs w:val="22"/>
                <w:lang w:val="en-US" w:eastAsia="en-PH"/>
              </w:rPr>
              <w:t>Seasonal Closure for small pelagic fisheries; and Water Use Zones</w:t>
            </w:r>
          </w:p>
        </w:tc>
        <w:tc>
          <w:tcPr>
            <w:tcW w:w="1696" w:type="dxa"/>
            <w:shd w:val="clear" w:color="auto" w:fill="auto"/>
            <w:vAlign w:val="center"/>
          </w:tcPr>
          <w:p w14:paraId="0BB85852"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113.71</w:t>
            </w:r>
          </w:p>
        </w:tc>
      </w:tr>
      <w:tr w:rsidR="00534333" w:rsidRPr="00534333" w14:paraId="1B4606D8" w14:textId="77777777" w:rsidTr="00C02E84">
        <w:trPr>
          <w:trHeight w:val="369"/>
          <w:jc w:val="center"/>
        </w:trPr>
        <w:tc>
          <w:tcPr>
            <w:tcW w:w="1553" w:type="dxa"/>
            <w:shd w:val="clear" w:color="auto" w:fill="auto"/>
            <w:vAlign w:val="center"/>
          </w:tcPr>
          <w:p w14:paraId="1F902ACE" w14:textId="77777777" w:rsidR="00534333" w:rsidRPr="00534333" w:rsidRDefault="00534333" w:rsidP="00534333">
            <w:pPr>
              <w:keepLines/>
              <w:jc w:val="left"/>
              <w:rPr>
                <w:rFonts w:ascii="Times New Roman" w:hAnsi="Times New Roman"/>
                <w:color w:val="000000"/>
                <w:sz w:val="22"/>
                <w:szCs w:val="22"/>
                <w:highlight w:val="yellow"/>
                <w:lang w:val="en-US" w:eastAsia="en-PH"/>
              </w:rPr>
            </w:pPr>
            <w:r w:rsidRPr="00534333">
              <w:rPr>
                <w:rFonts w:ascii="Times New Roman" w:hAnsi="Times New Roman"/>
                <w:sz w:val="22"/>
                <w:szCs w:val="22"/>
                <w:highlight w:val="yellow"/>
                <w:lang w:val="en-US" w:eastAsia="en-PH"/>
              </w:rPr>
              <w:t>Puerto Galera, Mindoro</w:t>
            </w:r>
          </w:p>
        </w:tc>
        <w:tc>
          <w:tcPr>
            <w:tcW w:w="1136" w:type="dxa"/>
            <w:shd w:val="clear" w:color="auto" w:fill="auto"/>
            <w:vAlign w:val="center"/>
          </w:tcPr>
          <w:p w14:paraId="78C6EA7D"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sz w:val="22"/>
                <w:szCs w:val="22"/>
                <w:lang w:val="en-US" w:eastAsia="en-PH"/>
              </w:rPr>
              <w:t>20</w:t>
            </w:r>
          </w:p>
        </w:tc>
        <w:tc>
          <w:tcPr>
            <w:tcW w:w="1275" w:type="dxa"/>
            <w:vAlign w:val="center"/>
          </w:tcPr>
          <w:p w14:paraId="021EAC75" w14:textId="77777777" w:rsidR="00534333" w:rsidRPr="00534333" w:rsidRDefault="00534333" w:rsidP="00534333">
            <w:pPr>
              <w:keepLines/>
              <w:jc w:val="center"/>
              <w:rPr>
                <w:rFonts w:ascii="Times New Roman" w:hAnsi="Times New Roman"/>
                <w:sz w:val="22"/>
                <w:szCs w:val="22"/>
                <w:lang w:val="en-US" w:eastAsia="en-PH"/>
              </w:rPr>
            </w:pPr>
          </w:p>
        </w:tc>
        <w:tc>
          <w:tcPr>
            <w:tcW w:w="1701" w:type="dxa"/>
            <w:vAlign w:val="center"/>
          </w:tcPr>
          <w:p w14:paraId="6DCABF78"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c>
          <w:tcPr>
            <w:tcW w:w="2552" w:type="dxa"/>
            <w:vAlign w:val="center"/>
          </w:tcPr>
          <w:p w14:paraId="16205CEE"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c>
          <w:tcPr>
            <w:tcW w:w="4394" w:type="dxa"/>
            <w:vAlign w:val="center"/>
          </w:tcPr>
          <w:p w14:paraId="7299C417"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c>
          <w:tcPr>
            <w:tcW w:w="1696" w:type="dxa"/>
            <w:shd w:val="clear" w:color="auto" w:fill="auto"/>
            <w:vAlign w:val="center"/>
          </w:tcPr>
          <w:p w14:paraId="100497F3"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r>
      <w:tr w:rsidR="00534333" w:rsidRPr="00534333" w14:paraId="39CDA394" w14:textId="77777777" w:rsidTr="00C02E84">
        <w:trPr>
          <w:trHeight w:val="369"/>
          <w:jc w:val="center"/>
        </w:trPr>
        <w:tc>
          <w:tcPr>
            <w:tcW w:w="1553" w:type="dxa"/>
            <w:shd w:val="clear" w:color="auto" w:fill="auto"/>
            <w:vAlign w:val="center"/>
          </w:tcPr>
          <w:p w14:paraId="68813D78" w14:textId="77777777" w:rsidR="00534333" w:rsidRPr="00534333" w:rsidRDefault="00534333" w:rsidP="00534333">
            <w:pPr>
              <w:keepLines/>
              <w:jc w:val="left"/>
              <w:rPr>
                <w:rFonts w:ascii="Times New Roman" w:hAnsi="Times New Roman"/>
                <w:color w:val="000000"/>
                <w:sz w:val="22"/>
                <w:szCs w:val="22"/>
                <w:highlight w:val="yellow"/>
                <w:lang w:val="en-US" w:eastAsia="en-PH"/>
              </w:rPr>
            </w:pPr>
            <w:proofErr w:type="spellStart"/>
            <w:r w:rsidRPr="00534333">
              <w:rPr>
                <w:rFonts w:ascii="Times New Roman" w:hAnsi="Times New Roman"/>
                <w:sz w:val="22"/>
                <w:szCs w:val="22"/>
                <w:highlight w:val="yellow"/>
                <w:lang w:val="en-US" w:eastAsia="en-PH"/>
              </w:rPr>
              <w:t>Calamianes</w:t>
            </w:r>
            <w:proofErr w:type="spellEnd"/>
            <w:r w:rsidRPr="00534333">
              <w:rPr>
                <w:rFonts w:ascii="Times New Roman" w:hAnsi="Times New Roman"/>
                <w:sz w:val="22"/>
                <w:szCs w:val="22"/>
                <w:highlight w:val="yellow"/>
                <w:lang w:val="en-US" w:eastAsia="en-PH"/>
              </w:rPr>
              <w:t xml:space="preserve"> Group of Islands</w:t>
            </w:r>
          </w:p>
        </w:tc>
        <w:tc>
          <w:tcPr>
            <w:tcW w:w="1136" w:type="dxa"/>
            <w:shd w:val="clear" w:color="auto" w:fill="auto"/>
            <w:vAlign w:val="center"/>
          </w:tcPr>
          <w:p w14:paraId="41201CDB"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sz w:val="22"/>
                <w:szCs w:val="22"/>
                <w:lang w:val="en-US" w:eastAsia="en-PH"/>
              </w:rPr>
              <w:t>300</w:t>
            </w:r>
          </w:p>
        </w:tc>
        <w:tc>
          <w:tcPr>
            <w:tcW w:w="1275" w:type="dxa"/>
            <w:vAlign w:val="center"/>
          </w:tcPr>
          <w:p w14:paraId="07FFC57E" w14:textId="77777777" w:rsidR="00534333" w:rsidRPr="00534333" w:rsidRDefault="00534333" w:rsidP="00534333">
            <w:pPr>
              <w:keepLines/>
              <w:jc w:val="center"/>
              <w:rPr>
                <w:rFonts w:ascii="Times New Roman" w:hAnsi="Times New Roman"/>
                <w:sz w:val="22"/>
                <w:szCs w:val="22"/>
                <w:lang w:val="en-US" w:eastAsia="en-PH"/>
              </w:rPr>
            </w:pPr>
          </w:p>
        </w:tc>
        <w:tc>
          <w:tcPr>
            <w:tcW w:w="1701" w:type="dxa"/>
            <w:vAlign w:val="center"/>
          </w:tcPr>
          <w:p w14:paraId="7A4834A2"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c>
          <w:tcPr>
            <w:tcW w:w="2552" w:type="dxa"/>
            <w:vAlign w:val="center"/>
          </w:tcPr>
          <w:p w14:paraId="3F181E17"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c>
          <w:tcPr>
            <w:tcW w:w="4394" w:type="dxa"/>
            <w:vAlign w:val="center"/>
          </w:tcPr>
          <w:p w14:paraId="1B474049"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c>
          <w:tcPr>
            <w:tcW w:w="1696" w:type="dxa"/>
            <w:shd w:val="clear" w:color="auto" w:fill="auto"/>
            <w:vAlign w:val="center"/>
          </w:tcPr>
          <w:p w14:paraId="1779E187"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r>
      <w:tr w:rsidR="00534333" w:rsidRPr="00534333" w14:paraId="7DEE37C8" w14:textId="77777777" w:rsidTr="00C02E84">
        <w:trPr>
          <w:trHeight w:val="369"/>
          <w:jc w:val="center"/>
        </w:trPr>
        <w:tc>
          <w:tcPr>
            <w:tcW w:w="1553" w:type="dxa"/>
            <w:shd w:val="clear" w:color="auto" w:fill="auto"/>
            <w:vAlign w:val="center"/>
          </w:tcPr>
          <w:p w14:paraId="21092CB3" w14:textId="77777777" w:rsidR="00534333" w:rsidRPr="00534333" w:rsidRDefault="00534333" w:rsidP="00534333">
            <w:pPr>
              <w:keepLines/>
              <w:jc w:val="left"/>
              <w:rPr>
                <w:rFonts w:ascii="Times New Roman" w:hAnsi="Times New Roman"/>
                <w:color w:val="000000"/>
                <w:sz w:val="22"/>
                <w:szCs w:val="22"/>
                <w:lang w:val="en-US" w:eastAsia="en-PH"/>
              </w:rPr>
            </w:pPr>
            <w:r w:rsidRPr="00534333">
              <w:rPr>
                <w:rFonts w:ascii="Times New Roman" w:hAnsi="Times New Roman"/>
                <w:sz w:val="22"/>
                <w:szCs w:val="22"/>
                <w:lang w:val="en-US" w:eastAsia="en-PH"/>
              </w:rPr>
              <w:t xml:space="preserve">El </w:t>
            </w:r>
            <w:proofErr w:type="spellStart"/>
            <w:r w:rsidRPr="00534333">
              <w:rPr>
                <w:rFonts w:ascii="Times New Roman" w:hAnsi="Times New Roman"/>
                <w:sz w:val="22"/>
                <w:szCs w:val="22"/>
                <w:lang w:val="en-US" w:eastAsia="en-PH"/>
              </w:rPr>
              <w:t>Nido</w:t>
            </w:r>
            <w:proofErr w:type="spellEnd"/>
            <w:r w:rsidRPr="00534333">
              <w:rPr>
                <w:rFonts w:ascii="Times New Roman" w:hAnsi="Times New Roman"/>
                <w:sz w:val="22"/>
                <w:szCs w:val="22"/>
                <w:lang w:val="en-US" w:eastAsia="en-PH"/>
              </w:rPr>
              <w:t>, Palawan</w:t>
            </w:r>
          </w:p>
        </w:tc>
        <w:tc>
          <w:tcPr>
            <w:tcW w:w="1136" w:type="dxa"/>
            <w:shd w:val="clear" w:color="auto" w:fill="auto"/>
            <w:vAlign w:val="center"/>
          </w:tcPr>
          <w:p w14:paraId="780490E3"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sz w:val="22"/>
                <w:szCs w:val="22"/>
                <w:lang w:val="en-US" w:eastAsia="en-PH"/>
              </w:rPr>
              <w:t>1,000</w:t>
            </w:r>
          </w:p>
        </w:tc>
        <w:tc>
          <w:tcPr>
            <w:tcW w:w="1275" w:type="dxa"/>
            <w:vAlign w:val="center"/>
          </w:tcPr>
          <w:p w14:paraId="623747B4" w14:textId="77777777" w:rsidR="00534333" w:rsidRPr="00534333" w:rsidRDefault="00534333" w:rsidP="00534333">
            <w:pPr>
              <w:keepLines/>
              <w:jc w:val="center"/>
              <w:rPr>
                <w:rFonts w:ascii="Times New Roman" w:eastAsia="Arial" w:hAnsi="Times New Roman"/>
                <w:sz w:val="22"/>
                <w:szCs w:val="22"/>
                <w:lang w:val="en-US" w:eastAsia="en-PH"/>
              </w:rPr>
            </w:pPr>
          </w:p>
        </w:tc>
        <w:tc>
          <w:tcPr>
            <w:tcW w:w="1701" w:type="dxa"/>
            <w:vAlign w:val="center"/>
          </w:tcPr>
          <w:p w14:paraId="7DC6AC50"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eastAsia="Arial" w:hAnsi="Times New Roman"/>
                <w:sz w:val="22"/>
                <w:szCs w:val="22"/>
                <w:lang w:val="en-US" w:eastAsia="en-PH"/>
              </w:rPr>
              <w:t>medium</w:t>
            </w:r>
          </w:p>
        </w:tc>
        <w:tc>
          <w:tcPr>
            <w:tcW w:w="2552" w:type="dxa"/>
            <w:vAlign w:val="center"/>
          </w:tcPr>
          <w:p w14:paraId="49CD76CB" w14:textId="77777777" w:rsidR="00534333" w:rsidRPr="00534333" w:rsidRDefault="00534333" w:rsidP="00534333">
            <w:pPr>
              <w:keepLines/>
              <w:spacing w:before="40" w:after="40" w:line="259" w:lineRule="auto"/>
              <w:ind w:left="65" w:hanging="38"/>
              <w:jc w:val="left"/>
              <w:rPr>
                <w:rFonts w:ascii="Times New Roman" w:hAnsi="Times New Roman"/>
                <w:sz w:val="22"/>
                <w:szCs w:val="22"/>
                <w:lang w:val="en-US" w:eastAsia="en-PH"/>
              </w:rPr>
            </w:pPr>
            <w:r w:rsidRPr="00534333">
              <w:rPr>
                <w:rFonts w:ascii="Times New Roman" w:eastAsia="Arial" w:hAnsi="Times New Roman"/>
                <w:color w:val="000000"/>
                <w:sz w:val="22"/>
                <w:szCs w:val="22"/>
                <w:lang w:val="en-US" w:eastAsia="en-PH"/>
              </w:rPr>
              <w:t>ENTMRPA has an existing General Management Plan (GMP)</w:t>
            </w:r>
          </w:p>
        </w:tc>
        <w:tc>
          <w:tcPr>
            <w:tcW w:w="4394" w:type="dxa"/>
            <w:vAlign w:val="center"/>
          </w:tcPr>
          <w:p w14:paraId="6A531BCA" w14:textId="77777777" w:rsidR="00534333" w:rsidRPr="00534333" w:rsidRDefault="00534333" w:rsidP="00534333">
            <w:pPr>
              <w:keepLines/>
              <w:spacing w:after="160"/>
              <w:jc w:val="left"/>
              <w:rPr>
                <w:rFonts w:ascii="Times New Roman" w:eastAsia="Arial" w:hAnsi="Times New Roman"/>
                <w:sz w:val="22"/>
                <w:szCs w:val="22"/>
                <w:lang w:val="en-US" w:eastAsia="en-PH"/>
              </w:rPr>
            </w:pPr>
            <w:r w:rsidRPr="00534333">
              <w:rPr>
                <w:rFonts w:ascii="Times New Roman" w:eastAsia="Arial" w:hAnsi="Times New Roman"/>
                <w:sz w:val="22"/>
                <w:szCs w:val="22"/>
                <w:lang w:val="en-US" w:eastAsia="en-PH"/>
              </w:rPr>
              <w:t>Regular seaborne patrol by park rangers and FEOs</w:t>
            </w:r>
          </w:p>
          <w:p w14:paraId="115E109E" w14:textId="77777777" w:rsidR="00534333" w:rsidRPr="00534333" w:rsidRDefault="00534333" w:rsidP="00534333">
            <w:pPr>
              <w:keepLines/>
              <w:spacing w:after="160"/>
              <w:jc w:val="left"/>
              <w:rPr>
                <w:rFonts w:ascii="Times New Roman" w:eastAsia="Arial" w:hAnsi="Times New Roman"/>
                <w:sz w:val="22"/>
                <w:szCs w:val="22"/>
                <w:lang w:val="en-US" w:eastAsia="en-PH"/>
              </w:rPr>
            </w:pPr>
            <w:r w:rsidRPr="00534333">
              <w:rPr>
                <w:rFonts w:ascii="Times New Roman" w:eastAsia="Arial" w:hAnsi="Times New Roman"/>
                <w:sz w:val="22"/>
                <w:szCs w:val="22"/>
                <w:lang w:val="en-US" w:eastAsia="en-PH"/>
              </w:rPr>
              <w:t>Collaboration with other partner law enforcement bodies</w:t>
            </w:r>
          </w:p>
          <w:p w14:paraId="60B03704" w14:textId="77777777" w:rsidR="00534333" w:rsidRPr="00534333" w:rsidRDefault="00534333" w:rsidP="00534333">
            <w:pPr>
              <w:keepLines/>
              <w:spacing w:after="160"/>
              <w:jc w:val="left"/>
              <w:rPr>
                <w:rFonts w:ascii="Times New Roman" w:eastAsia="Arial" w:hAnsi="Times New Roman"/>
                <w:sz w:val="22"/>
                <w:szCs w:val="22"/>
                <w:lang w:val="en-US" w:eastAsia="en-PH"/>
              </w:rPr>
            </w:pPr>
            <w:r w:rsidRPr="00534333">
              <w:rPr>
                <w:rFonts w:ascii="Times New Roman" w:eastAsia="Arial" w:hAnsi="Times New Roman"/>
                <w:sz w:val="22"/>
                <w:szCs w:val="22"/>
                <w:lang w:val="en-US" w:eastAsia="en-PH"/>
              </w:rPr>
              <w:t>IEC as soft approach in law enforcement</w:t>
            </w:r>
          </w:p>
        </w:tc>
        <w:tc>
          <w:tcPr>
            <w:tcW w:w="1696" w:type="dxa"/>
            <w:shd w:val="clear" w:color="auto" w:fill="auto"/>
            <w:vAlign w:val="center"/>
          </w:tcPr>
          <w:p w14:paraId="633B8871"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3,116.61</w:t>
            </w:r>
          </w:p>
        </w:tc>
      </w:tr>
      <w:tr w:rsidR="00534333" w:rsidRPr="00534333" w14:paraId="6CE7F986" w14:textId="77777777" w:rsidTr="00C02E84">
        <w:trPr>
          <w:trHeight w:val="369"/>
          <w:jc w:val="center"/>
        </w:trPr>
        <w:tc>
          <w:tcPr>
            <w:tcW w:w="1553" w:type="dxa"/>
            <w:shd w:val="clear" w:color="auto" w:fill="auto"/>
            <w:vAlign w:val="center"/>
          </w:tcPr>
          <w:p w14:paraId="36DEE09A" w14:textId="77777777" w:rsidR="00534333" w:rsidRPr="00534333" w:rsidRDefault="00534333" w:rsidP="00534333">
            <w:pPr>
              <w:keepLines/>
              <w:jc w:val="left"/>
              <w:rPr>
                <w:rFonts w:ascii="Times New Roman" w:hAnsi="Times New Roman"/>
                <w:color w:val="000000"/>
                <w:sz w:val="22"/>
                <w:szCs w:val="22"/>
                <w:highlight w:val="yellow"/>
                <w:lang w:val="en-US" w:eastAsia="en-PH"/>
              </w:rPr>
            </w:pPr>
            <w:r w:rsidRPr="00534333">
              <w:rPr>
                <w:rFonts w:ascii="Times New Roman" w:hAnsi="Times New Roman"/>
                <w:sz w:val="22"/>
                <w:szCs w:val="22"/>
                <w:highlight w:val="yellow"/>
                <w:lang w:val="en-US" w:eastAsia="en-PH"/>
              </w:rPr>
              <w:lastRenderedPageBreak/>
              <w:t>Port Barton</w:t>
            </w:r>
          </w:p>
        </w:tc>
        <w:tc>
          <w:tcPr>
            <w:tcW w:w="1136" w:type="dxa"/>
            <w:shd w:val="clear" w:color="auto" w:fill="auto"/>
            <w:vAlign w:val="center"/>
          </w:tcPr>
          <w:p w14:paraId="1F5B51FC"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sz w:val="22"/>
                <w:szCs w:val="22"/>
                <w:lang w:val="en-US" w:eastAsia="en-PH"/>
              </w:rPr>
              <w:t>80</w:t>
            </w:r>
          </w:p>
        </w:tc>
        <w:tc>
          <w:tcPr>
            <w:tcW w:w="1275" w:type="dxa"/>
            <w:vAlign w:val="center"/>
          </w:tcPr>
          <w:p w14:paraId="0D64E274" w14:textId="77777777" w:rsidR="00534333" w:rsidRPr="00534333" w:rsidRDefault="00534333" w:rsidP="00534333">
            <w:pPr>
              <w:keepLines/>
              <w:jc w:val="center"/>
              <w:rPr>
                <w:rFonts w:ascii="Times New Roman" w:hAnsi="Times New Roman"/>
                <w:sz w:val="22"/>
                <w:szCs w:val="22"/>
                <w:lang w:val="en-US" w:eastAsia="en-PH"/>
              </w:rPr>
            </w:pPr>
          </w:p>
        </w:tc>
        <w:tc>
          <w:tcPr>
            <w:tcW w:w="1701" w:type="dxa"/>
            <w:vAlign w:val="center"/>
          </w:tcPr>
          <w:p w14:paraId="72502E91"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c>
          <w:tcPr>
            <w:tcW w:w="2552" w:type="dxa"/>
            <w:vAlign w:val="center"/>
          </w:tcPr>
          <w:p w14:paraId="091753E2"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c>
          <w:tcPr>
            <w:tcW w:w="4394" w:type="dxa"/>
            <w:vAlign w:val="center"/>
          </w:tcPr>
          <w:p w14:paraId="5EF9CB75"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c>
          <w:tcPr>
            <w:tcW w:w="1696" w:type="dxa"/>
            <w:shd w:val="clear" w:color="auto" w:fill="auto"/>
            <w:vAlign w:val="center"/>
          </w:tcPr>
          <w:p w14:paraId="2FFF36D9"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r>
      <w:tr w:rsidR="00534333" w:rsidRPr="00534333" w14:paraId="58FC695D" w14:textId="77777777" w:rsidTr="00C02E84">
        <w:trPr>
          <w:trHeight w:val="369"/>
          <w:jc w:val="center"/>
        </w:trPr>
        <w:tc>
          <w:tcPr>
            <w:tcW w:w="1553" w:type="dxa"/>
            <w:shd w:val="clear" w:color="auto" w:fill="auto"/>
            <w:vAlign w:val="center"/>
          </w:tcPr>
          <w:p w14:paraId="1A5C6997" w14:textId="77777777" w:rsidR="00534333" w:rsidRPr="00534333" w:rsidRDefault="00534333" w:rsidP="00534333">
            <w:pPr>
              <w:keepLines/>
              <w:jc w:val="left"/>
              <w:rPr>
                <w:rFonts w:ascii="Times New Roman" w:hAnsi="Times New Roman"/>
                <w:sz w:val="22"/>
                <w:szCs w:val="22"/>
                <w:highlight w:val="yellow"/>
                <w:lang w:val="en-US" w:eastAsia="en-PH"/>
              </w:rPr>
            </w:pPr>
            <w:proofErr w:type="spellStart"/>
            <w:r w:rsidRPr="00534333">
              <w:rPr>
                <w:rFonts w:ascii="Times New Roman" w:hAnsi="Times New Roman"/>
                <w:sz w:val="22"/>
                <w:szCs w:val="22"/>
                <w:highlight w:val="yellow"/>
                <w:lang w:val="en-US" w:eastAsia="en-PH"/>
              </w:rPr>
              <w:t>Balabac</w:t>
            </w:r>
            <w:proofErr w:type="spellEnd"/>
          </w:p>
        </w:tc>
        <w:tc>
          <w:tcPr>
            <w:tcW w:w="1136" w:type="dxa"/>
            <w:shd w:val="clear" w:color="auto" w:fill="auto"/>
            <w:vAlign w:val="center"/>
          </w:tcPr>
          <w:p w14:paraId="664B8C83"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2,500</w:t>
            </w:r>
          </w:p>
        </w:tc>
        <w:tc>
          <w:tcPr>
            <w:tcW w:w="1275" w:type="dxa"/>
            <w:vAlign w:val="center"/>
          </w:tcPr>
          <w:p w14:paraId="7B5A6271" w14:textId="77777777" w:rsidR="00534333" w:rsidRPr="00534333" w:rsidRDefault="00534333" w:rsidP="00534333">
            <w:pPr>
              <w:keepLines/>
              <w:jc w:val="center"/>
              <w:rPr>
                <w:rFonts w:ascii="Times New Roman" w:hAnsi="Times New Roman"/>
                <w:sz w:val="22"/>
                <w:szCs w:val="22"/>
                <w:lang w:val="en-US" w:eastAsia="en-PH"/>
              </w:rPr>
            </w:pPr>
          </w:p>
        </w:tc>
        <w:tc>
          <w:tcPr>
            <w:tcW w:w="1701" w:type="dxa"/>
            <w:vAlign w:val="center"/>
          </w:tcPr>
          <w:p w14:paraId="557F759F"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c>
          <w:tcPr>
            <w:tcW w:w="2552" w:type="dxa"/>
            <w:vAlign w:val="center"/>
          </w:tcPr>
          <w:p w14:paraId="15D0363F"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c>
          <w:tcPr>
            <w:tcW w:w="4394" w:type="dxa"/>
            <w:vAlign w:val="center"/>
          </w:tcPr>
          <w:p w14:paraId="6FBDCE6C"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c>
          <w:tcPr>
            <w:tcW w:w="1696" w:type="dxa"/>
            <w:shd w:val="clear" w:color="auto" w:fill="auto"/>
            <w:vAlign w:val="center"/>
          </w:tcPr>
          <w:p w14:paraId="5FA506A2" w14:textId="77777777" w:rsidR="00534333" w:rsidRPr="00534333" w:rsidRDefault="00534333" w:rsidP="00534333">
            <w:pPr>
              <w:keepLines/>
              <w:jc w:val="center"/>
              <w:rPr>
                <w:rFonts w:ascii="Times New Roman" w:hAnsi="Times New Roman"/>
                <w:sz w:val="22"/>
                <w:szCs w:val="22"/>
                <w:lang w:val="en-US" w:eastAsia="en-PH"/>
              </w:rPr>
            </w:pPr>
            <w:r w:rsidRPr="00534333">
              <w:rPr>
                <w:rFonts w:ascii="Times New Roman" w:hAnsi="Times New Roman"/>
                <w:sz w:val="22"/>
                <w:szCs w:val="22"/>
                <w:lang w:val="en-US" w:eastAsia="en-PH"/>
              </w:rPr>
              <w:t>NA</w:t>
            </w:r>
          </w:p>
        </w:tc>
      </w:tr>
      <w:tr w:rsidR="00534333" w:rsidRPr="00534333" w14:paraId="76227A0B" w14:textId="77777777" w:rsidTr="00C02E84">
        <w:trPr>
          <w:trHeight w:val="369"/>
          <w:jc w:val="center"/>
        </w:trPr>
        <w:tc>
          <w:tcPr>
            <w:tcW w:w="1553" w:type="dxa"/>
            <w:shd w:val="clear" w:color="auto" w:fill="auto"/>
            <w:vAlign w:val="center"/>
          </w:tcPr>
          <w:p w14:paraId="6662FFEE" w14:textId="77777777" w:rsidR="00534333" w:rsidRPr="00534333" w:rsidRDefault="00534333" w:rsidP="00534333">
            <w:pPr>
              <w:keepLines/>
              <w:jc w:val="left"/>
              <w:rPr>
                <w:rFonts w:ascii="Times New Roman" w:hAnsi="Times New Roman"/>
                <w:sz w:val="22"/>
                <w:szCs w:val="22"/>
                <w:lang w:val="en-US" w:eastAsia="en-PH"/>
              </w:rPr>
            </w:pPr>
            <w:r w:rsidRPr="00534333">
              <w:rPr>
                <w:rFonts w:ascii="Times New Roman" w:hAnsi="Times New Roman"/>
                <w:sz w:val="22"/>
                <w:szCs w:val="22"/>
                <w:lang w:val="en-US" w:eastAsia="en-PH"/>
              </w:rPr>
              <w:t>Total</w:t>
            </w:r>
          </w:p>
        </w:tc>
        <w:tc>
          <w:tcPr>
            <w:tcW w:w="1136" w:type="dxa"/>
            <w:shd w:val="clear" w:color="auto" w:fill="auto"/>
            <w:vAlign w:val="center"/>
          </w:tcPr>
          <w:p w14:paraId="7F0143EB"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2,390</w:t>
            </w:r>
          </w:p>
        </w:tc>
        <w:tc>
          <w:tcPr>
            <w:tcW w:w="1275" w:type="dxa"/>
            <w:vAlign w:val="center"/>
          </w:tcPr>
          <w:p w14:paraId="6E97953D"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12,400</w:t>
            </w:r>
          </w:p>
        </w:tc>
        <w:tc>
          <w:tcPr>
            <w:tcW w:w="1701" w:type="dxa"/>
            <w:vAlign w:val="center"/>
          </w:tcPr>
          <w:p w14:paraId="48454390" w14:textId="77777777" w:rsidR="00534333" w:rsidRPr="00534333" w:rsidRDefault="00534333" w:rsidP="00534333">
            <w:pPr>
              <w:keepLines/>
              <w:jc w:val="center"/>
              <w:rPr>
                <w:rFonts w:ascii="Times New Roman" w:hAnsi="Times New Roman"/>
                <w:color w:val="000000"/>
                <w:sz w:val="22"/>
                <w:szCs w:val="22"/>
                <w:lang w:val="en-US" w:eastAsia="en-PH"/>
              </w:rPr>
            </w:pPr>
          </w:p>
        </w:tc>
        <w:tc>
          <w:tcPr>
            <w:tcW w:w="2552" w:type="dxa"/>
            <w:vAlign w:val="center"/>
          </w:tcPr>
          <w:p w14:paraId="243DD5A3" w14:textId="77777777" w:rsidR="00534333" w:rsidRPr="00534333" w:rsidRDefault="00534333" w:rsidP="00534333">
            <w:pPr>
              <w:keepLines/>
              <w:jc w:val="center"/>
              <w:rPr>
                <w:rFonts w:ascii="Times New Roman" w:hAnsi="Times New Roman"/>
                <w:color w:val="000000"/>
                <w:sz w:val="22"/>
                <w:szCs w:val="22"/>
                <w:lang w:val="en-US" w:eastAsia="en-PH"/>
              </w:rPr>
            </w:pPr>
          </w:p>
        </w:tc>
        <w:tc>
          <w:tcPr>
            <w:tcW w:w="4394" w:type="dxa"/>
            <w:vAlign w:val="center"/>
          </w:tcPr>
          <w:p w14:paraId="73399E63" w14:textId="77777777" w:rsidR="00534333" w:rsidRPr="00534333" w:rsidRDefault="00534333" w:rsidP="00534333">
            <w:pPr>
              <w:keepLines/>
              <w:jc w:val="center"/>
              <w:rPr>
                <w:rFonts w:ascii="Times New Roman" w:hAnsi="Times New Roman"/>
                <w:color w:val="000000"/>
                <w:sz w:val="22"/>
                <w:szCs w:val="22"/>
                <w:lang w:val="en-US" w:eastAsia="en-PH"/>
              </w:rPr>
            </w:pPr>
          </w:p>
        </w:tc>
        <w:tc>
          <w:tcPr>
            <w:tcW w:w="1696" w:type="dxa"/>
            <w:shd w:val="clear" w:color="auto" w:fill="auto"/>
            <w:vAlign w:val="center"/>
          </w:tcPr>
          <w:p w14:paraId="047E2372" w14:textId="77777777" w:rsidR="00534333" w:rsidRPr="00534333" w:rsidRDefault="00534333" w:rsidP="00534333">
            <w:pPr>
              <w:keepLines/>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4,821</w:t>
            </w:r>
          </w:p>
        </w:tc>
      </w:tr>
    </w:tbl>
    <w:p w14:paraId="23B0E997" w14:textId="77777777" w:rsidR="00534333" w:rsidRPr="00534333" w:rsidRDefault="00534333" w:rsidP="00534333">
      <w:pPr>
        <w:keepLines/>
        <w:spacing w:after="160" w:line="259" w:lineRule="auto"/>
        <w:rPr>
          <w:rFonts w:ascii="Times New Roman" w:hAnsi="Times New Roman"/>
          <w:b/>
          <w:sz w:val="22"/>
          <w:szCs w:val="22"/>
          <w:lang w:val="en-US" w:eastAsia="en-PH"/>
        </w:rPr>
      </w:pPr>
    </w:p>
    <w:p w14:paraId="54FE076B" w14:textId="77777777" w:rsidR="00534333" w:rsidRPr="00534333" w:rsidRDefault="00534333" w:rsidP="00534333">
      <w:pPr>
        <w:keepLines/>
        <w:spacing w:after="160" w:line="259" w:lineRule="auto"/>
        <w:rPr>
          <w:rFonts w:ascii="Times New Roman" w:hAnsi="Times New Roman"/>
          <w:b/>
          <w:i/>
          <w:sz w:val="22"/>
          <w:szCs w:val="22"/>
          <w:lang w:val="en-US" w:eastAsia="en-PH"/>
        </w:rPr>
      </w:pPr>
      <w:r w:rsidRPr="00534333">
        <w:rPr>
          <w:rFonts w:ascii="Times New Roman" w:hAnsi="Times New Roman"/>
          <w:b/>
          <w:i/>
          <w:sz w:val="22"/>
          <w:szCs w:val="22"/>
          <w:lang w:val="en-US" w:eastAsia="en-PH"/>
        </w:rPr>
        <w:br w:type="page"/>
      </w:r>
    </w:p>
    <w:p w14:paraId="306F6B3D" w14:textId="77777777" w:rsidR="00534333" w:rsidRPr="00534333" w:rsidRDefault="00534333" w:rsidP="00534333">
      <w:pPr>
        <w:keepLines/>
        <w:spacing w:after="160" w:line="259" w:lineRule="auto"/>
        <w:rPr>
          <w:rFonts w:ascii="Times New Roman" w:hAnsi="Times New Roman"/>
          <w:b/>
          <w:i/>
          <w:sz w:val="22"/>
          <w:szCs w:val="22"/>
          <w:lang w:val="en-US" w:eastAsia="en-PH"/>
        </w:rPr>
        <w:sectPr w:rsidR="00534333" w:rsidRPr="00534333" w:rsidSect="00534333">
          <w:pgSz w:w="16840" w:h="11907" w:orient="landscape"/>
          <w:pgMar w:top="1701" w:right="1418" w:bottom="1134" w:left="1418" w:header="720" w:footer="720" w:gutter="0"/>
          <w:cols w:space="720"/>
          <w:docGrid w:linePitch="354"/>
        </w:sectPr>
      </w:pPr>
    </w:p>
    <w:p w14:paraId="3D71D50F" w14:textId="77777777" w:rsidR="00534333" w:rsidRPr="00534333" w:rsidRDefault="00534333" w:rsidP="00534333">
      <w:pPr>
        <w:keepLines/>
        <w:spacing w:after="160" w:line="259" w:lineRule="auto"/>
        <w:rPr>
          <w:rFonts w:ascii="Times New Roman" w:hAnsi="Times New Roman"/>
          <w:b/>
          <w:i/>
          <w:sz w:val="22"/>
          <w:szCs w:val="22"/>
          <w:lang w:val="en-US" w:eastAsia="en-PH"/>
        </w:rPr>
      </w:pPr>
      <w:r w:rsidRPr="00534333">
        <w:rPr>
          <w:rFonts w:ascii="Times New Roman" w:hAnsi="Times New Roman"/>
          <w:b/>
          <w:i/>
          <w:sz w:val="22"/>
          <w:szCs w:val="22"/>
          <w:lang w:val="en-US" w:eastAsia="en-PH"/>
        </w:rPr>
        <w:lastRenderedPageBreak/>
        <w:t>Site 1: Masinloc</w:t>
      </w:r>
    </w:p>
    <w:p w14:paraId="53076861"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1.2.1 110,430 ha of coral reef at 46 priority sites managed sustainably</w:t>
      </w:r>
    </w:p>
    <w:p w14:paraId="5E3C3976" w14:textId="77777777" w:rsidR="00534333" w:rsidRPr="00534333" w:rsidRDefault="00534333" w:rsidP="00534333">
      <w:pPr>
        <w:keepLines/>
        <w:pBdr>
          <w:top w:val="nil"/>
          <w:left w:val="nil"/>
          <w:bottom w:val="nil"/>
          <w:right w:val="nil"/>
          <w:between w:val="nil"/>
        </w:pBdr>
        <w:spacing w:before="120"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In 2018, the </w:t>
      </w:r>
      <w:r w:rsidRPr="00534333">
        <w:rPr>
          <w:rFonts w:ascii="Times New Roman" w:hAnsi="Times New Roman"/>
          <w:i/>
          <w:color w:val="000000"/>
          <w:sz w:val="22"/>
          <w:szCs w:val="22"/>
          <w:lang w:val="en-US" w:eastAsia="en-PH"/>
        </w:rPr>
        <w:t>7,558</w:t>
      </w:r>
      <w:r w:rsidRPr="00534333">
        <w:rPr>
          <w:rFonts w:ascii="Times New Roman" w:hAnsi="Times New Roman"/>
          <w:color w:val="000000"/>
          <w:sz w:val="22"/>
          <w:szCs w:val="22"/>
          <w:lang w:val="en-US" w:eastAsia="en-PH"/>
        </w:rPr>
        <w:t xml:space="preserve"> has in Masinloc and Oyon Bay was established as a Protected Landscape and Seascape (MOBPLS) by virtue of Republic Act No. 11038 or the Expanded National Integrated Protected Areas System (ENIPAS) Act of 2018 amending Republic Act No. 7586 also known as NIPAS Act of 1992.  It straddles the towns of Masinloc and </w:t>
      </w:r>
      <w:proofErr w:type="spellStart"/>
      <w:r w:rsidRPr="00534333">
        <w:rPr>
          <w:rFonts w:ascii="Times New Roman" w:hAnsi="Times New Roman"/>
          <w:color w:val="000000"/>
          <w:sz w:val="22"/>
          <w:szCs w:val="22"/>
          <w:lang w:val="en-US" w:eastAsia="en-PH"/>
        </w:rPr>
        <w:t>Palauig</w:t>
      </w:r>
      <w:proofErr w:type="spellEnd"/>
      <w:r w:rsidRPr="00534333">
        <w:rPr>
          <w:rFonts w:ascii="Times New Roman" w:hAnsi="Times New Roman"/>
          <w:color w:val="000000"/>
          <w:sz w:val="22"/>
          <w:szCs w:val="22"/>
          <w:lang w:val="en-US" w:eastAsia="en-PH"/>
        </w:rPr>
        <w:t xml:space="preserve"> in the province of Zambales </w:t>
      </w:r>
      <w:r w:rsidRPr="00534333">
        <w:rPr>
          <w:rFonts w:ascii="Times New Roman" w:hAnsi="Times New Roman"/>
          <w:sz w:val="22"/>
          <w:szCs w:val="22"/>
          <w:lang w:val="en-US" w:eastAsia="en-PH"/>
        </w:rPr>
        <w:t>and is considered</w:t>
      </w:r>
      <w:r w:rsidRPr="00534333">
        <w:rPr>
          <w:rFonts w:ascii="Times New Roman" w:hAnsi="Times New Roman"/>
          <w:color w:val="000000"/>
          <w:sz w:val="22"/>
          <w:szCs w:val="22"/>
          <w:lang w:val="en-US" w:eastAsia="en-PH"/>
        </w:rPr>
        <w:t xml:space="preserve"> as the first declared marine protected area in Central Luzon which is home to unique and rich species of marine and coastal resources. Hence, Protected Landscapes and/or Seascapes refers to areas of national significance characterized by the harmonious interaction of man and land and water while providing opportunities for public enjoyment through recreation, tourism, and other economic activities. MOBPLS includes 1,499.5 hectares of coral reefs.</w:t>
      </w:r>
    </w:p>
    <w:p w14:paraId="4775571B"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1.2.1 Management capacity (number/levels of human resources, facilities and equipment, and sustainable financing mechanisms) built for 46 coral reef sites</w:t>
      </w:r>
    </w:p>
    <w:p w14:paraId="7B9B8E95" w14:textId="77777777" w:rsidR="00534333" w:rsidRPr="00534333" w:rsidRDefault="00534333" w:rsidP="00534333">
      <w:pPr>
        <w:keepLines/>
        <w:pBdr>
          <w:top w:val="nil"/>
          <w:left w:val="nil"/>
          <w:bottom w:val="nil"/>
          <w:right w:val="nil"/>
          <w:between w:val="nil"/>
        </w:pBdr>
        <w:spacing w:before="120"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Efforts have been made to build management capacity for Masinloc, which involves various aspects such as human resources, facilities and equipment, and sustainable financing mechanisms. Collaboration with LGU Bantay Dagat has been established for effective patrolling and monitoring of the area. Environmental laws and paralegal training have also been implemented to ensure compliance and enforcement. The operational cost for the Protected Area Management Office (PAMO) has been allocated, including maintenance of equipment. Partnerships have been developed to secure funding for meetings and training activities. To further enhance management capacity, various management bodies have been established, such as MOBPLS-DENR/Protected Area Management Board (PAMB), Zambales MPA Networks (ZAMPAN), and </w:t>
      </w:r>
      <w:proofErr w:type="gramStart"/>
      <w:r w:rsidRPr="00534333">
        <w:rPr>
          <w:rFonts w:ascii="Times New Roman" w:hAnsi="Times New Roman"/>
          <w:color w:val="000000"/>
          <w:sz w:val="22"/>
          <w:szCs w:val="22"/>
          <w:lang w:val="en-US" w:eastAsia="en-PH"/>
        </w:rPr>
        <w:t>locally-managed</w:t>
      </w:r>
      <w:proofErr w:type="gramEnd"/>
      <w:r w:rsidRPr="00534333">
        <w:rPr>
          <w:rFonts w:ascii="Times New Roman" w:hAnsi="Times New Roman"/>
          <w:color w:val="000000"/>
          <w:sz w:val="22"/>
          <w:szCs w:val="22"/>
          <w:lang w:val="en-US" w:eastAsia="en-PH"/>
        </w:rPr>
        <w:t xml:space="preserve"> MPAs like </w:t>
      </w:r>
      <w:proofErr w:type="spellStart"/>
      <w:r w:rsidRPr="00534333">
        <w:rPr>
          <w:rFonts w:ascii="Times New Roman" w:hAnsi="Times New Roman"/>
          <w:color w:val="000000"/>
          <w:sz w:val="22"/>
          <w:szCs w:val="22"/>
          <w:lang w:val="en-US" w:eastAsia="en-PH"/>
        </w:rPr>
        <w:t>Taclobo</w:t>
      </w:r>
      <w:proofErr w:type="spellEnd"/>
      <w:r w:rsidRPr="00534333">
        <w:rPr>
          <w:rFonts w:ascii="Times New Roman" w:hAnsi="Times New Roman"/>
          <w:color w:val="000000"/>
          <w:sz w:val="22"/>
          <w:szCs w:val="22"/>
          <w:lang w:val="en-US" w:eastAsia="en-PH"/>
        </w:rPr>
        <w:t xml:space="preserve"> MPA, Bani MPA, </w:t>
      </w:r>
      <w:proofErr w:type="spellStart"/>
      <w:r w:rsidRPr="00534333">
        <w:rPr>
          <w:rFonts w:ascii="Times New Roman" w:hAnsi="Times New Roman"/>
          <w:color w:val="000000"/>
          <w:sz w:val="22"/>
          <w:szCs w:val="22"/>
          <w:lang w:val="en-US" w:eastAsia="en-PH"/>
        </w:rPr>
        <w:t>Panglit</w:t>
      </w:r>
      <w:proofErr w:type="spellEnd"/>
      <w:r w:rsidRPr="00534333">
        <w:rPr>
          <w:rFonts w:ascii="Times New Roman" w:hAnsi="Times New Roman"/>
          <w:color w:val="000000"/>
          <w:sz w:val="22"/>
          <w:szCs w:val="22"/>
          <w:lang w:val="en-US" w:eastAsia="en-PH"/>
        </w:rPr>
        <w:t xml:space="preserve"> MPA, and San Salvador MPA, which were supported by the Sustainable Coral Reef Ecosystem Management Program (SCREMP). These efforts aim to strengthen the management of Masinloc and ensure its sustainable development. Detailed and specific information regarding human resource capacity, facilities and equipment, timeframe, and sustainable financing is unavailable as of this reporting. This information will be gathered as initial activities during the Implementation phase</w:t>
      </w:r>
    </w:p>
    <w:p w14:paraId="19B9D9ED" w14:textId="77777777" w:rsidR="00534333" w:rsidRPr="00534333" w:rsidRDefault="00534333" w:rsidP="00534333">
      <w:pPr>
        <w:keepLines/>
        <w:pBdr>
          <w:top w:val="nil"/>
          <w:left w:val="nil"/>
          <w:bottom w:val="nil"/>
          <w:right w:val="nil"/>
          <w:between w:val="nil"/>
        </w:pBdr>
        <w:spacing w:before="120"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 xml:space="preserve">1.2.2 Management approaches and policy, legal &amp; institutional reforms (integrated, community-based, multiple use) improved at 46 coral reef sites </w:t>
      </w:r>
    </w:p>
    <w:p w14:paraId="09EA0CE0" w14:textId="77777777" w:rsidR="00534333" w:rsidRPr="00534333" w:rsidRDefault="00534333" w:rsidP="00534333">
      <w:pPr>
        <w:keepLines/>
        <w:pBdr>
          <w:top w:val="nil"/>
          <w:left w:val="nil"/>
          <w:bottom w:val="nil"/>
          <w:right w:val="nil"/>
          <w:between w:val="nil"/>
        </w:pBdr>
        <w:spacing w:before="120"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Several projects were implemented to improve the management approaches and policy, legal, and institutional reforms at the coral reef sites in Masinloc. One of these projects involved updating the Protected Area Management Plan of MOBPLS, which aimed to provide a more comprehensive and up-to-date management plan for the protected area.</w:t>
      </w:r>
    </w:p>
    <w:p w14:paraId="72FCB48E" w14:textId="77777777" w:rsidR="00534333" w:rsidRPr="00534333" w:rsidRDefault="00534333" w:rsidP="00534333">
      <w:pPr>
        <w:keepLines/>
        <w:pBdr>
          <w:top w:val="nil"/>
          <w:left w:val="nil"/>
          <w:bottom w:val="nil"/>
          <w:right w:val="nil"/>
          <w:between w:val="nil"/>
        </w:pBdr>
        <w:spacing w:before="120" w:after="160" w:line="259" w:lineRule="auto"/>
        <w:rPr>
          <w:rFonts w:ascii="Times New Roman" w:hAnsi="Times New Roman"/>
          <w:sz w:val="22"/>
          <w:szCs w:val="22"/>
          <w:lang w:val="en-US" w:eastAsia="en-PH"/>
        </w:rPr>
      </w:pPr>
      <w:r w:rsidRPr="00534333">
        <w:rPr>
          <w:rFonts w:ascii="Times New Roman" w:hAnsi="Times New Roman"/>
          <w:color w:val="000000"/>
          <w:sz w:val="22"/>
          <w:szCs w:val="22"/>
          <w:lang w:val="en-US" w:eastAsia="en-PH"/>
        </w:rPr>
        <w:t>Another project was the development of an Integrated Coastal Resource Management Plan (ICRMP), which aimed to address the complex issues facing the coastal resources in the area. The Masinloc LGU also developed a Coastal Resource Management Plan, which focused on improving the management of the coastal resources within their jurisdiction.</w:t>
      </w:r>
    </w:p>
    <w:p w14:paraId="63A79ADA" w14:textId="77777777" w:rsidR="00534333" w:rsidRPr="00534333" w:rsidRDefault="00534333" w:rsidP="00534333">
      <w:pPr>
        <w:keepLines/>
        <w:pBdr>
          <w:top w:val="nil"/>
          <w:left w:val="nil"/>
          <w:bottom w:val="nil"/>
          <w:right w:val="nil"/>
          <w:between w:val="nil"/>
        </w:pBdr>
        <w:spacing w:before="120" w:after="160" w:line="259" w:lineRule="auto"/>
        <w:rPr>
          <w:rFonts w:ascii="Times New Roman" w:hAnsi="Times New Roman"/>
          <w:sz w:val="22"/>
          <w:szCs w:val="22"/>
          <w:lang w:val="en-US" w:eastAsia="en-PH"/>
        </w:rPr>
      </w:pPr>
      <w:r w:rsidRPr="00534333">
        <w:rPr>
          <w:rFonts w:ascii="Times New Roman" w:hAnsi="Times New Roman"/>
          <w:color w:val="000000"/>
          <w:sz w:val="22"/>
          <w:szCs w:val="22"/>
          <w:lang w:val="en-US" w:eastAsia="en-PH"/>
        </w:rPr>
        <w:lastRenderedPageBreak/>
        <w:t xml:space="preserve">Additionally, a Memorandum of Understanding (MOU) was signed by ZAMPAN, which aimed to strengthen the coordination and cooperation among stakeholders in the management of the Masinloc coral reef sites. Moreover, a locally managed Marine Protected Area (MPA) was established by the Municipal Environment and Natural Resources Office (MENRO) to promote the conservation and sustainable use of the coral reef sites. Local stakeholders were also actively involved in the implementation of the projects. For instance, BDFE Projects were awarded to POs such as the </w:t>
      </w:r>
      <w:proofErr w:type="spellStart"/>
      <w:r w:rsidRPr="00534333">
        <w:rPr>
          <w:rFonts w:ascii="Times New Roman" w:hAnsi="Times New Roman"/>
          <w:color w:val="000000"/>
          <w:sz w:val="22"/>
          <w:szCs w:val="22"/>
          <w:lang w:val="en-US" w:eastAsia="en-PH"/>
        </w:rPr>
        <w:t>Samahang</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Magbabalat</w:t>
      </w:r>
      <w:proofErr w:type="spellEnd"/>
      <w:r w:rsidRPr="00534333">
        <w:rPr>
          <w:rFonts w:ascii="Times New Roman" w:hAnsi="Times New Roman"/>
          <w:color w:val="000000"/>
          <w:sz w:val="22"/>
          <w:szCs w:val="22"/>
          <w:lang w:val="en-US" w:eastAsia="en-PH"/>
        </w:rPr>
        <w:t xml:space="preserve"> ng San Salvador, which aimed to empower the local communities and increase their participation in the management of the coral reef sites. These projects were implemented over a span of time, with some starting as early as the development of the ICRMP in 2002 to the establishment of the locally managed MPA in 2010. Detailed and specific information regarding the exact date of execution and status of management are not available as of this </w:t>
      </w:r>
      <w:proofErr w:type="gramStart"/>
      <w:r w:rsidRPr="00534333">
        <w:rPr>
          <w:rFonts w:ascii="Times New Roman" w:hAnsi="Times New Roman"/>
          <w:color w:val="000000"/>
          <w:sz w:val="22"/>
          <w:szCs w:val="22"/>
          <w:lang w:val="en-US" w:eastAsia="en-PH"/>
        </w:rPr>
        <w:t>reporting</w:t>
      </w:r>
      <w:proofErr w:type="gramEnd"/>
      <w:r w:rsidRPr="00534333">
        <w:rPr>
          <w:rFonts w:ascii="Times New Roman" w:hAnsi="Times New Roman"/>
          <w:color w:val="000000"/>
          <w:sz w:val="22"/>
          <w:szCs w:val="22"/>
          <w:lang w:val="en-US" w:eastAsia="en-PH"/>
        </w:rPr>
        <w:t>. This information will be gathered as initial activities during the Implementation phase</w:t>
      </w:r>
    </w:p>
    <w:p w14:paraId="2FEC935C" w14:textId="77777777" w:rsidR="00534333" w:rsidRPr="00534333" w:rsidRDefault="00534333" w:rsidP="00534333">
      <w:pPr>
        <w:keepLines/>
        <w:jc w:val="left"/>
        <w:rPr>
          <w:rFonts w:ascii="Times New Roman" w:hAnsi="Times New Roman"/>
          <w:sz w:val="22"/>
          <w:szCs w:val="22"/>
          <w:lang w:val="en-US" w:eastAsia="en-PH"/>
        </w:rPr>
      </w:pPr>
      <w:r w:rsidRPr="00534333">
        <w:rPr>
          <w:rFonts w:ascii="Times New Roman" w:hAnsi="Times New Roman"/>
          <w:sz w:val="22"/>
          <w:szCs w:val="22"/>
          <w:lang w:val="en-US" w:eastAsia="en-PH"/>
        </w:rPr>
        <w:t>1.2.3 Management tools (licensing and permit systems, seasonal closures, zoning) developed and utilized to address key threats at priority sites</w:t>
      </w:r>
    </w:p>
    <w:p w14:paraId="21DDF50F" w14:textId="77777777" w:rsidR="00534333" w:rsidRPr="00534333" w:rsidRDefault="00534333" w:rsidP="00534333">
      <w:pPr>
        <w:keepLines/>
        <w:pBdr>
          <w:top w:val="nil"/>
          <w:left w:val="nil"/>
          <w:bottom w:val="nil"/>
          <w:right w:val="nil"/>
          <w:between w:val="nil"/>
        </w:pBdr>
        <w:spacing w:before="120"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Management tools such as licensing and permit systems, seasonal closures, and zoning have been developed and implemented to address key threats at priority Masinloc sites. These efforts have been carried out over the years with specific dates not provided. Among the measures taken are Giant Clam Seeding (Tridacna gigas) at </w:t>
      </w:r>
      <w:proofErr w:type="spellStart"/>
      <w:r w:rsidRPr="00534333">
        <w:rPr>
          <w:rFonts w:ascii="Times New Roman" w:hAnsi="Times New Roman"/>
          <w:color w:val="000000"/>
          <w:sz w:val="22"/>
          <w:szCs w:val="22"/>
          <w:lang w:val="en-US" w:eastAsia="en-PH"/>
        </w:rPr>
        <w:t>Taclobo</w:t>
      </w:r>
      <w:proofErr w:type="spellEnd"/>
      <w:r w:rsidRPr="00534333">
        <w:rPr>
          <w:rFonts w:ascii="Times New Roman" w:hAnsi="Times New Roman"/>
          <w:color w:val="000000"/>
          <w:sz w:val="22"/>
          <w:szCs w:val="22"/>
          <w:lang w:val="en-US" w:eastAsia="en-PH"/>
        </w:rPr>
        <w:t xml:space="preserve"> Farm MPA inside MOBPLS and the installation of artificial coral reefs. In addition to these physical interventions, public awareness has been enhanced through various means such as conducting Communication, Education, and Public Awareness (CEPA) within the 14 barangays of MOBPLS, installation of signages and billboards, production and distribution of Information, Education, and Communication (IEC) materials such as brochures, quarterly meetings with the Protected Area Management Board (PAMB</w:t>
      </w:r>
      <w:proofErr w:type="gramStart"/>
      <w:r w:rsidRPr="00534333">
        <w:rPr>
          <w:rFonts w:ascii="Times New Roman" w:hAnsi="Times New Roman"/>
          <w:color w:val="000000"/>
          <w:sz w:val="22"/>
          <w:szCs w:val="22"/>
          <w:lang w:val="en-US" w:eastAsia="en-PH"/>
        </w:rPr>
        <w:t>), and</w:t>
      </w:r>
      <w:proofErr w:type="gramEnd"/>
      <w:r w:rsidRPr="00534333">
        <w:rPr>
          <w:rFonts w:ascii="Times New Roman" w:hAnsi="Times New Roman"/>
          <w:color w:val="000000"/>
          <w:sz w:val="22"/>
          <w:szCs w:val="22"/>
          <w:lang w:val="en-US" w:eastAsia="en-PH"/>
        </w:rPr>
        <w:t xml:space="preserve"> Focus Group Discussions. These efforts have contributed significantly to protecting and preserving the Masinloc sites. Detailed and specific information regarding information on MPA management, zoning, etc., are not available as of this </w:t>
      </w:r>
      <w:proofErr w:type="gramStart"/>
      <w:r w:rsidRPr="00534333">
        <w:rPr>
          <w:rFonts w:ascii="Times New Roman" w:hAnsi="Times New Roman"/>
          <w:color w:val="000000"/>
          <w:sz w:val="22"/>
          <w:szCs w:val="22"/>
          <w:lang w:val="en-US" w:eastAsia="en-PH"/>
        </w:rPr>
        <w:t>reporting</w:t>
      </w:r>
      <w:proofErr w:type="gramEnd"/>
      <w:r w:rsidRPr="00534333">
        <w:rPr>
          <w:rFonts w:ascii="Times New Roman" w:hAnsi="Times New Roman"/>
          <w:color w:val="000000"/>
          <w:sz w:val="22"/>
          <w:szCs w:val="22"/>
          <w:lang w:val="en-US" w:eastAsia="en-PH"/>
        </w:rPr>
        <w:t>. This information will be gathered as initial activities during the Implementation phase</w:t>
      </w:r>
    </w:p>
    <w:p w14:paraId="5B0F029C" w14:textId="77777777" w:rsidR="00534333" w:rsidRPr="00534333" w:rsidRDefault="00534333" w:rsidP="00534333">
      <w:pPr>
        <w:keepLines/>
        <w:numPr>
          <w:ilvl w:val="2"/>
          <w:numId w:val="45"/>
        </w:numPr>
        <w:spacing w:after="160" w:line="259" w:lineRule="auto"/>
        <w:contextualSpacing/>
        <w:jc w:val="left"/>
        <w:rPr>
          <w:rFonts w:ascii="Times New Roman" w:hAnsi="Times New Roman"/>
          <w:sz w:val="22"/>
          <w:szCs w:val="22"/>
          <w:lang w:val="en-US" w:eastAsia="en-PH"/>
        </w:rPr>
      </w:pPr>
      <w:r w:rsidRPr="00534333">
        <w:rPr>
          <w:rFonts w:ascii="Times New Roman" w:hAnsi="Times New Roman"/>
          <w:sz w:val="22"/>
          <w:szCs w:val="22"/>
          <w:lang w:val="en-US" w:eastAsia="en-PH"/>
        </w:rPr>
        <w:t>Established mechanism for monitoring coral reef management</w:t>
      </w:r>
    </w:p>
    <w:p w14:paraId="69E4036B" w14:textId="77777777" w:rsidR="00534333" w:rsidRPr="00534333" w:rsidRDefault="00534333" w:rsidP="00534333">
      <w:pPr>
        <w:keepLines/>
        <w:rPr>
          <w:rFonts w:ascii="Times New Roman" w:hAnsi="Times New Roman"/>
          <w:sz w:val="22"/>
          <w:szCs w:val="22"/>
          <w:lang w:val="en-US" w:eastAsia="en-PH"/>
        </w:rPr>
      </w:pPr>
      <w:r w:rsidRPr="00534333">
        <w:rPr>
          <w:rFonts w:ascii="Times New Roman" w:hAnsi="Times New Roman"/>
          <w:color w:val="000000"/>
          <w:sz w:val="22"/>
          <w:szCs w:val="22"/>
          <w:lang w:val="en-US" w:eastAsia="en-PH"/>
        </w:rPr>
        <w:t>In Masinloc, a mechanism was established for monitoring coral reef management. This was accomplished through the implementation of various programs and tools that were designed to evaluate and monitor the health and wellbeing of the coral reefs in the area. These programs included the Biodiversity Assessment and Monitoring System (BAMS) on Coral Reefs, the Carrying Capacity Study, Water Quality Monitoring, Coral Bleaching watch and Crown-of-Thorns Monitoring, Environmental Monitoring and Patrolling, LAWIN on Conservation Area, and the Biodiversity Monitoring System (BMS) on identified sites such as corals. These initiatives were implemented over time and aimed at ensuring the sustainable management of the coral reefs in Masinloc. The Department of Environment and Natural Resources (DENR) in the Philippines uses two monitoring tools, METT and MEAT, to assess the management effectiveness and monitor the performance of its field offices and protected areas. METT evaluates the management effectiveness of protected areas based on six indicators, while MEAT assesses the performance of protected areas and ecotourism sites based on four indicators. Both tools guide management decisions and help identify areas for improvement in managing protected areas and ecotourism sites in the Philippines. The monitoring indicators, frequency, number of stations, monitoring period, information on habitat improvement, and dates for implementing these programs were not specified. This information will be gathered as initial activities during the Implementation phase.</w:t>
      </w:r>
    </w:p>
    <w:p w14:paraId="2A258BC2" w14:textId="77777777" w:rsidR="00182C3B" w:rsidRDefault="00182C3B" w:rsidP="00534333">
      <w:pPr>
        <w:keepLines/>
        <w:spacing w:after="160" w:line="259" w:lineRule="auto"/>
        <w:rPr>
          <w:rFonts w:ascii="Times New Roman" w:hAnsi="Times New Roman"/>
          <w:b/>
          <w:i/>
          <w:sz w:val="22"/>
          <w:szCs w:val="22"/>
          <w:lang w:val="en-US" w:eastAsia="en-PH"/>
        </w:rPr>
      </w:pPr>
    </w:p>
    <w:p w14:paraId="6B641D86" w14:textId="5BE98F26" w:rsidR="00534333" w:rsidRPr="00534333" w:rsidRDefault="00534333" w:rsidP="00534333">
      <w:pPr>
        <w:keepLines/>
        <w:spacing w:after="160" w:line="259" w:lineRule="auto"/>
        <w:rPr>
          <w:rFonts w:ascii="Times New Roman" w:hAnsi="Times New Roman"/>
          <w:b/>
          <w:i/>
          <w:sz w:val="22"/>
          <w:szCs w:val="22"/>
          <w:lang w:val="en-US" w:eastAsia="en-PH"/>
        </w:rPr>
      </w:pPr>
      <w:r w:rsidRPr="00534333">
        <w:rPr>
          <w:rFonts w:ascii="Times New Roman" w:hAnsi="Times New Roman"/>
          <w:b/>
          <w:i/>
          <w:sz w:val="22"/>
          <w:szCs w:val="22"/>
          <w:lang w:val="en-US" w:eastAsia="en-PH"/>
        </w:rPr>
        <w:t xml:space="preserve">Site 2: El </w:t>
      </w:r>
      <w:proofErr w:type="spellStart"/>
      <w:r w:rsidRPr="00534333">
        <w:rPr>
          <w:rFonts w:ascii="Times New Roman" w:hAnsi="Times New Roman"/>
          <w:b/>
          <w:i/>
          <w:sz w:val="22"/>
          <w:szCs w:val="22"/>
          <w:lang w:val="en-US" w:eastAsia="en-PH"/>
        </w:rPr>
        <w:t>Nido</w:t>
      </w:r>
      <w:proofErr w:type="spellEnd"/>
    </w:p>
    <w:p w14:paraId="7ACD8EF8"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1.2. 110,430 ha of coral reef at 46 priority sites managed sustainably</w:t>
      </w:r>
    </w:p>
    <w:p w14:paraId="3AF2B283"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lastRenderedPageBreak/>
        <w:t xml:space="preserve">The 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-Taytay Managed Resource Protected Area (ENTMRPA) is a protected area in Palawan province being managed under the National Integrated Protected Areas Systems (NIPAS).  The protected area covers 54,000 has of marine waters with 3,116.61 has of coral reefs. With its spectacular cliffs, coves, islets, white sandy beaches, and clear blue waters teeming with sea life, this site is in </w:t>
      </w:r>
      <w:proofErr w:type="gramStart"/>
      <w:r w:rsidRPr="00534333">
        <w:rPr>
          <w:rFonts w:ascii="Times New Roman" w:hAnsi="Times New Roman"/>
          <w:color w:val="000000"/>
          <w:sz w:val="22"/>
          <w:szCs w:val="22"/>
          <w:lang w:val="en-US" w:eastAsia="en-PH"/>
        </w:rPr>
        <w:t>fact,</w:t>
      </w:r>
      <w:proofErr w:type="gramEnd"/>
      <w:r w:rsidRPr="00534333">
        <w:rPr>
          <w:rFonts w:ascii="Times New Roman" w:hAnsi="Times New Roman"/>
          <w:color w:val="000000"/>
          <w:sz w:val="22"/>
          <w:szCs w:val="22"/>
          <w:lang w:val="en-US" w:eastAsia="en-PH"/>
        </w:rPr>
        <w:t xml:space="preserve"> better known as a tourism </w:t>
      </w:r>
      <w:proofErr w:type="gramStart"/>
      <w:r w:rsidRPr="00534333">
        <w:rPr>
          <w:rFonts w:ascii="Times New Roman" w:hAnsi="Times New Roman"/>
          <w:color w:val="000000"/>
          <w:sz w:val="22"/>
          <w:szCs w:val="22"/>
          <w:lang w:val="en-US" w:eastAsia="en-PH"/>
        </w:rPr>
        <w:t>destination</w:t>
      </w:r>
      <w:proofErr w:type="gramEnd"/>
      <w:r w:rsidRPr="00534333">
        <w:rPr>
          <w:rFonts w:ascii="Times New Roman" w:hAnsi="Times New Roman"/>
          <w:color w:val="000000"/>
          <w:sz w:val="22"/>
          <w:szCs w:val="22"/>
          <w:lang w:val="en-US" w:eastAsia="en-PH"/>
        </w:rPr>
        <w:t xml:space="preserve"> than as a NIPAS protected area. Tourism is the major source of </w:t>
      </w:r>
      <w:proofErr w:type="gramStart"/>
      <w:r w:rsidRPr="00534333">
        <w:rPr>
          <w:rFonts w:ascii="Times New Roman" w:hAnsi="Times New Roman"/>
          <w:color w:val="000000"/>
          <w:sz w:val="22"/>
          <w:szCs w:val="22"/>
          <w:lang w:val="en-US" w:eastAsia="en-PH"/>
        </w:rPr>
        <w:t>income,</w:t>
      </w:r>
      <w:proofErr w:type="gramEnd"/>
      <w:r w:rsidRPr="00534333">
        <w:rPr>
          <w:rFonts w:ascii="Times New Roman" w:hAnsi="Times New Roman"/>
          <w:color w:val="000000"/>
          <w:sz w:val="22"/>
          <w:szCs w:val="22"/>
          <w:lang w:val="en-US" w:eastAsia="en-PH"/>
        </w:rPr>
        <w:t xml:space="preserve"> however, it is just one of the ecosystem services provided by the ENTMRPA. Other ecosystem services the protected area provides include food, medicine, construction materials, wildlife habitat, climate regulation, and providing homes and livelihood to local communities.</w:t>
      </w:r>
    </w:p>
    <w:p w14:paraId="0BB70D28"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1.2.1 Management capacity (number/levels human resources, facilities and equipment, and sustainable financing mechanisms) built for 46 coral reef sites</w:t>
      </w:r>
    </w:p>
    <w:p w14:paraId="0880688A"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Efforts have been made to build management capacity for the 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 coral reef sites. The Protected Area Management Board (PAMB) has already been established, but its membership is currently being updated to comply with </w:t>
      </w:r>
      <w:proofErr w:type="gramStart"/>
      <w:r w:rsidRPr="00534333">
        <w:rPr>
          <w:rFonts w:ascii="Times New Roman" w:hAnsi="Times New Roman"/>
          <w:color w:val="000000"/>
          <w:sz w:val="22"/>
          <w:szCs w:val="22"/>
          <w:lang w:val="en-US" w:eastAsia="en-PH"/>
        </w:rPr>
        <w:t>the RA</w:t>
      </w:r>
      <w:proofErr w:type="gramEnd"/>
      <w:r w:rsidRPr="00534333">
        <w:rPr>
          <w:rFonts w:ascii="Times New Roman" w:hAnsi="Times New Roman"/>
          <w:color w:val="000000"/>
          <w:sz w:val="22"/>
          <w:szCs w:val="22"/>
          <w:lang w:val="en-US" w:eastAsia="en-PH"/>
        </w:rPr>
        <w:t xml:space="preserve"> 11038, which amended RA 7586, and its IRR (DAO 2019-05). As of now, the protected area is manned by two permanent personnel, including the Protected Area Superintendent (PASu), and 37 contractual employees. To enhance management capacity, capacitation of PAMB members and PA management staff, including park rangers, was carried out in the past, funded under the GAA. Moreover, protocols such as </w:t>
      </w:r>
      <w:proofErr w:type="spellStart"/>
      <w:r w:rsidRPr="00534333">
        <w:rPr>
          <w:rFonts w:ascii="Times New Roman" w:hAnsi="Times New Roman"/>
          <w:color w:val="000000"/>
          <w:sz w:val="22"/>
          <w:szCs w:val="22"/>
          <w:lang w:val="en-US" w:eastAsia="en-PH"/>
        </w:rPr>
        <w:t>Greenfins</w:t>
      </w:r>
      <w:proofErr w:type="spellEnd"/>
      <w:r w:rsidRPr="00534333">
        <w:rPr>
          <w:rFonts w:ascii="Times New Roman" w:hAnsi="Times New Roman"/>
          <w:color w:val="000000"/>
          <w:sz w:val="22"/>
          <w:szCs w:val="22"/>
          <w:lang w:val="en-US" w:eastAsia="en-PH"/>
        </w:rPr>
        <w:t xml:space="preserve"> Protocols have been implemented, and capacity building on coral reef assessment has been undertaken.</w:t>
      </w:r>
    </w:p>
    <w:p w14:paraId="7B13650D" w14:textId="3402304B" w:rsidR="00534333" w:rsidRPr="00534333" w:rsidRDefault="00534333" w:rsidP="00182C3B">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The Integrated Protected Area Funds (IPAF) have also been utilized. Boat patrol has been put in place to ensure effective monitoring and protection of the coral reef sites. These management capacity-building efforts were undertaken within varying timeframes and funding sources. Detailed and specific information regarding human resource capacity, facilities and equipment, timeframe, and sustainable financing is unavailable as of this reporting. This information will be gathered as initial activities during the Implementation phase</w:t>
      </w:r>
    </w:p>
    <w:p w14:paraId="32188BF3" w14:textId="77777777" w:rsidR="00534333" w:rsidRPr="00534333" w:rsidRDefault="00534333" w:rsidP="00534333">
      <w:pPr>
        <w:keepLines/>
        <w:jc w:val="left"/>
        <w:rPr>
          <w:rFonts w:ascii="Times New Roman" w:hAnsi="Times New Roman"/>
          <w:sz w:val="22"/>
          <w:szCs w:val="22"/>
          <w:lang w:val="en-US" w:eastAsia="en-PH"/>
        </w:rPr>
      </w:pPr>
      <w:r w:rsidRPr="00534333">
        <w:rPr>
          <w:rFonts w:ascii="Times New Roman" w:hAnsi="Times New Roman"/>
          <w:sz w:val="22"/>
          <w:szCs w:val="22"/>
          <w:lang w:val="en-US" w:eastAsia="en-PH"/>
        </w:rPr>
        <w:t>1.2.2 Management approaches and policy, legal &amp; institutional reforms (integrated, community-based, multiple use) improved at 46 coral reef sites</w:t>
      </w:r>
    </w:p>
    <w:p w14:paraId="72BDB63A" w14:textId="77777777" w:rsidR="00534333" w:rsidRPr="00534333" w:rsidRDefault="00534333" w:rsidP="00534333">
      <w:pPr>
        <w:keepLines/>
        <w:jc w:val="left"/>
        <w:rPr>
          <w:rFonts w:ascii="Times New Roman" w:hAnsi="Times New Roman"/>
          <w:sz w:val="22"/>
          <w:szCs w:val="22"/>
          <w:lang w:val="en-US" w:eastAsia="en-PH"/>
        </w:rPr>
      </w:pPr>
    </w:p>
    <w:p w14:paraId="7304BDD0"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 coral reef sites have benefited from improved management approaches and policy, legal, and institutional reforms. These efforts are reflected in the ECAN Management Plan for 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 which outlines the management activities to be undertaken </w:t>
      </w:r>
      <w:proofErr w:type="gramStart"/>
      <w:r w:rsidRPr="00534333">
        <w:rPr>
          <w:rFonts w:ascii="Times New Roman" w:hAnsi="Times New Roman"/>
          <w:color w:val="000000"/>
          <w:sz w:val="22"/>
          <w:szCs w:val="22"/>
          <w:lang w:val="en-US" w:eastAsia="en-PH"/>
        </w:rPr>
        <w:t>at</w:t>
      </w:r>
      <w:proofErr w:type="gramEnd"/>
      <w:r w:rsidRPr="00534333">
        <w:rPr>
          <w:rFonts w:ascii="Times New Roman" w:hAnsi="Times New Roman"/>
          <w:color w:val="000000"/>
          <w:sz w:val="22"/>
          <w:szCs w:val="22"/>
          <w:lang w:val="en-US" w:eastAsia="en-PH"/>
        </w:rPr>
        <w:t xml:space="preserve"> the protected area. The 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-Taytay Managed Resource Protected Area (ENTMRPA) has an existing General Management Plan, now referred to as a Protected Area Management Plan (PAMP), which was last updated in 2017. Its ten-year PAMP from 2020 to 2029 is still under revision to comply with other requirements such as the Logical Framework and finalization of management zones. PAMPs provide detailed </w:t>
      </w:r>
      <w:proofErr w:type="gramStart"/>
      <w:r w:rsidRPr="00534333">
        <w:rPr>
          <w:rFonts w:ascii="Times New Roman" w:hAnsi="Times New Roman"/>
          <w:color w:val="000000"/>
          <w:sz w:val="22"/>
          <w:szCs w:val="22"/>
          <w:lang w:val="en-US" w:eastAsia="en-PH"/>
        </w:rPr>
        <w:t>direction</w:t>
      </w:r>
      <w:proofErr w:type="gramEnd"/>
      <w:r w:rsidRPr="00534333">
        <w:rPr>
          <w:rFonts w:ascii="Times New Roman" w:hAnsi="Times New Roman"/>
          <w:color w:val="000000"/>
          <w:sz w:val="22"/>
          <w:szCs w:val="22"/>
          <w:lang w:val="en-US" w:eastAsia="en-PH"/>
        </w:rPr>
        <w:t xml:space="preserve"> for managing the resources of the protected area and adjacent areas, with reviews conducted every five years.</w:t>
      </w:r>
    </w:p>
    <w:p w14:paraId="17F2C063"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The ENTMRPA is governed by the Protected Area Management Board (PAMB), a multi-sectoral body chaired by the Regional Executive Director of the Department of Environment and Natural Resources (DENR). The Protected Area Management Office (PAMO) headed by the Protected Area Superintendent (PASu) implements policies approved by the PAMB and relevant laws and regulations for protected areas under the National Integrated Protected Areas System (NIPAS). The management objectives of MSPLS (El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 Taytay Managed Resource Protected Area) focus on Biodiversity Conservation and Ecosystem Management, Partnership, and Resiliency-Building, Improved and Sustainable Financing, Strengthened Environmental Law Enforcement, Responsible and Sustainable Tourism, and Strengthened Protected Area Management and Governance. These management strategies reflect a community-based, multiple-use approach designed to enhance the resilience of El </w:t>
      </w:r>
      <w:proofErr w:type="spellStart"/>
      <w:r w:rsidRPr="00534333">
        <w:rPr>
          <w:rFonts w:ascii="Times New Roman" w:hAnsi="Times New Roman"/>
          <w:color w:val="000000"/>
          <w:sz w:val="22"/>
          <w:szCs w:val="22"/>
          <w:lang w:val="en-US" w:eastAsia="en-PH"/>
        </w:rPr>
        <w:t>Nido's</w:t>
      </w:r>
      <w:proofErr w:type="spellEnd"/>
      <w:r w:rsidRPr="00534333">
        <w:rPr>
          <w:rFonts w:ascii="Times New Roman" w:hAnsi="Times New Roman"/>
          <w:color w:val="000000"/>
          <w:sz w:val="22"/>
          <w:szCs w:val="22"/>
          <w:lang w:val="en-US" w:eastAsia="en-PH"/>
        </w:rPr>
        <w:t xml:space="preserve"> coral reefs and surrounding ecosystems.</w:t>
      </w:r>
    </w:p>
    <w:p w14:paraId="56CB5820" w14:textId="77777777" w:rsidR="00534333" w:rsidRPr="00534333" w:rsidRDefault="00534333" w:rsidP="00534333">
      <w:pPr>
        <w:keepLines/>
        <w:pBdr>
          <w:top w:val="nil"/>
          <w:left w:val="nil"/>
          <w:bottom w:val="nil"/>
          <w:right w:val="nil"/>
          <w:between w:val="nil"/>
        </w:pBdr>
        <w:spacing w:before="240" w:after="80" w:line="259" w:lineRule="auto"/>
        <w:rPr>
          <w:rFonts w:ascii="Times New Roman" w:hAnsi="Times New Roman"/>
          <w:b/>
          <w:color w:val="000000"/>
          <w:sz w:val="22"/>
          <w:szCs w:val="22"/>
          <w:u w:val="single"/>
          <w:lang w:val="en-US" w:eastAsia="en-PH"/>
        </w:rPr>
      </w:pPr>
      <w:r w:rsidRPr="00534333">
        <w:rPr>
          <w:rFonts w:ascii="Times New Roman" w:hAnsi="Times New Roman"/>
          <w:b/>
          <w:color w:val="000000"/>
          <w:sz w:val="22"/>
          <w:szCs w:val="22"/>
          <w:u w:val="single"/>
          <w:lang w:val="en-US" w:eastAsia="en-PH"/>
        </w:rPr>
        <w:t>Participation of local stakeholders</w:t>
      </w:r>
    </w:p>
    <w:p w14:paraId="5200AC60" w14:textId="77777777" w:rsidR="00534333" w:rsidRPr="00534333" w:rsidRDefault="00534333" w:rsidP="00534333">
      <w:pPr>
        <w:keepLines/>
        <w:pBdr>
          <w:top w:val="nil"/>
          <w:left w:val="nil"/>
          <w:bottom w:val="nil"/>
          <w:right w:val="nil"/>
          <w:between w:val="nil"/>
        </w:pBdr>
        <w:spacing w:line="259" w:lineRule="auto"/>
        <w:jc w:val="left"/>
        <w:rPr>
          <w:rFonts w:ascii="Times New Roman" w:hAnsi="Times New Roman"/>
          <w:color w:val="000000"/>
          <w:sz w:val="22"/>
          <w:szCs w:val="22"/>
          <w:lang w:val="en-US" w:eastAsia="en-PH"/>
        </w:rPr>
      </w:pPr>
    </w:p>
    <w:p w14:paraId="7EE1B62A" w14:textId="77777777" w:rsidR="00534333" w:rsidRPr="00534333" w:rsidRDefault="00534333" w:rsidP="00534333">
      <w:pPr>
        <w:keepLines/>
        <w:numPr>
          <w:ilvl w:val="0"/>
          <w:numId w:val="33"/>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The representatives from the different sectors in the PAMB are involved in the decision- and policy-making for the protected </w:t>
      </w:r>
      <w:proofErr w:type="spellStart"/>
      <w:proofErr w:type="gramStart"/>
      <w:r w:rsidRPr="00534333">
        <w:rPr>
          <w:rFonts w:ascii="Times New Roman" w:hAnsi="Times New Roman"/>
          <w:color w:val="000000"/>
          <w:sz w:val="22"/>
          <w:szCs w:val="22"/>
          <w:lang w:val="en-US" w:eastAsia="en-PH"/>
        </w:rPr>
        <w:t>area;People’s</w:t>
      </w:r>
      <w:proofErr w:type="spellEnd"/>
      <w:proofErr w:type="gramEnd"/>
      <w:r w:rsidRPr="00534333">
        <w:rPr>
          <w:rFonts w:ascii="Times New Roman" w:hAnsi="Times New Roman"/>
          <w:color w:val="000000"/>
          <w:sz w:val="22"/>
          <w:szCs w:val="22"/>
          <w:lang w:val="en-US" w:eastAsia="en-PH"/>
        </w:rPr>
        <w:t xml:space="preserve"> Organizations with existing Conservation Agreements with the PAMB also initiate biodiversity protection and conservation activities as their counterpart;</w:t>
      </w:r>
    </w:p>
    <w:p w14:paraId="34165A8D" w14:textId="77777777" w:rsidR="00534333" w:rsidRPr="00534333" w:rsidRDefault="00534333" w:rsidP="00534333">
      <w:pPr>
        <w:keepLines/>
        <w:numPr>
          <w:ilvl w:val="0"/>
          <w:numId w:val="33"/>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Barangay Local Government Unit (BLGUs) and other government and private sector also initiate coastal clean-up and tree planting </w:t>
      </w:r>
      <w:proofErr w:type="gramStart"/>
      <w:r w:rsidRPr="00534333">
        <w:rPr>
          <w:rFonts w:ascii="Times New Roman" w:hAnsi="Times New Roman"/>
          <w:color w:val="000000"/>
          <w:sz w:val="22"/>
          <w:szCs w:val="22"/>
          <w:lang w:val="en-US" w:eastAsia="en-PH"/>
        </w:rPr>
        <w:t>activities;</w:t>
      </w:r>
      <w:proofErr w:type="gramEnd"/>
    </w:p>
    <w:p w14:paraId="589C9F46" w14:textId="77777777" w:rsidR="00534333" w:rsidRPr="00534333" w:rsidRDefault="00534333" w:rsidP="00534333">
      <w:pPr>
        <w:keepLines/>
        <w:numPr>
          <w:ilvl w:val="0"/>
          <w:numId w:val="33"/>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NGOs like Malampaya Foundation Inc. (MFI) and 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 Foundation (ENF) provide logistical and other technical assistance to various activities in the PA including but not limited to capacity building, conservation, and law </w:t>
      </w:r>
      <w:proofErr w:type="gramStart"/>
      <w:r w:rsidRPr="00534333">
        <w:rPr>
          <w:rFonts w:ascii="Times New Roman" w:hAnsi="Times New Roman"/>
          <w:color w:val="000000"/>
          <w:sz w:val="22"/>
          <w:szCs w:val="22"/>
          <w:lang w:val="en-US" w:eastAsia="en-PH"/>
        </w:rPr>
        <w:t>enforcement;</w:t>
      </w:r>
      <w:proofErr w:type="gramEnd"/>
    </w:p>
    <w:p w14:paraId="40F1228E" w14:textId="1F42AE7C" w:rsidR="00534333" w:rsidRPr="00534333" w:rsidRDefault="00534333" w:rsidP="00534333">
      <w:pPr>
        <w:keepLines/>
        <w:numPr>
          <w:ilvl w:val="0"/>
          <w:numId w:val="33"/>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Various stakeholders are also being consulted on significant projects and activities as well as for proposed policies.</w:t>
      </w:r>
    </w:p>
    <w:p w14:paraId="7DC7779A" w14:textId="77777777" w:rsidR="00534333" w:rsidRPr="00534333" w:rsidRDefault="00534333" w:rsidP="00534333">
      <w:pPr>
        <w:keepLines/>
        <w:jc w:val="left"/>
        <w:rPr>
          <w:rFonts w:ascii="Times New Roman" w:hAnsi="Times New Roman"/>
          <w:sz w:val="22"/>
          <w:szCs w:val="22"/>
          <w:lang w:val="en-US" w:eastAsia="en-PH"/>
        </w:rPr>
      </w:pPr>
      <w:r w:rsidRPr="00534333">
        <w:rPr>
          <w:rFonts w:ascii="Times New Roman" w:hAnsi="Times New Roman"/>
          <w:sz w:val="22"/>
          <w:szCs w:val="22"/>
          <w:lang w:val="en-US" w:eastAsia="en-PH"/>
        </w:rPr>
        <w:t>1.2.3 Management tools (licensing and permit systems, seasonal closures, zoning) developed and utilized to address key threats at priority sites</w:t>
      </w:r>
    </w:p>
    <w:p w14:paraId="68443CDD" w14:textId="77777777" w:rsidR="00534333" w:rsidRPr="00534333" w:rsidRDefault="00534333" w:rsidP="00534333">
      <w:pPr>
        <w:keepLines/>
        <w:jc w:val="left"/>
        <w:rPr>
          <w:rFonts w:ascii="Times New Roman" w:hAnsi="Times New Roman"/>
          <w:sz w:val="22"/>
          <w:szCs w:val="22"/>
          <w:lang w:val="en-US" w:eastAsia="en-PH"/>
        </w:rPr>
      </w:pPr>
    </w:p>
    <w:p w14:paraId="1CDFD61C"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 a priority site in the Philippines, has been threatened by various activities, including illegal fishing, overfishing, and destroying marine habitats. To address these threats, management tools have been developed and utilized. The Protected Area Management Plan (PAMP) was adopted to provide guidelines for conserving and managing the protected area. Buoys were installed to mark off marine protected areas, and a Special Use Agreement in Protected Areas (SAPA) was established. Seasonal closures for </w:t>
      </w:r>
      <w:proofErr w:type="gramStart"/>
      <w:r w:rsidRPr="00534333">
        <w:rPr>
          <w:rFonts w:ascii="Times New Roman" w:hAnsi="Times New Roman"/>
          <w:color w:val="000000"/>
          <w:sz w:val="22"/>
          <w:szCs w:val="22"/>
          <w:lang w:val="en-US" w:eastAsia="en-PH"/>
        </w:rPr>
        <w:t>grouper</w:t>
      </w:r>
      <w:proofErr w:type="gramEnd"/>
      <w:r w:rsidRPr="00534333">
        <w:rPr>
          <w:rFonts w:ascii="Times New Roman" w:hAnsi="Times New Roman"/>
          <w:color w:val="000000"/>
          <w:sz w:val="22"/>
          <w:szCs w:val="22"/>
          <w:lang w:val="en-US" w:eastAsia="en-PH"/>
        </w:rPr>
        <w:t xml:space="preserve"> were also implemented to allow for breeding and recovery. Regular seaborne patrols by park rangers and Forest Extension Officers (FEOs) are conducted to monitor and enforce laws and regulations.</w:t>
      </w:r>
    </w:p>
    <w:p w14:paraId="5225B242"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Partnerships with People's Organizations and other law enforcement bodies like Barangay Fisheries and Aquatic Resources Management Council (BFARMCs), LGUs, Palawan Council for Sustainable Development (PCSD), Philippine Coast Guard (PCG), and Armed Forces of the Philippines (AFP) have also been established to monitor and prevent illegal activities in the waters within their locality.</w:t>
      </w:r>
    </w:p>
    <w:p w14:paraId="0B346FC3"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Information, education, and communication (IEC) campaigns have been conducted as a soft approach to law enforcement. Collaborations with LGUs, PCSD, NGOs, National Government Agencies (NGAs), and the private sector have been initiated to raise public awareness. Enhancement of public awareness has been achieved through the installation of signages/billboards, production of Audio and Visual Presentation (AVP), celebration of the PA anniversary and Flagship species of the protected area, conduct of Community Education and Public Awareness (CEPA) activities, contests through available online platforms, attendance/participation in regular barangay sessions and meetings, distribution of IEC materials including the display of tarpaulins, organizing Environmental Youth Camps, and community consultations.</w:t>
      </w:r>
    </w:p>
    <w:p w14:paraId="75B040E3"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These management tools have helped improve the conservation and management of El </w:t>
      </w:r>
      <w:proofErr w:type="spellStart"/>
      <w:r w:rsidRPr="00534333">
        <w:rPr>
          <w:rFonts w:ascii="Times New Roman" w:hAnsi="Times New Roman"/>
          <w:color w:val="000000"/>
          <w:sz w:val="22"/>
          <w:szCs w:val="22"/>
          <w:lang w:val="en-US" w:eastAsia="en-PH"/>
        </w:rPr>
        <w:t>Nido's</w:t>
      </w:r>
      <w:proofErr w:type="spellEnd"/>
      <w:r w:rsidRPr="00534333">
        <w:rPr>
          <w:rFonts w:ascii="Times New Roman" w:hAnsi="Times New Roman"/>
          <w:color w:val="000000"/>
          <w:sz w:val="22"/>
          <w:szCs w:val="22"/>
          <w:lang w:val="en-US" w:eastAsia="en-PH"/>
        </w:rPr>
        <w:t xml:space="preserve"> protected area. Source: Palawan Council for Sustainable Development (PCSD) Website</w:t>
      </w:r>
    </w:p>
    <w:p w14:paraId="05B63563"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Detailed and specific information regarding information on MPA management, zoning, </w:t>
      </w:r>
      <w:proofErr w:type="spellStart"/>
      <w:r w:rsidRPr="00534333">
        <w:rPr>
          <w:rFonts w:ascii="Times New Roman" w:hAnsi="Times New Roman"/>
          <w:color w:val="000000"/>
          <w:sz w:val="22"/>
          <w:szCs w:val="22"/>
          <w:lang w:val="en-US" w:eastAsia="en-PH"/>
        </w:rPr>
        <w:t>etc</w:t>
      </w:r>
      <w:proofErr w:type="spellEnd"/>
      <w:r w:rsidRPr="00534333">
        <w:rPr>
          <w:rFonts w:ascii="Times New Roman" w:hAnsi="Times New Roman"/>
          <w:color w:val="000000"/>
          <w:sz w:val="22"/>
          <w:szCs w:val="22"/>
          <w:lang w:val="en-US" w:eastAsia="en-PH"/>
        </w:rPr>
        <w:t>, are not available as of this reporting. This information will be gathered as initial activities during the Implementation phase</w:t>
      </w:r>
    </w:p>
    <w:p w14:paraId="3A2AC040"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1.2.4 Established mechanism for monitoring coral reef management</w:t>
      </w:r>
    </w:p>
    <w:p w14:paraId="151E3450"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A mechanism for monitoring coral reef management was established with several components and specific dates. The Biodiversity Monitoring System (BMS) was implemented bi-annually to assess and track biodiversity in established monitoring stations. </w:t>
      </w:r>
    </w:p>
    <w:p w14:paraId="42C9AB77"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color w:val="000000"/>
          <w:sz w:val="22"/>
          <w:szCs w:val="22"/>
          <w:lang w:val="en-US" w:eastAsia="en-PH"/>
        </w:rPr>
        <w:lastRenderedPageBreak/>
        <w:t>The system covered six terrestrial sites and four marine areas, while Focus Group Discussions (FGDs) were conducted to monitor the utilization of natural resources and the presence of indicator species and illegal activities within two Community Monitoring Groups (CMGs).</w:t>
      </w:r>
    </w:p>
    <w:p w14:paraId="4DC3DC3B"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Additionally, park rangers were required to keep a field diary to record their wildlife sightings and illegal activities, which were consolidated into the BMS data. In 2018-2019, one Biodiversity Assessment and Monitoring System (BAMS) site was established for future monitoring. Finally, the Management Effectiveness Tracking Tool/Management Effectiveness Assessment Tool (METT/MEAT) was also implemented to assess the effectiveness of management strategies. The DENR uses two tools, METT, and MEAT, to assess the management effectiveness and monitor the performance of its field offices and protected areas. METT assesses management effectiveness based on six indicators: context, planning, inputs, process, outputs, and outcomes. MEAT evaluates the performance of protected areas and ecotourism sites based on indicators such as ecological integrity, visitor management, socio-economic benefits, and management effectiveness. Both tools are used to guide management decisions and identify areas for improvement. The monitoring indicators, frequency, number of stations, monitoring period, information on habitat improvement, and dates for the implementation of these programs were not specified. This information will be gathered as initial activities during the Implementation phase.</w:t>
      </w:r>
    </w:p>
    <w:p w14:paraId="6DE4A1C4" w14:textId="77777777" w:rsidR="00534333" w:rsidRPr="00534333" w:rsidRDefault="00534333" w:rsidP="00534333">
      <w:pPr>
        <w:keepLines/>
        <w:pBdr>
          <w:top w:val="nil"/>
          <w:left w:val="nil"/>
          <w:bottom w:val="nil"/>
          <w:right w:val="nil"/>
          <w:between w:val="nil"/>
        </w:pBdr>
        <w:spacing w:before="40"/>
        <w:ind w:left="1080"/>
        <w:rPr>
          <w:rFonts w:ascii="Times New Roman" w:hAnsi="Times New Roman"/>
          <w:sz w:val="22"/>
          <w:szCs w:val="22"/>
          <w:lang w:val="en-US" w:eastAsia="en-PH"/>
        </w:rPr>
      </w:pPr>
    </w:p>
    <w:p w14:paraId="771ED057" w14:textId="77777777" w:rsidR="00534333" w:rsidRPr="00534333" w:rsidRDefault="00534333" w:rsidP="00534333">
      <w:pPr>
        <w:keepLines/>
        <w:spacing w:after="160" w:line="259" w:lineRule="auto"/>
        <w:rPr>
          <w:rFonts w:ascii="Times New Roman" w:hAnsi="Times New Roman"/>
          <w:b/>
          <w:i/>
          <w:sz w:val="22"/>
          <w:szCs w:val="22"/>
          <w:lang w:val="en-US" w:eastAsia="en-PH"/>
        </w:rPr>
      </w:pPr>
      <w:r w:rsidRPr="00534333">
        <w:rPr>
          <w:rFonts w:ascii="Times New Roman" w:hAnsi="Times New Roman"/>
          <w:b/>
          <w:i/>
          <w:sz w:val="22"/>
          <w:szCs w:val="22"/>
          <w:lang w:val="en-US" w:eastAsia="en-PH"/>
        </w:rPr>
        <w:t xml:space="preserve">Site 3: </w:t>
      </w:r>
      <w:proofErr w:type="spellStart"/>
      <w:r w:rsidRPr="00534333">
        <w:rPr>
          <w:rFonts w:ascii="Times New Roman" w:hAnsi="Times New Roman"/>
          <w:b/>
          <w:i/>
          <w:sz w:val="22"/>
          <w:szCs w:val="22"/>
          <w:lang w:val="en-US" w:eastAsia="en-PH"/>
        </w:rPr>
        <w:t>Bolinao</w:t>
      </w:r>
      <w:proofErr w:type="spellEnd"/>
    </w:p>
    <w:p w14:paraId="742B886C" w14:textId="77777777" w:rsidR="00534333" w:rsidRPr="00534333" w:rsidRDefault="00534333" w:rsidP="00534333">
      <w:pPr>
        <w:keepLines/>
        <w:spacing w:after="160" w:line="259" w:lineRule="auto"/>
        <w:rPr>
          <w:rFonts w:ascii="Times New Roman" w:hAnsi="Times New Roman"/>
          <w:sz w:val="22"/>
          <w:szCs w:val="22"/>
          <w:lang w:val="en-US" w:eastAsia="en-PH"/>
        </w:rPr>
      </w:pPr>
      <w:bookmarkStart w:id="75" w:name="_heading=h.tyjcwt" w:colFirst="0" w:colLast="0"/>
      <w:bookmarkEnd w:id="75"/>
      <w:r w:rsidRPr="00534333">
        <w:rPr>
          <w:rFonts w:ascii="Times New Roman" w:hAnsi="Times New Roman"/>
          <w:sz w:val="22"/>
          <w:szCs w:val="22"/>
          <w:lang w:val="en-US" w:eastAsia="en-PH"/>
        </w:rPr>
        <w:t>1.2. 110,430 ha of coral reef at 46 priority sites managed sustainably</w:t>
      </w:r>
    </w:p>
    <w:p w14:paraId="19420CB7" w14:textId="7D6F5AFA" w:rsidR="00534333" w:rsidRPr="00534333" w:rsidRDefault="00534333" w:rsidP="00182C3B">
      <w:pPr>
        <w:keepLines/>
        <w:pBdr>
          <w:top w:val="nil"/>
          <w:left w:val="nil"/>
          <w:bottom w:val="nil"/>
          <w:right w:val="nil"/>
          <w:between w:val="nil"/>
        </w:pBdr>
        <w:spacing w:before="120"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Overall, coral habitat assessment and mapping results showed that the 779 kilometer stretch of </w:t>
      </w:r>
      <w:proofErr w:type="spellStart"/>
      <w:r w:rsidRPr="00534333">
        <w:rPr>
          <w:rFonts w:ascii="Times New Roman" w:hAnsi="Times New Roman"/>
          <w:color w:val="000000"/>
          <w:sz w:val="22"/>
          <w:szCs w:val="22"/>
          <w:lang w:val="en-US" w:eastAsia="en-PH"/>
        </w:rPr>
        <w:t>Bolinao</w:t>
      </w:r>
      <w:proofErr w:type="spellEnd"/>
      <w:r w:rsidRPr="00534333">
        <w:rPr>
          <w:rFonts w:ascii="Times New Roman" w:hAnsi="Times New Roman"/>
          <w:color w:val="000000"/>
          <w:sz w:val="22"/>
          <w:szCs w:val="22"/>
          <w:lang w:val="en-US" w:eastAsia="en-PH"/>
        </w:rPr>
        <w:t xml:space="preserve">, Pangasinan coastline has a total of 90.742 hectares of coral reef area belonging to Barangays Balingasay, Arnedo, </w:t>
      </w:r>
      <w:proofErr w:type="spellStart"/>
      <w:r w:rsidRPr="00534333">
        <w:rPr>
          <w:rFonts w:ascii="Times New Roman" w:hAnsi="Times New Roman"/>
          <w:color w:val="000000"/>
          <w:sz w:val="22"/>
          <w:szCs w:val="22"/>
          <w:lang w:val="en-US" w:eastAsia="en-PH"/>
        </w:rPr>
        <w:t>Binabalian</w:t>
      </w:r>
      <w:proofErr w:type="spellEnd"/>
      <w:r w:rsidRPr="00534333">
        <w:rPr>
          <w:rFonts w:ascii="Times New Roman" w:hAnsi="Times New Roman"/>
          <w:color w:val="000000"/>
          <w:sz w:val="22"/>
          <w:szCs w:val="22"/>
          <w:lang w:val="en-US" w:eastAsia="en-PH"/>
        </w:rPr>
        <w:t xml:space="preserve">, Victory, Lucero, and </w:t>
      </w:r>
      <w:proofErr w:type="spellStart"/>
      <w:r w:rsidRPr="00534333">
        <w:rPr>
          <w:rFonts w:ascii="Times New Roman" w:hAnsi="Times New Roman"/>
          <w:color w:val="000000"/>
          <w:sz w:val="22"/>
          <w:szCs w:val="22"/>
          <w:lang w:val="en-US" w:eastAsia="en-PH"/>
        </w:rPr>
        <w:t>Estanza</w:t>
      </w:r>
      <w:proofErr w:type="spellEnd"/>
      <w:r w:rsidRPr="00534333">
        <w:rPr>
          <w:rFonts w:ascii="Times New Roman" w:hAnsi="Times New Roman"/>
          <w:color w:val="000000"/>
          <w:sz w:val="22"/>
          <w:szCs w:val="22"/>
          <w:lang w:val="en-US" w:eastAsia="en-PH"/>
        </w:rPr>
        <w:t xml:space="preserve">. </w:t>
      </w:r>
    </w:p>
    <w:p w14:paraId="15EE8F5E"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1.2.1 Management capacity (number/levels human resources, facilities and equipment, and sustainable financing mechanisms) built for 46 coral reef sites</w:t>
      </w:r>
    </w:p>
    <w:p w14:paraId="7BFEB62D"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color w:val="000000"/>
          <w:sz w:val="22"/>
          <w:szCs w:val="22"/>
          <w:lang w:val="en-US" w:eastAsia="en-PH"/>
        </w:rPr>
        <w:t xml:space="preserve">The management capacity of coral reef sites in </w:t>
      </w:r>
      <w:proofErr w:type="spellStart"/>
      <w:r w:rsidRPr="00534333">
        <w:rPr>
          <w:rFonts w:ascii="Times New Roman" w:hAnsi="Times New Roman"/>
          <w:color w:val="000000"/>
          <w:sz w:val="22"/>
          <w:szCs w:val="22"/>
          <w:lang w:val="en-US" w:eastAsia="en-PH"/>
        </w:rPr>
        <w:t>Bolinao</w:t>
      </w:r>
      <w:proofErr w:type="spellEnd"/>
      <w:r w:rsidRPr="00534333">
        <w:rPr>
          <w:rFonts w:ascii="Times New Roman" w:hAnsi="Times New Roman"/>
          <w:color w:val="000000"/>
          <w:sz w:val="22"/>
          <w:szCs w:val="22"/>
          <w:lang w:val="en-US" w:eastAsia="en-PH"/>
        </w:rPr>
        <w:t xml:space="preserve">, Philippines has been strengthened through several measures implemented since 2018. The Coastal Resource Management (CRM) Office was created as part of the </w:t>
      </w:r>
      <w:proofErr w:type="spellStart"/>
      <w:r w:rsidRPr="00534333">
        <w:rPr>
          <w:rFonts w:ascii="Times New Roman" w:hAnsi="Times New Roman"/>
          <w:color w:val="000000"/>
          <w:sz w:val="22"/>
          <w:szCs w:val="22"/>
          <w:lang w:val="en-US" w:eastAsia="en-PH"/>
        </w:rPr>
        <w:t>Bolinao</w:t>
      </w:r>
      <w:proofErr w:type="spellEnd"/>
      <w:r w:rsidRPr="00534333">
        <w:rPr>
          <w:rFonts w:ascii="Times New Roman" w:hAnsi="Times New Roman"/>
          <w:color w:val="000000"/>
          <w:sz w:val="22"/>
          <w:szCs w:val="22"/>
          <w:lang w:val="en-US" w:eastAsia="en-PH"/>
        </w:rPr>
        <w:t xml:space="preserve">, Burgos, Infanta, </w:t>
      </w:r>
      <w:proofErr w:type="spellStart"/>
      <w:r w:rsidRPr="00534333">
        <w:rPr>
          <w:rFonts w:ascii="Times New Roman" w:hAnsi="Times New Roman"/>
          <w:color w:val="000000"/>
          <w:sz w:val="22"/>
          <w:szCs w:val="22"/>
          <w:lang w:val="en-US" w:eastAsia="en-PH"/>
        </w:rPr>
        <w:t>Dasol</w:t>
      </w:r>
      <w:proofErr w:type="spellEnd"/>
      <w:r w:rsidRPr="00534333">
        <w:rPr>
          <w:rFonts w:ascii="Times New Roman" w:hAnsi="Times New Roman"/>
          <w:color w:val="000000"/>
          <w:sz w:val="22"/>
          <w:szCs w:val="22"/>
          <w:lang w:val="en-US" w:eastAsia="en-PH"/>
        </w:rPr>
        <w:t xml:space="preserve">, and Agno (BBBIDA) Marine Protected Area Network (MPAN) established on December 21, 2018, through a Memorandum of Agreement (MOA). A Management Board was also formed to oversee the management of the coral reef sites in </w:t>
      </w:r>
      <w:proofErr w:type="spellStart"/>
      <w:r w:rsidRPr="00534333">
        <w:rPr>
          <w:rFonts w:ascii="Times New Roman" w:hAnsi="Times New Roman"/>
          <w:color w:val="000000"/>
          <w:sz w:val="22"/>
          <w:szCs w:val="22"/>
          <w:lang w:val="en-US" w:eastAsia="en-PH"/>
        </w:rPr>
        <w:t>Bolinao</w:t>
      </w:r>
      <w:proofErr w:type="spellEnd"/>
      <w:r w:rsidRPr="00534333">
        <w:rPr>
          <w:rFonts w:ascii="Times New Roman" w:hAnsi="Times New Roman"/>
          <w:color w:val="000000"/>
          <w:sz w:val="22"/>
          <w:szCs w:val="22"/>
          <w:lang w:val="en-US" w:eastAsia="en-PH"/>
        </w:rPr>
        <w:t>. The MPAN was categorized as a Level 1 network based on the Management Effectiveness Tracking Tool (MEAT) conducted in 2019. Currently, the Network is jointly managed by the City Environment and Natural Resources Office (CENRO) Western Pangasinan and the Office of Provincial Agriculturists Pangasinan.</w:t>
      </w:r>
    </w:p>
    <w:p w14:paraId="759FE2EA"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In addition, capacity-building efforts have been implemented to strengthen management capacity. These include a </w:t>
      </w:r>
      <w:proofErr w:type="gramStart"/>
      <w:r w:rsidRPr="00534333">
        <w:rPr>
          <w:rFonts w:ascii="Times New Roman" w:hAnsi="Times New Roman"/>
          <w:color w:val="000000"/>
          <w:sz w:val="22"/>
          <w:szCs w:val="22"/>
          <w:lang w:val="en-US" w:eastAsia="en-PH"/>
        </w:rPr>
        <w:t>Training-Workshop</w:t>
      </w:r>
      <w:proofErr w:type="gramEnd"/>
      <w:r w:rsidRPr="00534333">
        <w:rPr>
          <w:rFonts w:ascii="Times New Roman" w:hAnsi="Times New Roman"/>
          <w:color w:val="000000"/>
          <w:sz w:val="22"/>
          <w:szCs w:val="22"/>
          <w:lang w:val="en-US" w:eastAsia="en-PH"/>
        </w:rPr>
        <w:t xml:space="preserve"> on Financial Mechanism Systems and a Planning-Workshop on Strategic Management Plan. These measures aim to build sustainable financing mechanisms and enhance strategic management planning for the coral reef sites in </w:t>
      </w:r>
      <w:proofErr w:type="spellStart"/>
      <w:r w:rsidRPr="00534333">
        <w:rPr>
          <w:rFonts w:ascii="Times New Roman" w:hAnsi="Times New Roman"/>
          <w:color w:val="000000"/>
          <w:sz w:val="22"/>
          <w:szCs w:val="22"/>
          <w:lang w:val="en-US" w:eastAsia="en-PH"/>
        </w:rPr>
        <w:t>Bolinao</w:t>
      </w:r>
      <w:proofErr w:type="spellEnd"/>
      <w:r w:rsidRPr="00534333">
        <w:rPr>
          <w:rFonts w:ascii="Times New Roman" w:hAnsi="Times New Roman"/>
          <w:color w:val="000000"/>
          <w:sz w:val="22"/>
          <w:szCs w:val="22"/>
          <w:lang w:val="en-US" w:eastAsia="en-PH"/>
        </w:rPr>
        <w:t>.</w:t>
      </w:r>
    </w:p>
    <w:p w14:paraId="21C0F95D" w14:textId="5C2C8FC1" w:rsidR="00534333" w:rsidRPr="00534333" w:rsidRDefault="00534333" w:rsidP="00881658">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Detailed and specific information regarding human resource capacity, facilities and equipment, timeframe, and sustainable financing is unavailable as of this reporting. This information will be gathered as initial activities during the Implementation phase</w:t>
      </w:r>
    </w:p>
    <w:p w14:paraId="032B3377" w14:textId="77777777" w:rsidR="00534333" w:rsidRPr="00534333" w:rsidRDefault="00534333" w:rsidP="00534333">
      <w:pPr>
        <w:keepLines/>
        <w:jc w:val="left"/>
        <w:rPr>
          <w:rFonts w:ascii="Times New Roman" w:hAnsi="Times New Roman"/>
          <w:sz w:val="22"/>
          <w:szCs w:val="22"/>
          <w:lang w:val="en-US" w:eastAsia="en-PH"/>
        </w:rPr>
      </w:pPr>
      <w:r w:rsidRPr="00534333">
        <w:rPr>
          <w:rFonts w:ascii="Times New Roman" w:hAnsi="Times New Roman"/>
          <w:sz w:val="22"/>
          <w:szCs w:val="22"/>
          <w:lang w:val="en-US" w:eastAsia="en-PH"/>
        </w:rPr>
        <w:t>1.2.2 Management approaches and policy, legal &amp; institutional reforms (integrated, community-based, multiple use) improved at 46 coral reef sites</w:t>
      </w:r>
    </w:p>
    <w:p w14:paraId="2B620511" w14:textId="77777777" w:rsidR="00534333" w:rsidRPr="00534333" w:rsidRDefault="00534333" w:rsidP="00534333">
      <w:pPr>
        <w:keepLines/>
        <w:jc w:val="left"/>
        <w:rPr>
          <w:rFonts w:ascii="Times New Roman" w:hAnsi="Times New Roman"/>
          <w:sz w:val="22"/>
          <w:szCs w:val="22"/>
          <w:lang w:val="en-US" w:eastAsia="en-PH"/>
        </w:rPr>
      </w:pPr>
    </w:p>
    <w:p w14:paraId="6167DD84" w14:textId="3493CE9C"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lastRenderedPageBreak/>
        <w:t xml:space="preserve">Between 2008 and 2022, </w:t>
      </w:r>
      <w:proofErr w:type="spellStart"/>
      <w:r w:rsidRPr="00534333">
        <w:rPr>
          <w:rFonts w:ascii="Times New Roman" w:hAnsi="Times New Roman"/>
          <w:color w:val="000000"/>
          <w:sz w:val="22"/>
          <w:szCs w:val="22"/>
          <w:lang w:val="en-US" w:eastAsia="en-PH"/>
        </w:rPr>
        <w:t>Bolinao</w:t>
      </w:r>
      <w:proofErr w:type="spellEnd"/>
      <w:r w:rsidRPr="00534333">
        <w:rPr>
          <w:rFonts w:ascii="Times New Roman" w:hAnsi="Times New Roman"/>
          <w:color w:val="000000"/>
          <w:sz w:val="22"/>
          <w:szCs w:val="22"/>
          <w:lang w:val="en-US" w:eastAsia="en-PH"/>
        </w:rPr>
        <w:t xml:space="preserve">, Philippines witnessed significant improvements in management approaches and policy, legal, and institutional reforms aimed at protecting its coral reef sites. The management approach is governed by the </w:t>
      </w:r>
      <w:proofErr w:type="spellStart"/>
      <w:r w:rsidRPr="00534333">
        <w:rPr>
          <w:rFonts w:ascii="Times New Roman" w:hAnsi="Times New Roman"/>
          <w:color w:val="000000"/>
          <w:sz w:val="22"/>
          <w:szCs w:val="22"/>
          <w:lang w:val="en-US" w:eastAsia="en-PH"/>
        </w:rPr>
        <w:t>Bolinao</w:t>
      </w:r>
      <w:proofErr w:type="spellEnd"/>
      <w:r w:rsidRPr="00534333">
        <w:rPr>
          <w:rFonts w:ascii="Times New Roman" w:hAnsi="Times New Roman"/>
          <w:color w:val="000000"/>
          <w:sz w:val="22"/>
          <w:szCs w:val="22"/>
          <w:lang w:val="en-US" w:eastAsia="en-PH"/>
        </w:rPr>
        <w:t xml:space="preserve">-Balingasay Bay Integrated Development Association (BBBIDA) MPAN Management Board, a multi-sectoral body headed by the Provincial Governor of Pangasinan as Chairperson, represented by </w:t>
      </w:r>
      <w:proofErr w:type="spellStart"/>
      <w:r w:rsidRPr="00534333">
        <w:rPr>
          <w:rFonts w:ascii="Times New Roman" w:hAnsi="Times New Roman"/>
          <w:color w:val="000000"/>
          <w:sz w:val="22"/>
          <w:szCs w:val="22"/>
          <w:lang w:val="en-US" w:eastAsia="en-PH"/>
        </w:rPr>
        <w:t>OPAg</w:t>
      </w:r>
      <w:proofErr w:type="spellEnd"/>
      <w:r w:rsidRPr="00534333">
        <w:rPr>
          <w:rFonts w:ascii="Times New Roman" w:hAnsi="Times New Roman"/>
          <w:color w:val="000000"/>
          <w:sz w:val="22"/>
          <w:szCs w:val="22"/>
          <w:lang w:val="en-US" w:eastAsia="en-PH"/>
        </w:rPr>
        <w:t xml:space="preserve">. The Management Board implements the policies approved by the Board and other relevant laws and regulations for the Network. Local stakeholders play a crucial role in the process, with AT Fisheries acting as the coordinator and representative to the MPAN, coordinating with Bantay Dagat boat operators per barangay and the Coastal Resource Management Office. These measures have been implemented over several years, starting in 2008, and have been instrumental in improving the health and sustainability of the coral reef sites in </w:t>
      </w:r>
      <w:proofErr w:type="spellStart"/>
      <w:r w:rsidRPr="00534333">
        <w:rPr>
          <w:rFonts w:ascii="Times New Roman" w:hAnsi="Times New Roman"/>
          <w:color w:val="000000"/>
          <w:sz w:val="22"/>
          <w:szCs w:val="22"/>
          <w:lang w:val="en-US" w:eastAsia="en-PH"/>
        </w:rPr>
        <w:t>Bolinao</w:t>
      </w:r>
      <w:proofErr w:type="spellEnd"/>
      <w:r w:rsidRPr="00534333">
        <w:rPr>
          <w:rFonts w:ascii="Times New Roman" w:hAnsi="Times New Roman"/>
          <w:color w:val="000000"/>
          <w:sz w:val="22"/>
          <w:szCs w:val="22"/>
          <w:lang w:val="en-US" w:eastAsia="en-PH"/>
        </w:rPr>
        <w:t>, Philippines. Detailed and specific information regarding multi-sectoral management approach and community-based is unavailable as of this reporting. This information will be gathered as initial activities during Implementation phase</w:t>
      </w:r>
    </w:p>
    <w:p w14:paraId="68A9EDA3"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1.2.3</w:t>
      </w:r>
      <w:r w:rsidRPr="00534333">
        <w:rPr>
          <w:rFonts w:ascii="Times New Roman" w:hAnsi="Times New Roman"/>
          <w:sz w:val="22"/>
          <w:szCs w:val="22"/>
          <w:lang w:val="en-US" w:eastAsia="en-PH"/>
        </w:rPr>
        <w:t xml:space="preserve"> Management tools (licensing and permit systems, seasonal closures, zoning) developed and utilized to address key threats at priority sites</w:t>
      </w:r>
    </w:p>
    <w:p w14:paraId="5A0E7A81"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From 2008 to 2022, management tools such as licensing and permit systems, seasonal closures, and zoning were developed and utilized to address key threats at priority </w:t>
      </w:r>
      <w:proofErr w:type="spellStart"/>
      <w:r w:rsidRPr="00534333">
        <w:rPr>
          <w:rFonts w:ascii="Times New Roman" w:hAnsi="Times New Roman"/>
          <w:color w:val="000000"/>
          <w:sz w:val="22"/>
          <w:szCs w:val="22"/>
          <w:lang w:val="en-US" w:eastAsia="en-PH"/>
        </w:rPr>
        <w:t>Bolinao</w:t>
      </w:r>
      <w:proofErr w:type="spellEnd"/>
      <w:r w:rsidRPr="00534333">
        <w:rPr>
          <w:rFonts w:ascii="Times New Roman" w:hAnsi="Times New Roman"/>
          <w:color w:val="000000"/>
          <w:sz w:val="22"/>
          <w:szCs w:val="22"/>
          <w:lang w:val="en-US" w:eastAsia="en-PH"/>
        </w:rPr>
        <w:t xml:space="preserve"> sites. These management actions were based on the consensus of member LGUs, which used the Management Effectiveness Assessment Tool (MEAT) to assess individual MPA sites. The activities were then prioritized and classified into seven categories: site establishment and community preparation, formulation of MPA management plans, adoption of legal instruments, MPA site development, strengthening of MPA management bodies, communication, education, public awareness, and enforcement activities.</w:t>
      </w:r>
    </w:p>
    <w:p w14:paraId="787E7D1A"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The DENR uses two tools, METT, and MEAT, to assess the management effectiveness and monitor the performance of its field offices and protected areas. METT assesses management effectiveness based on six indicators: context, planning, inputs, process, outputs, and outcomes. MEAT evaluates the performance of protected areas and ecotourism sites based on indicators such as ecological integrity, visitor management, socio-economic benefits, and management effectiveness. Both tools are used to guide management decisions and identify areas for improvement</w:t>
      </w:r>
    </w:p>
    <w:p w14:paraId="27925146"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The baseline assessment and mapping of resources were completed during this period, including the assessment of corals, which covered 90.742 hectares with 48.60 HCC using the Reef Check Plumbline Technique. This baseline resource inventory aimed to promote sustainable management of coastal and marine resources. The Coastal and Marine Ecosystems Management Program (CMEMP) conducted the baseline resource inventory, which was under DENR.</w:t>
      </w:r>
    </w:p>
    <w:p w14:paraId="3344A39A"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Several enforcement mechanisms were implemented during this period, including regular seaborne patrols by Bantay Dagat volunteers and collaboration with other law enforcement bodies such as the Bureau of Fisheries and Aquatic Resources (BFAR), Philippine Coast Guard (PCG), and Philippine National Police (PNP) -Maritime Group.</w:t>
      </w:r>
    </w:p>
    <w:p w14:paraId="6B45151F"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Enhancement of public awareness was also a key aspect of the management tools utilized during this period. This included the installation of signages/billboards, community education and public awareness (CEPA) activities in collaboration with LGUs, NGOs, NGAs, and the private sector, attendance/participation in MPAN Quarterly Meetings and other meetings, display of tarpaulins, distribution of Information, Education, and Communication (IEC) materials, organizing Dalaw Turo (in partnership with DENR Regional Strategic Communication and Initiatives Group (RSCIG), and community consultations.</w:t>
      </w:r>
    </w:p>
    <w:p w14:paraId="54483FB8"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1.2.4 Established mechanism for monitoring coral reef management</w:t>
      </w:r>
    </w:p>
    <w:p w14:paraId="72C1609D"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lastRenderedPageBreak/>
        <w:t>Over the period of 2008 to 2022, a mechanism was established for monitoring the management of coral reefs. The mechanism involved the collection and analysis of biophysical data to assess the health and status of coral reefs in various locations. The data was collected on-site and included information on coral reefs, such as Reef Check Data on Corals. In 2019, a baseline reef assessment and mapping were conducted using the Reef Check Protocol in seven barangays covering 14 sites. The data collected through this monitoring mechanism was used to inform coral reef management practices and policies.</w:t>
      </w:r>
    </w:p>
    <w:p w14:paraId="7FA46104" w14:textId="77777777" w:rsidR="00534333" w:rsidRPr="00534333" w:rsidRDefault="00534333" w:rsidP="00534333">
      <w:pPr>
        <w:keepLines/>
        <w:spacing w:after="160" w:line="259" w:lineRule="auto"/>
        <w:rPr>
          <w:rFonts w:ascii="Times New Roman" w:hAnsi="Times New Roman"/>
          <w:b/>
          <w:i/>
          <w:sz w:val="22"/>
          <w:szCs w:val="22"/>
          <w:lang w:val="en-US" w:eastAsia="en-PH"/>
        </w:rPr>
      </w:pPr>
      <w:r w:rsidRPr="00534333">
        <w:rPr>
          <w:rFonts w:ascii="Times New Roman" w:hAnsi="Times New Roman"/>
          <w:b/>
          <w:i/>
          <w:sz w:val="22"/>
          <w:szCs w:val="22"/>
          <w:lang w:val="en-US" w:eastAsia="en-PH"/>
        </w:rPr>
        <w:t xml:space="preserve">Site 4: Batangas </w:t>
      </w:r>
      <w:proofErr w:type="spellStart"/>
      <w:r w:rsidRPr="00534333">
        <w:rPr>
          <w:rFonts w:ascii="Times New Roman" w:hAnsi="Times New Roman"/>
          <w:b/>
          <w:i/>
          <w:sz w:val="22"/>
          <w:szCs w:val="22"/>
          <w:lang w:val="en-US" w:eastAsia="en-PH"/>
        </w:rPr>
        <w:t>Maricaban</w:t>
      </w:r>
      <w:proofErr w:type="spellEnd"/>
      <w:r w:rsidRPr="00534333">
        <w:rPr>
          <w:rFonts w:ascii="Times New Roman" w:hAnsi="Times New Roman"/>
          <w:b/>
          <w:i/>
          <w:sz w:val="22"/>
          <w:szCs w:val="22"/>
          <w:lang w:val="en-US" w:eastAsia="en-PH"/>
        </w:rPr>
        <w:t xml:space="preserve"> Strait</w:t>
      </w:r>
    </w:p>
    <w:p w14:paraId="602ACB90"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1.2. 110,430 ha of coral reef at 46 priority sites managed sustainably</w:t>
      </w:r>
    </w:p>
    <w:p w14:paraId="64D04FEB"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color w:val="000000"/>
          <w:sz w:val="22"/>
          <w:szCs w:val="22"/>
          <w:lang w:val="en-US" w:eastAsia="en-PH"/>
        </w:rPr>
        <w:t xml:space="preserve">Four (4) MPAs have been established in Mabini, with a total area of 111.71 hectares. In 2015, the resolution adopted and approved municipal ordinance no. 02, entitled “an ordinance enacting the coastal resource management code of the municipality of Mabini, Batangas and for other purposes,” was passed by the </w:t>
      </w:r>
      <w:proofErr w:type="spellStart"/>
      <w:r w:rsidRPr="00534333">
        <w:rPr>
          <w:rFonts w:ascii="Times New Roman" w:hAnsi="Times New Roman"/>
          <w:color w:val="000000"/>
          <w:sz w:val="22"/>
          <w:szCs w:val="22"/>
          <w:lang w:val="en-US" w:eastAsia="en-PH"/>
        </w:rPr>
        <w:t>Sanggunian</w:t>
      </w:r>
      <w:proofErr w:type="spellEnd"/>
      <w:r w:rsidRPr="00534333">
        <w:rPr>
          <w:rFonts w:ascii="Times New Roman" w:hAnsi="Times New Roman"/>
          <w:color w:val="000000"/>
          <w:sz w:val="22"/>
          <w:szCs w:val="22"/>
          <w:lang w:val="en-US" w:eastAsia="en-PH"/>
        </w:rPr>
        <w:t xml:space="preserve"> Bayan (Municipal Legislative Council). The Ordinance, covering the entire municipal waters of Mabini, was affirmed by the </w:t>
      </w:r>
      <w:proofErr w:type="spellStart"/>
      <w:r w:rsidRPr="00534333">
        <w:rPr>
          <w:rFonts w:ascii="Times New Roman" w:hAnsi="Times New Roman"/>
          <w:color w:val="000000"/>
          <w:sz w:val="22"/>
          <w:szCs w:val="22"/>
          <w:lang w:val="en-US" w:eastAsia="en-PH"/>
        </w:rPr>
        <w:t>Sanggunian</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Panlalawigan</w:t>
      </w:r>
      <w:proofErr w:type="spellEnd"/>
      <w:r w:rsidRPr="00534333">
        <w:rPr>
          <w:rFonts w:ascii="Times New Roman" w:hAnsi="Times New Roman"/>
          <w:color w:val="000000"/>
          <w:sz w:val="22"/>
          <w:szCs w:val="22"/>
          <w:lang w:val="en-US" w:eastAsia="en-PH"/>
        </w:rPr>
        <w:t xml:space="preserve"> (Provincial Legislative Council</w:t>
      </w:r>
      <w:r w:rsidRPr="00534333">
        <w:rPr>
          <w:rFonts w:ascii="Times New Roman" w:hAnsi="Times New Roman"/>
          <w:sz w:val="22"/>
          <w:szCs w:val="22"/>
          <w:lang w:val="en-US" w:eastAsia="en-PH"/>
        </w:rPr>
        <w:t xml:space="preserve">). </w:t>
      </w:r>
    </w:p>
    <w:p w14:paraId="2696C6D6" w14:textId="77777777" w:rsidR="00534333" w:rsidRPr="00534333" w:rsidRDefault="00534333" w:rsidP="00534333">
      <w:pPr>
        <w:keepLines/>
        <w:spacing w:after="160" w:line="259" w:lineRule="auto"/>
        <w:jc w:val="center"/>
        <w:rPr>
          <w:rFonts w:ascii="Times New Roman" w:hAnsi="Times New Roman"/>
          <w:sz w:val="22"/>
          <w:szCs w:val="22"/>
          <w:lang w:val="en-US" w:eastAsia="en-PH"/>
        </w:rPr>
      </w:pPr>
      <w:r w:rsidRPr="00534333">
        <w:rPr>
          <w:rFonts w:ascii="Times New Roman" w:hAnsi="Times New Roman"/>
          <w:noProof/>
          <w:sz w:val="22"/>
          <w:szCs w:val="22"/>
          <w:lang w:val="en-PH" w:eastAsia="en-PH"/>
        </w:rPr>
        <w:drawing>
          <wp:inline distT="0" distB="0" distL="0" distR="0" wp14:anchorId="1E3DF864" wp14:editId="58741C86">
            <wp:extent cx="3779014" cy="5450300"/>
            <wp:effectExtent l="0" t="0" r="0" b="0"/>
            <wp:docPr id="3" name="image1.jpg" descr="A satellite image of a land&#10;&#10;Description automatically generated"/>
            <wp:cNvGraphicFramePr/>
            <a:graphic xmlns:a="http://schemas.openxmlformats.org/drawingml/2006/main">
              <a:graphicData uri="http://schemas.openxmlformats.org/drawingml/2006/picture">
                <pic:pic xmlns:pic="http://schemas.openxmlformats.org/drawingml/2006/picture">
                  <pic:nvPicPr>
                    <pic:cNvPr id="3" name="image1.jpg" descr="A satellite image of a land&#10;&#10;Description automatically generated"/>
                    <pic:cNvPicPr preferRelativeResize="0"/>
                  </pic:nvPicPr>
                  <pic:blipFill>
                    <a:blip r:embed="rId25"/>
                    <a:srcRect/>
                    <a:stretch>
                      <a:fillRect/>
                    </a:stretch>
                  </pic:blipFill>
                  <pic:spPr>
                    <a:xfrm>
                      <a:off x="0" y="0"/>
                      <a:ext cx="3785985" cy="5460354"/>
                    </a:xfrm>
                    <a:prstGeom prst="rect">
                      <a:avLst/>
                    </a:prstGeom>
                    <a:ln/>
                  </pic:spPr>
                </pic:pic>
              </a:graphicData>
            </a:graphic>
          </wp:inline>
        </w:drawing>
      </w:r>
    </w:p>
    <w:p w14:paraId="0156B8C4"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1.2.1 Management capacity (number/levels human resources, facilities and equipment, and sustainable financing mechanisms) built for 46 coral reef sites</w:t>
      </w:r>
    </w:p>
    <w:p w14:paraId="76FAF371"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lastRenderedPageBreak/>
        <w:t xml:space="preserve">From 2008 to 2022, management capacity was built for the Batangas and </w:t>
      </w:r>
      <w:proofErr w:type="spellStart"/>
      <w:r w:rsidRPr="00534333">
        <w:rPr>
          <w:rFonts w:ascii="Times New Roman" w:hAnsi="Times New Roman"/>
          <w:color w:val="000000"/>
          <w:sz w:val="22"/>
          <w:szCs w:val="22"/>
          <w:lang w:val="en-US" w:eastAsia="en-PH"/>
        </w:rPr>
        <w:t>Maricaban</w:t>
      </w:r>
      <w:proofErr w:type="spellEnd"/>
      <w:r w:rsidRPr="00534333">
        <w:rPr>
          <w:rFonts w:ascii="Times New Roman" w:hAnsi="Times New Roman"/>
          <w:color w:val="000000"/>
          <w:sz w:val="22"/>
          <w:szCs w:val="22"/>
          <w:lang w:val="en-US" w:eastAsia="en-PH"/>
        </w:rPr>
        <w:t xml:space="preserve"> Strait coral reef sites. The Coastal Resources Management Code of Mabini, which was enacted in 2015, played a critical role in this regard. The code called for the creation of several entities, including the Municipal Coastal Resources Management Advisory Council (CRMAC), the Coastal Resource Management Office (CRMO), and the community-based marine law enforcement unit (Bantay Dagat), which was designated as the CRMO Law Enforcement Unit. The ordinance also established a Conservation Trust Fund, which collects fees, fines, and penalties for the implementation of conservation plans and programs outlined in the CRM Plan, as well as to finance the operations of the CRMO. The average annual collection ranges from </w:t>
      </w:r>
      <w:proofErr w:type="spellStart"/>
      <w:r w:rsidRPr="00534333">
        <w:rPr>
          <w:rFonts w:ascii="Times New Roman" w:hAnsi="Times New Roman"/>
          <w:color w:val="000000"/>
          <w:sz w:val="22"/>
          <w:szCs w:val="22"/>
          <w:lang w:val="en-US" w:eastAsia="en-PH"/>
        </w:rPr>
        <w:t>Php</w:t>
      </w:r>
      <w:proofErr w:type="spellEnd"/>
      <w:r w:rsidRPr="00534333">
        <w:rPr>
          <w:rFonts w:ascii="Times New Roman" w:hAnsi="Times New Roman"/>
          <w:color w:val="000000"/>
          <w:sz w:val="22"/>
          <w:szCs w:val="22"/>
          <w:lang w:val="en-US" w:eastAsia="en-PH"/>
        </w:rPr>
        <w:t xml:space="preserve"> 11M -14M, which is shared with the neighboring island Municipality of </w:t>
      </w:r>
      <w:proofErr w:type="spellStart"/>
      <w:r w:rsidRPr="00534333">
        <w:rPr>
          <w:rFonts w:ascii="Times New Roman" w:hAnsi="Times New Roman"/>
          <w:color w:val="000000"/>
          <w:sz w:val="22"/>
          <w:szCs w:val="22"/>
          <w:lang w:val="en-US" w:eastAsia="en-PH"/>
        </w:rPr>
        <w:t>Tingloy</w:t>
      </w:r>
      <w:proofErr w:type="spellEnd"/>
      <w:r w:rsidRPr="00534333">
        <w:rPr>
          <w:rFonts w:ascii="Times New Roman" w:hAnsi="Times New Roman"/>
          <w:color w:val="000000"/>
          <w:sz w:val="22"/>
          <w:szCs w:val="22"/>
          <w:lang w:val="en-US" w:eastAsia="en-PH"/>
        </w:rPr>
        <w:t>.</w:t>
      </w:r>
    </w:p>
    <w:p w14:paraId="6419B650" w14:textId="2569F4F0" w:rsidR="00534333" w:rsidRPr="00534333" w:rsidRDefault="00534333" w:rsidP="00881658">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Several initiatives were implemented to enhance management capacity, including the training and deputization of 30 Bantay Dagat members, the provision of outrigger patrol boats, and SCUBA diving certification for Bantay Dagat. Additionally, Bantay Dagat headquarters were established in both Mabini and </w:t>
      </w:r>
      <w:proofErr w:type="spellStart"/>
      <w:r w:rsidRPr="00534333">
        <w:rPr>
          <w:rFonts w:ascii="Times New Roman" w:hAnsi="Times New Roman"/>
          <w:color w:val="000000"/>
          <w:sz w:val="22"/>
          <w:szCs w:val="22"/>
          <w:lang w:val="en-US" w:eastAsia="en-PH"/>
        </w:rPr>
        <w:t>Tingloy</w:t>
      </w:r>
      <w:proofErr w:type="spellEnd"/>
      <w:r w:rsidRPr="00534333">
        <w:rPr>
          <w:rFonts w:ascii="Times New Roman" w:hAnsi="Times New Roman"/>
          <w:color w:val="000000"/>
          <w:sz w:val="22"/>
          <w:szCs w:val="22"/>
          <w:lang w:val="en-US" w:eastAsia="en-PH"/>
        </w:rPr>
        <w:t xml:space="preserve">, and monitoring equipment, such as diving equipment, cellphones, radios, uniforms, and lights, were also provided. Furthermore, mooring buoys were installed to support sustainable fishing practices and reduce damage to the coral reefs. Overall, the implemented initiatives have enhanced the management capacity of the Batangas and </w:t>
      </w:r>
      <w:proofErr w:type="spellStart"/>
      <w:r w:rsidRPr="00534333">
        <w:rPr>
          <w:rFonts w:ascii="Times New Roman" w:hAnsi="Times New Roman"/>
          <w:color w:val="000000"/>
          <w:sz w:val="22"/>
          <w:szCs w:val="22"/>
          <w:lang w:val="en-US" w:eastAsia="en-PH"/>
        </w:rPr>
        <w:t>Maricaban</w:t>
      </w:r>
      <w:proofErr w:type="spellEnd"/>
      <w:r w:rsidRPr="00534333">
        <w:rPr>
          <w:rFonts w:ascii="Times New Roman" w:hAnsi="Times New Roman"/>
          <w:color w:val="000000"/>
          <w:sz w:val="22"/>
          <w:szCs w:val="22"/>
          <w:lang w:val="en-US" w:eastAsia="en-PH"/>
        </w:rPr>
        <w:t xml:space="preserve"> Strait coral reef sites to a high level. Detailed and specific information regarding human resource capacity, facilities and equipment, timeframe, and sustainable financing is unavailable as of this reporting. This information will be gathered as initial activities during the Implementation phase</w:t>
      </w:r>
    </w:p>
    <w:p w14:paraId="4973F4AD" w14:textId="77777777" w:rsidR="00534333" w:rsidRPr="00534333" w:rsidRDefault="00534333" w:rsidP="00534333">
      <w:pPr>
        <w:keepLines/>
        <w:jc w:val="left"/>
        <w:rPr>
          <w:rFonts w:ascii="Times New Roman" w:hAnsi="Times New Roman"/>
          <w:sz w:val="22"/>
          <w:szCs w:val="22"/>
          <w:lang w:val="en-US" w:eastAsia="en-PH"/>
        </w:rPr>
      </w:pPr>
      <w:r w:rsidRPr="00534333">
        <w:rPr>
          <w:rFonts w:ascii="Times New Roman" w:hAnsi="Times New Roman"/>
          <w:sz w:val="22"/>
          <w:szCs w:val="22"/>
          <w:lang w:val="en-US" w:eastAsia="en-PH"/>
        </w:rPr>
        <w:t>1.2.2 Management approaches and policy, legal &amp; institutional reforms (integrated, community-based, multiple use) improved at 46 coral reef sites</w:t>
      </w:r>
    </w:p>
    <w:p w14:paraId="007E73FB" w14:textId="77777777" w:rsidR="00534333" w:rsidRPr="00534333" w:rsidRDefault="00534333" w:rsidP="00534333">
      <w:pPr>
        <w:keepLines/>
        <w:jc w:val="left"/>
        <w:rPr>
          <w:rFonts w:ascii="Times New Roman" w:hAnsi="Times New Roman"/>
          <w:sz w:val="22"/>
          <w:szCs w:val="22"/>
          <w:lang w:val="en-US" w:eastAsia="en-PH"/>
        </w:rPr>
      </w:pPr>
    </w:p>
    <w:p w14:paraId="0E342394"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Between 2008 and 2022, Batangas and </w:t>
      </w:r>
      <w:proofErr w:type="spellStart"/>
      <w:r w:rsidRPr="00534333">
        <w:rPr>
          <w:rFonts w:ascii="Times New Roman" w:hAnsi="Times New Roman"/>
          <w:color w:val="000000"/>
          <w:sz w:val="22"/>
          <w:szCs w:val="22"/>
          <w:lang w:val="en-US" w:eastAsia="en-PH"/>
        </w:rPr>
        <w:t>Maricaban</w:t>
      </w:r>
      <w:proofErr w:type="spellEnd"/>
      <w:r w:rsidRPr="00534333">
        <w:rPr>
          <w:rFonts w:ascii="Times New Roman" w:hAnsi="Times New Roman"/>
          <w:color w:val="000000"/>
          <w:sz w:val="22"/>
          <w:szCs w:val="22"/>
          <w:lang w:val="en-US" w:eastAsia="en-PH"/>
        </w:rPr>
        <w:t xml:space="preserve"> Strait coral reef sites saw improvements in management approaches, policies, and legal and institutional reforms. These changes were implemented through an integrated, community-based, multiple-use approach. The CRM Advisory Council, a multi-sectoral council, was established to oversee these changes. The council comprises representatives from various sectors, including municipal officials, NGOs, and industry professionals.</w:t>
      </w:r>
    </w:p>
    <w:p w14:paraId="6405B5AE" w14:textId="6CE672DA"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The CRM Code was adopted, which introduced a zoning mechanism that identified five zones, each with specific regulations and activities allowed. The zones included a Marine Protected Area Zone, an Industrial Zone, a Tourism and Dive Sites Zone, and a Fishery Management and Multiple-use Zone. The reforms aimed to protect the coral reef sites while balancing the local community’s needs and various industries that relied on the reefs. The reforms and zoning mechanisms were implemented gradually over the years, resulting in improved management and protection of the coral reefs in Batangas and </w:t>
      </w:r>
      <w:proofErr w:type="spellStart"/>
      <w:r w:rsidRPr="00534333">
        <w:rPr>
          <w:rFonts w:ascii="Times New Roman" w:hAnsi="Times New Roman"/>
          <w:color w:val="000000"/>
          <w:sz w:val="22"/>
          <w:szCs w:val="22"/>
          <w:lang w:val="en-US" w:eastAsia="en-PH"/>
        </w:rPr>
        <w:t>Maricaban</w:t>
      </w:r>
      <w:proofErr w:type="spellEnd"/>
      <w:r w:rsidRPr="00534333">
        <w:rPr>
          <w:rFonts w:ascii="Times New Roman" w:hAnsi="Times New Roman"/>
          <w:color w:val="000000"/>
          <w:sz w:val="22"/>
          <w:szCs w:val="22"/>
          <w:lang w:val="en-US" w:eastAsia="en-PH"/>
        </w:rPr>
        <w:t xml:space="preserve"> Strait. Detailed and specific information regarding the exact date of execution and status of management are not available as of this </w:t>
      </w:r>
      <w:proofErr w:type="gramStart"/>
      <w:r w:rsidRPr="00534333">
        <w:rPr>
          <w:rFonts w:ascii="Times New Roman" w:hAnsi="Times New Roman"/>
          <w:color w:val="000000"/>
          <w:sz w:val="22"/>
          <w:szCs w:val="22"/>
          <w:lang w:val="en-US" w:eastAsia="en-PH"/>
        </w:rPr>
        <w:t>reporting</w:t>
      </w:r>
      <w:proofErr w:type="gramEnd"/>
      <w:r w:rsidRPr="00534333">
        <w:rPr>
          <w:rFonts w:ascii="Times New Roman" w:hAnsi="Times New Roman"/>
          <w:color w:val="000000"/>
          <w:sz w:val="22"/>
          <w:szCs w:val="22"/>
          <w:lang w:val="en-US" w:eastAsia="en-PH"/>
        </w:rPr>
        <w:t>. This information will be gathered as initial activities during the Implementation phase</w:t>
      </w:r>
    </w:p>
    <w:p w14:paraId="4A17C64A" w14:textId="77777777" w:rsidR="00534333" w:rsidRPr="00534333" w:rsidRDefault="00534333" w:rsidP="00534333">
      <w:pPr>
        <w:keepLines/>
        <w:jc w:val="left"/>
        <w:rPr>
          <w:rFonts w:ascii="Times New Roman" w:hAnsi="Times New Roman"/>
          <w:sz w:val="22"/>
          <w:szCs w:val="22"/>
          <w:lang w:val="en-US" w:eastAsia="en-PH"/>
        </w:rPr>
      </w:pPr>
      <w:r w:rsidRPr="00534333">
        <w:rPr>
          <w:rFonts w:ascii="Times New Roman" w:hAnsi="Times New Roman"/>
          <w:sz w:val="22"/>
          <w:szCs w:val="22"/>
          <w:lang w:val="en-US" w:eastAsia="en-PH"/>
        </w:rPr>
        <w:t>1.2.3 Management tools (licensing and permit systems, seasonal closures, zoning) developed and utilized to address key threats at priority sites</w:t>
      </w:r>
    </w:p>
    <w:p w14:paraId="0D1EEC10"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From 2008 to 2020, various management tools were developed and implemented to address the significant threats facing priority Batangas </w:t>
      </w:r>
      <w:proofErr w:type="spellStart"/>
      <w:r w:rsidRPr="00534333">
        <w:rPr>
          <w:rFonts w:ascii="Times New Roman" w:hAnsi="Times New Roman"/>
          <w:color w:val="000000"/>
          <w:sz w:val="22"/>
          <w:szCs w:val="22"/>
          <w:lang w:val="en-US" w:eastAsia="en-PH"/>
        </w:rPr>
        <w:t>Maricaban</w:t>
      </w:r>
      <w:proofErr w:type="spellEnd"/>
      <w:r w:rsidRPr="00534333">
        <w:rPr>
          <w:rFonts w:ascii="Times New Roman" w:hAnsi="Times New Roman"/>
          <w:color w:val="000000"/>
          <w:sz w:val="22"/>
          <w:szCs w:val="22"/>
          <w:lang w:val="en-US" w:eastAsia="en-PH"/>
        </w:rPr>
        <w:t xml:space="preserve"> Strait sites. These management tools were primarily designed to protect the area's marine ecosystem and ensure the sustainable use of its resources.</w:t>
      </w:r>
    </w:p>
    <w:p w14:paraId="7652D9DB"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Among these tools were licensing and permit systems, which were used to regulate and monitor commercial fishing activities in the area. </w:t>
      </w:r>
    </w:p>
    <w:p w14:paraId="637CA1AA"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To further protect fish stocks, a seasonal closure was put in place from December 1 to January 31 for commercial fishing. Additionally, a closure was implemented from February to March to protect </w:t>
      </w:r>
      <w:proofErr w:type="spellStart"/>
      <w:r w:rsidRPr="00534333">
        <w:rPr>
          <w:rFonts w:ascii="Times New Roman" w:hAnsi="Times New Roman"/>
          <w:i/>
          <w:iCs/>
          <w:color w:val="000000"/>
          <w:sz w:val="22"/>
          <w:szCs w:val="22"/>
          <w:lang w:val="en-US" w:eastAsia="en-PH"/>
        </w:rPr>
        <w:t>dulong</w:t>
      </w:r>
      <w:proofErr w:type="spellEnd"/>
      <w:r w:rsidRPr="00534333">
        <w:rPr>
          <w:rFonts w:ascii="Times New Roman" w:hAnsi="Times New Roman"/>
          <w:color w:val="000000"/>
          <w:sz w:val="22"/>
          <w:szCs w:val="22"/>
          <w:lang w:val="en-US" w:eastAsia="en-PH"/>
        </w:rPr>
        <w:t>, the juveniles of commercial fish species. Water use zoning was also implemented to manage and control the impact of human activities on the marine environment.</w:t>
      </w:r>
    </w:p>
    <w:p w14:paraId="3F52E162"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lastRenderedPageBreak/>
        <w:t>Furthermore, an MPA network was established to protect the area's marine biodiversity, including coral reefs, seagrass beds, and mangrove forests. This network provided a framework for the management and protection of marine resources, including sustainable fishing practices, and was designed to ensure the long-term viability of the area's marine ecosystem.</w:t>
      </w:r>
    </w:p>
    <w:p w14:paraId="699D3248"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Overall, these management tools were developed and utilized over 12 years, from 2008 to 2020, to address the key threats facing priority Batangas </w:t>
      </w:r>
      <w:proofErr w:type="spellStart"/>
      <w:r w:rsidRPr="00534333">
        <w:rPr>
          <w:rFonts w:ascii="Times New Roman" w:hAnsi="Times New Roman"/>
          <w:color w:val="000000"/>
          <w:sz w:val="22"/>
          <w:szCs w:val="22"/>
          <w:lang w:val="en-US" w:eastAsia="en-PH"/>
        </w:rPr>
        <w:t>Maricaban</w:t>
      </w:r>
      <w:proofErr w:type="spellEnd"/>
      <w:r w:rsidRPr="00534333">
        <w:rPr>
          <w:rFonts w:ascii="Times New Roman" w:hAnsi="Times New Roman"/>
          <w:color w:val="000000"/>
          <w:sz w:val="22"/>
          <w:szCs w:val="22"/>
          <w:lang w:val="en-US" w:eastAsia="en-PH"/>
        </w:rPr>
        <w:t xml:space="preserve"> Strait sites and promote the sustainable use of marine resources in the area.</w:t>
      </w:r>
    </w:p>
    <w:p w14:paraId="4E9EF183" w14:textId="77777777" w:rsidR="00534333" w:rsidRPr="00534333" w:rsidRDefault="00534333" w:rsidP="00534333">
      <w:pPr>
        <w:keepLines/>
        <w:spacing w:after="160" w:line="259" w:lineRule="auto"/>
        <w:rPr>
          <w:rFonts w:ascii="Times New Roman" w:hAnsi="Times New Roman"/>
          <w:sz w:val="22"/>
          <w:szCs w:val="22"/>
          <w:lang w:val="en-US" w:eastAsia="en-PH"/>
        </w:rPr>
      </w:pPr>
      <w:r w:rsidRPr="00534333">
        <w:rPr>
          <w:rFonts w:ascii="Times New Roman" w:hAnsi="Times New Roman"/>
          <w:sz w:val="22"/>
          <w:szCs w:val="22"/>
          <w:lang w:val="en-US" w:eastAsia="en-PH"/>
        </w:rPr>
        <w:t>1.2.4 Established mechanism for monitoring coral reef management</w:t>
      </w:r>
    </w:p>
    <w:p w14:paraId="42A40402"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From 2008 to 2020, a mechanism was established to monitor the management of coral reefs in Batangas </w:t>
      </w:r>
      <w:proofErr w:type="spellStart"/>
      <w:r w:rsidRPr="00534333">
        <w:rPr>
          <w:rFonts w:ascii="Times New Roman" w:hAnsi="Times New Roman"/>
          <w:color w:val="000000"/>
          <w:sz w:val="22"/>
          <w:szCs w:val="22"/>
          <w:lang w:val="en-US" w:eastAsia="en-PH"/>
        </w:rPr>
        <w:t>Maricaban</w:t>
      </w:r>
      <w:proofErr w:type="spellEnd"/>
      <w:r w:rsidRPr="00534333">
        <w:rPr>
          <w:rFonts w:ascii="Times New Roman" w:hAnsi="Times New Roman"/>
          <w:color w:val="000000"/>
          <w:sz w:val="22"/>
          <w:szCs w:val="22"/>
          <w:lang w:val="en-US" w:eastAsia="en-PH"/>
        </w:rPr>
        <w:t xml:space="preserve"> Strait. The management effectiveness assessment tool (MEAT) was implemented as part of this mechanism. </w:t>
      </w:r>
    </w:p>
    <w:p w14:paraId="293A9D44"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The DENR uses two tools, METT and MEAT, to assess the management effectiveness and monitor the performance of its field offices and protected areas. METT assesses management effectiveness based on six indicators: context, planning, inputs, process, outputs, and outcomes. MEAT evaluates the performance of protected areas and ecotourism sites based on indicators such as ecological integrity, visitor management, socio-economic benefits, and management effectiveness. Both tools are used to guide management decisions and identify areas for improvement</w:t>
      </w:r>
    </w:p>
    <w:p w14:paraId="48AFF9B1"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Additionally, regular patrols and monitoring were carried out by Bantay Dagat to ensure compliance with management guidelines. The aim of this initiative was to improve the management of coral reefs in the area and ensure the preservation of marine biodiversity. Over the years, this mechanism has played an essential role in monitoring and assessing the effectiveness of coral reef management, providing vital information to decision-makers and helping to identify areas for improvement. Thanks to the dedication and efforts of those involved in this initiative, the coral reefs in Batangas </w:t>
      </w:r>
      <w:proofErr w:type="spellStart"/>
      <w:r w:rsidRPr="00534333">
        <w:rPr>
          <w:rFonts w:ascii="Times New Roman" w:hAnsi="Times New Roman"/>
          <w:color w:val="000000"/>
          <w:sz w:val="22"/>
          <w:szCs w:val="22"/>
          <w:lang w:val="en-US" w:eastAsia="en-PH"/>
        </w:rPr>
        <w:t>Maricaban</w:t>
      </w:r>
      <w:proofErr w:type="spellEnd"/>
      <w:r w:rsidRPr="00534333">
        <w:rPr>
          <w:rFonts w:ascii="Times New Roman" w:hAnsi="Times New Roman"/>
          <w:color w:val="000000"/>
          <w:sz w:val="22"/>
          <w:szCs w:val="22"/>
          <w:lang w:val="en-US" w:eastAsia="en-PH"/>
        </w:rPr>
        <w:t xml:space="preserve"> Strait have been better protected, contributing to the overall conservation of marine ecosystems in the Philippines.</w:t>
      </w:r>
    </w:p>
    <w:p w14:paraId="220AD9CA" w14:textId="77777777" w:rsidR="00534333" w:rsidRPr="00534333" w:rsidRDefault="00534333" w:rsidP="00534333">
      <w:pPr>
        <w:keepLines/>
        <w:spacing w:after="160" w:line="259" w:lineRule="auto"/>
        <w:jc w:val="left"/>
        <w:rPr>
          <w:rFonts w:ascii="Times New Roman" w:hAnsi="Times New Roman"/>
          <w:b/>
          <w:color w:val="000000"/>
          <w:sz w:val="22"/>
          <w:szCs w:val="22"/>
          <w:lang w:val="en-US" w:eastAsia="en-PH"/>
        </w:rPr>
      </w:pPr>
      <w:r w:rsidRPr="00534333">
        <w:rPr>
          <w:rFonts w:ascii="Times New Roman" w:hAnsi="Times New Roman"/>
          <w:b/>
          <w:color w:val="000000"/>
          <w:sz w:val="22"/>
          <w:szCs w:val="22"/>
          <w:lang w:val="en-US" w:eastAsia="en-PH"/>
        </w:rPr>
        <w:t>3/ Seagrass</w:t>
      </w:r>
    </w:p>
    <w:p w14:paraId="1551CFBC" w14:textId="77777777" w:rsidR="00534333" w:rsidRPr="00534333" w:rsidRDefault="00534333" w:rsidP="00534333">
      <w:pPr>
        <w:keepLines/>
        <w:spacing w:after="160" w:line="259" w:lineRule="auto"/>
        <w:rPr>
          <w:rFonts w:ascii="Times New Roman" w:hAnsi="Times New Roman"/>
          <w:b/>
          <w:i/>
          <w:sz w:val="22"/>
          <w:szCs w:val="22"/>
          <w:lang w:val="en-US" w:eastAsia="en-PH"/>
        </w:rPr>
      </w:pPr>
      <w:r w:rsidRPr="00534333">
        <w:rPr>
          <w:rFonts w:ascii="Times New Roman" w:hAnsi="Times New Roman"/>
          <w:b/>
          <w:i/>
          <w:sz w:val="22"/>
          <w:szCs w:val="22"/>
          <w:lang w:val="en-US" w:eastAsia="en-PH"/>
        </w:rPr>
        <w:t>SAP targets and summary of achievements</w:t>
      </w:r>
    </w:p>
    <w:p w14:paraId="7E9B1F5B" w14:textId="77777777" w:rsidR="00534333" w:rsidRPr="00534333" w:rsidRDefault="00534333" w:rsidP="00534333">
      <w:pPr>
        <w:keepLines/>
        <w:spacing w:after="160" w:line="259" w:lineRule="auto"/>
        <w:jc w:val="left"/>
        <w:rPr>
          <w:rFonts w:ascii="Times New Roman" w:hAnsi="Times New Roman"/>
          <w:sz w:val="22"/>
          <w:szCs w:val="22"/>
          <w:lang w:val="en-US" w:eastAsia="en-PH"/>
        </w:rPr>
      </w:pPr>
      <w:r w:rsidRPr="00534333">
        <w:rPr>
          <w:rFonts w:ascii="Times New Roman" w:hAnsi="Times New Roman"/>
          <w:sz w:val="22"/>
          <w:szCs w:val="22"/>
          <w:lang w:val="en-US" w:eastAsia="en-PH"/>
        </w:rPr>
        <w:t xml:space="preserve">The Strategic Action </w:t>
      </w:r>
      <w:proofErr w:type="spellStart"/>
      <w:r w:rsidRPr="00534333">
        <w:rPr>
          <w:rFonts w:ascii="Times New Roman" w:hAnsi="Times New Roman"/>
          <w:sz w:val="22"/>
          <w:szCs w:val="22"/>
          <w:lang w:val="en-US" w:eastAsia="en-PH"/>
        </w:rPr>
        <w:t>Programme</w:t>
      </w:r>
      <w:proofErr w:type="spellEnd"/>
      <w:r w:rsidRPr="00534333">
        <w:rPr>
          <w:rFonts w:ascii="Times New Roman" w:hAnsi="Times New Roman"/>
          <w:sz w:val="22"/>
          <w:szCs w:val="22"/>
          <w:lang w:val="en-US" w:eastAsia="en-PH"/>
        </w:rPr>
        <w:t xml:space="preserve"> targets three seagrass sites and would increase the seagrass area under management by 6,920 ha. The three sites are located at Cape </w:t>
      </w:r>
      <w:proofErr w:type="spellStart"/>
      <w:r w:rsidRPr="00534333">
        <w:rPr>
          <w:rFonts w:ascii="Times New Roman" w:hAnsi="Times New Roman"/>
          <w:sz w:val="22"/>
          <w:szCs w:val="22"/>
          <w:lang w:val="en-US" w:eastAsia="en-PH"/>
        </w:rPr>
        <w:t>Bolinao</w:t>
      </w:r>
      <w:proofErr w:type="spellEnd"/>
      <w:r w:rsidRPr="00534333">
        <w:rPr>
          <w:rFonts w:ascii="Times New Roman" w:hAnsi="Times New Roman"/>
          <w:sz w:val="22"/>
          <w:szCs w:val="22"/>
          <w:lang w:val="en-US" w:eastAsia="en-PH"/>
        </w:rPr>
        <w:t xml:space="preserve">, Puerto Galera, and Honda Bay. One seagrass site, Cape </w:t>
      </w:r>
      <w:proofErr w:type="spellStart"/>
      <w:r w:rsidRPr="00534333">
        <w:rPr>
          <w:rFonts w:ascii="Times New Roman" w:hAnsi="Times New Roman"/>
          <w:sz w:val="22"/>
          <w:szCs w:val="22"/>
          <w:lang w:val="en-US" w:eastAsia="en-PH"/>
        </w:rPr>
        <w:t>Bolinao</w:t>
      </w:r>
      <w:proofErr w:type="spellEnd"/>
      <w:r w:rsidRPr="00534333">
        <w:rPr>
          <w:rFonts w:ascii="Times New Roman" w:hAnsi="Times New Roman"/>
          <w:sz w:val="22"/>
          <w:szCs w:val="22"/>
          <w:lang w:val="en-US" w:eastAsia="en-PH"/>
        </w:rPr>
        <w:t xml:space="preserve">, is a Fisheries Refugia project site. Table 3 presents the summary of SAP targets, activities, and achievements in implementing the SAP at two seagrass sites (Cape </w:t>
      </w:r>
      <w:proofErr w:type="spellStart"/>
      <w:r w:rsidRPr="00534333">
        <w:rPr>
          <w:rFonts w:ascii="Times New Roman" w:hAnsi="Times New Roman"/>
          <w:sz w:val="22"/>
          <w:szCs w:val="22"/>
          <w:lang w:val="en-US" w:eastAsia="en-PH"/>
        </w:rPr>
        <w:t>Bolinao</w:t>
      </w:r>
      <w:proofErr w:type="spellEnd"/>
      <w:r w:rsidRPr="00534333">
        <w:rPr>
          <w:rFonts w:ascii="Times New Roman" w:hAnsi="Times New Roman"/>
          <w:sz w:val="22"/>
          <w:szCs w:val="22"/>
          <w:lang w:val="en-US" w:eastAsia="en-PH"/>
        </w:rPr>
        <w:t xml:space="preserve"> and Looc-</w:t>
      </w:r>
      <w:proofErr w:type="spellStart"/>
      <w:r w:rsidRPr="00534333">
        <w:rPr>
          <w:rFonts w:ascii="Times New Roman" w:hAnsi="Times New Roman"/>
          <w:sz w:val="22"/>
          <w:szCs w:val="22"/>
          <w:lang w:val="en-US" w:eastAsia="en-PH"/>
        </w:rPr>
        <w:t>Lubang</w:t>
      </w:r>
      <w:proofErr w:type="spellEnd"/>
      <w:r w:rsidRPr="00534333">
        <w:rPr>
          <w:rFonts w:ascii="Times New Roman" w:hAnsi="Times New Roman"/>
          <w:sz w:val="22"/>
          <w:szCs w:val="22"/>
          <w:lang w:val="en-US" w:eastAsia="en-PH"/>
        </w:rPr>
        <w:t xml:space="preserve">). </w:t>
      </w:r>
    </w:p>
    <w:p w14:paraId="200EF1E1" w14:textId="77777777" w:rsidR="00534333" w:rsidRPr="00534333" w:rsidRDefault="00534333" w:rsidP="00534333">
      <w:pPr>
        <w:keepLines/>
        <w:spacing w:after="160" w:line="259" w:lineRule="auto"/>
        <w:jc w:val="left"/>
        <w:rPr>
          <w:rFonts w:ascii="Times New Roman" w:hAnsi="Times New Roman"/>
          <w:sz w:val="22"/>
          <w:szCs w:val="22"/>
          <w:lang w:val="en-US" w:eastAsia="en-PH"/>
        </w:rPr>
      </w:pPr>
      <w:r w:rsidRPr="00534333">
        <w:rPr>
          <w:rFonts w:ascii="Times New Roman" w:hAnsi="Times New Roman"/>
          <w:color w:val="000000"/>
          <w:sz w:val="22"/>
          <w:szCs w:val="22"/>
          <w:lang w:val="en-US" w:eastAsia="en-PH"/>
        </w:rPr>
        <w:t>Table 3</w:t>
      </w:r>
      <w:r w:rsidRPr="00534333">
        <w:rPr>
          <w:rFonts w:ascii="Times New Roman" w:hAnsi="Times New Roman"/>
          <w:b/>
          <w:bCs/>
          <w:color w:val="000000"/>
          <w:sz w:val="22"/>
          <w:szCs w:val="22"/>
          <w:lang w:val="en-US" w:eastAsia="en-PH"/>
        </w:rPr>
        <w:t xml:space="preserve">. </w:t>
      </w:r>
      <w:r w:rsidRPr="00534333">
        <w:rPr>
          <w:rFonts w:ascii="Times New Roman" w:hAnsi="Times New Roman"/>
          <w:color w:val="000000"/>
          <w:sz w:val="22"/>
          <w:szCs w:val="22"/>
          <w:lang w:val="en-US" w:eastAsia="en-PH"/>
        </w:rPr>
        <w:t>Regional SAP achievements (ha) for Seagrass during 2008-2021 in the Philippines</w:t>
      </w:r>
    </w:p>
    <w:tbl>
      <w:tblPr>
        <w:tblW w:w="9056" w:type="dxa"/>
        <w:tblInd w:w="-107" w:type="dxa"/>
        <w:tblBorders>
          <w:top w:val="single" w:sz="6" w:space="0" w:color="000000"/>
          <w:left w:val="single" w:sz="6" w:space="0" w:color="000000"/>
          <w:bottom w:val="single" w:sz="6" w:space="0" w:color="000000"/>
          <w:right w:val="single" w:sz="6" w:space="0" w:color="000000"/>
        </w:tblBorders>
        <w:tblLayout w:type="fixed"/>
        <w:tblLook w:val="0400" w:firstRow="0" w:lastRow="0" w:firstColumn="0" w:lastColumn="0" w:noHBand="0" w:noVBand="1"/>
      </w:tblPr>
      <w:tblGrid>
        <w:gridCol w:w="4068"/>
        <w:gridCol w:w="1134"/>
        <w:gridCol w:w="1418"/>
        <w:gridCol w:w="1141"/>
        <w:gridCol w:w="1295"/>
      </w:tblGrid>
      <w:tr w:rsidR="00534333" w:rsidRPr="00534333" w14:paraId="0A2272F4" w14:textId="77777777" w:rsidTr="00C02E84">
        <w:tc>
          <w:tcPr>
            <w:tcW w:w="4068" w:type="dxa"/>
            <w:tcBorders>
              <w:top w:val="single" w:sz="6" w:space="0" w:color="000000"/>
              <w:left w:val="single" w:sz="6" w:space="0" w:color="000000"/>
              <w:bottom w:val="single" w:sz="6" w:space="0" w:color="000000"/>
              <w:right w:val="single" w:sz="6" w:space="0" w:color="000000"/>
            </w:tcBorders>
            <w:shd w:val="clear" w:color="auto" w:fill="D9D9D9"/>
            <w:vAlign w:val="center"/>
          </w:tcPr>
          <w:p w14:paraId="7861F61D"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b/>
                <w:color w:val="000000"/>
                <w:sz w:val="22"/>
                <w:szCs w:val="22"/>
                <w:lang w:val="en-US" w:eastAsia="en-PH"/>
              </w:rPr>
              <w:t>Regional Output</w:t>
            </w:r>
          </w:p>
        </w:tc>
        <w:tc>
          <w:tcPr>
            <w:tcW w:w="1134" w:type="dxa"/>
            <w:tcBorders>
              <w:top w:val="single" w:sz="6" w:space="0" w:color="000000"/>
              <w:left w:val="nil"/>
              <w:bottom w:val="single" w:sz="6" w:space="0" w:color="000000"/>
              <w:right w:val="single" w:sz="6" w:space="0" w:color="000000"/>
            </w:tcBorders>
            <w:shd w:val="clear" w:color="auto" w:fill="D9D9D9"/>
            <w:vAlign w:val="center"/>
          </w:tcPr>
          <w:p w14:paraId="612BAB46"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sz w:val="22"/>
                <w:szCs w:val="22"/>
                <w:lang w:val="en-US" w:eastAsia="en-PH"/>
              </w:rPr>
              <w:t xml:space="preserve">Cape </w:t>
            </w:r>
            <w:proofErr w:type="spellStart"/>
            <w:r w:rsidRPr="00534333">
              <w:rPr>
                <w:rFonts w:ascii="Times New Roman" w:hAnsi="Times New Roman"/>
                <w:sz w:val="22"/>
                <w:szCs w:val="22"/>
                <w:lang w:val="en-US" w:eastAsia="en-PH"/>
              </w:rPr>
              <w:t>Bolinao</w:t>
            </w:r>
            <w:proofErr w:type="spellEnd"/>
          </w:p>
        </w:tc>
        <w:tc>
          <w:tcPr>
            <w:tcW w:w="1418" w:type="dxa"/>
            <w:tcBorders>
              <w:top w:val="single" w:sz="6" w:space="0" w:color="000000"/>
              <w:left w:val="nil"/>
              <w:bottom w:val="single" w:sz="6" w:space="0" w:color="000000"/>
              <w:right w:val="single" w:sz="6" w:space="0" w:color="000000"/>
            </w:tcBorders>
            <w:shd w:val="clear" w:color="auto" w:fill="D9D9D9"/>
            <w:vAlign w:val="center"/>
          </w:tcPr>
          <w:p w14:paraId="63567644" w14:textId="77777777" w:rsidR="00534333" w:rsidRPr="00534333" w:rsidRDefault="00534333" w:rsidP="00534333">
            <w:pPr>
              <w:keepLines/>
              <w:spacing w:after="160" w:line="259" w:lineRule="auto"/>
              <w:jc w:val="center"/>
              <w:rPr>
                <w:rFonts w:ascii="Times New Roman" w:hAnsi="Times New Roman"/>
                <w:b/>
                <w:color w:val="000000"/>
                <w:sz w:val="22"/>
                <w:szCs w:val="22"/>
                <w:lang w:val="en-US" w:eastAsia="en-PH"/>
              </w:rPr>
            </w:pPr>
            <w:r w:rsidRPr="00534333">
              <w:rPr>
                <w:rFonts w:ascii="Times New Roman" w:hAnsi="Times New Roman"/>
                <w:sz w:val="22"/>
                <w:szCs w:val="22"/>
                <w:lang w:val="en-US" w:eastAsia="en-PH"/>
              </w:rPr>
              <w:t xml:space="preserve">Looc </w:t>
            </w:r>
            <w:proofErr w:type="spellStart"/>
            <w:r w:rsidRPr="00534333">
              <w:rPr>
                <w:rFonts w:ascii="Times New Roman" w:hAnsi="Times New Roman"/>
                <w:sz w:val="22"/>
                <w:szCs w:val="22"/>
                <w:lang w:val="en-US" w:eastAsia="en-PH"/>
              </w:rPr>
              <w:t>Lubang</w:t>
            </w:r>
            <w:proofErr w:type="spellEnd"/>
          </w:p>
        </w:tc>
        <w:tc>
          <w:tcPr>
            <w:tcW w:w="1141" w:type="dxa"/>
            <w:tcBorders>
              <w:top w:val="single" w:sz="6" w:space="0" w:color="000000"/>
              <w:left w:val="nil"/>
              <w:bottom w:val="single" w:sz="6" w:space="0" w:color="000000"/>
              <w:right w:val="single" w:sz="6" w:space="0" w:color="000000"/>
            </w:tcBorders>
            <w:shd w:val="clear" w:color="auto" w:fill="D9D9D9"/>
            <w:vAlign w:val="center"/>
          </w:tcPr>
          <w:p w14:paraId="070406BE" w14:textId="77777777" w:rsidR="00534333" w:rsidRPr="00534333" w:rsidRDefault="00534333" w:rsidP="00534333">
            <w:pPr>
              <w:keepLines/>
              <w:spacing w:after="160" w:line="259" w:lineRule="auto"/>
              <w:jc w:val="center"/>
              <w:rPr>
                <w:rFonts w:ascii="Times New Roman" w:hAnsi="Times New Roman"/>
                <w:b/>
                <w:color w:val="000000"/>
                <w:sz w:val="22"/>
                <w:szCs w:val="22"/>
                <w:lang w:val="en-US" w:eastAsia="en-PH"/>
              </w:rPr>
            </w:pPr>
            <w:r w:rsidRPr="00534333">
              <w:rPr>
                <w:rFonts w:ascii="Times New Roman" w:hAnsi="Times New Roman"/>
                <w:sz w:val="22"/>
                <w:szCs w:val="22"/>
                <w:lang w:val="en-US" w:eastAsia="en-PH"/>
              </w:rPr>
              <w:t>Masinloc</w:t>
            </w:r>
          </w:p>
        </w:tc>
        <w:tc>
          <w:tcPr>
            <w:tcW w:w="1295" w:type="dxa"/>
            <w:tcBorders>
              <w:top w:val="single" w:sz="6" w:space="0" w:color="000000"/>
              <w:left w:val="nil"/>
              <w:bottom w:val="single" w:sz="6" w:space="0" w:color="000000"/>
              <w:right w:val="single" w:sz="6" w:space="0" w:color="000000"/>
            </w:tcBorders>
            <w:shd w:val="clear" w:color="auto" w:fill="D9D9D9"/>
            <w:vAlign w:val="center"/>
          </w:tcPr>
          <w:p w14:paraId="40835A0D"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El </w:t>
            </w:r>
            <w:proofErr w:type="spellStart"/>
            <w:r w:rsidRPr="00534333">
              <w:rPr>
                <w:rFonts w:ascii="Times New Roman" w:hAnsi="Times New Roman"/>
                <w:color w:val="000000"/>
                <w:sz w:val="22"/>
                <w:szCs w:val="22"/>
                <w:lang w:val="en-US" w:eastAsia="en-PH"/>
              </w:rPr>
              <w:t>Nido</w:t>
            </w:r>
            <w:proofErr w:type="spellEnd"/>
          </w:p>
        </w:tc>
      </w:tr>
      <w:tr w:rsidR="00534333" w:rsidRPr="00534333" w14:paraId="2B460C5E" w14:textId="77777777" w:rsidTr="00C02E84">
        <w:tc>
          <w:tcPr>
            <w:tcW w:w="4068" w:type="dxa"/>
            <w:tcBorders>
              <w:top w:val="single" w:sz="4" w:space="0" w:color="000000"/>
              <w:left w:val="single" w:sz="6" w:space="0" w:color="000000"/>
              <w:bottom w:val="single" w:sz="6" w:space="0" w:color="000000"/>
              <w:right w:val="single" w:sz="6" w:space="0" w:color="000000"/>
            </w:tcBorders>
            <w:shd w:val="clear" w:color="auto" w:fill="auto"/>
            <w:vAlign w:val="center"/>
          </w:tcPr>
          <w:p w14:paraId="66A0A007" w14:textId="77777777" w:rsidR="00534333" w:rsidRPr="00534333" w:rsidRDefault="00534333" w:rsidP="00534333">
            <w:pPr>
              <w:keepLines/>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1.3.1 T</w:t>
            </w:r>
            <w:r w:rsidRPr="00534333">
              <w:rPr>
                <w:rFonts w:ascii="Times New Roman" w:hAnsi="Times New Roman"/>
                <w:sz w:val="22"/>
                <w:szCs w:val="22"/>
                <w:lang w:val="en-US" w:eastAsia="en-PH"/>
              </w:rPr>
              <w:t>wenty seagrass areas</w:t>
            </w:r>
            <w:r w:rsidRPr="00534333">
              <w:rPr>
                <w:rFonts w:ascii="Times New Roman" w:hAnsi="Times New Roman"/>
                <w:color w:val="000000"/>
                <w:sz w:val="22"/>
                <w:szCs w:val="22"/>
                <w:lang w:val="en-US" w:eastAsia="en-PH"/>
              </w:rPr>
              <w:t xml:space="preserve"> totaling 26,036 ha under sustainable management with supporting laws and regulations</w:t>
            </w:r>
          </w:p>
        </w:tc>
        <w:tc>
          <w:tcPr>
            <w:tcW w:w="1134" w:type="dxa"/>
            <w:tcBorders>
              <w:top w:val="single" w:sz="4" w:space="0" w:color="000000"/>
              <w:left w:val="nil"/>
              <w:right w:val="single" w:sz="6" w:space="0" w:color="000000"/>
            </w:tcBorders>
            <w:vAlign w:val="center"/>
          </w:tcPr>
          <w:p w14:paraId="3B281EE2"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60</w:t>
            </w:r>
          </w:p>
        </w:tc>
        <w:tc>
          <w:tcPr>
            <w:tcW w:w="1418" w:type="dxa"/>
            <w:tcBorders>
              <w:top w:val="single" w:sz="4" w:space="0" w:color="000000"/>
              <w:left w:val="nil"/>
              <w:right w:val="single" w:sz="6" w:space="0" w:color="000000"/>
            </w:tcBorders>
            <w:vAlign w:val="center"/>
          </w:tcPr>
          <w:p w14:paraId="0D35A4FD"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1,493</w:t>
            </w:r>
          </w:p>
        </w:tc>
        <w:tc>
          <w:tcPr>
            <w:tcW w:w="1141" w:type="dxa"/>
            <w:tcBorders>
              <w:top w:val="single" w:sz="4" w:space="0" w:color="000000"/>
              <w:left w:val="nil"/>
              <w:right w:val="single" w:sz="6" w:space="0" w:color="000000"/>
            </w:tcBorders>
            <w:vAlign w:val="center"/>
          </w:tcPr>
          <w:p w14:paraId="5E072C11"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813.29</w:t>
            </w:r>
          </w:p>
        </w:tc>
        <w:tc>
          <w:tcPr>
            <w:tcW w:w="1295" w:type="dxa"/>
            <w:tcBorders>
              <w:top w:val="single" w:sz="4" w:space="0" w:color="000000"/>
              <w:left w:val="nil"/>
              <w:right w:val="single" w:sz="6" w:space="0" w:color="000000"/>
            </w:tcBorders>
            <w:vAlign w:val="center"/>
          </w:tcPr>
          <w:p w14:paraId="54325DD1"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513.2</w:t>
            </w:r>
          </w:p>
        </w:tc>
      </w:tr>
      <w:tr w:rsidR="00534333" w:rsidRPr="00534333" w14:paraId="08E3A00B" w14:textId="77777777" w:rsidTr="00C02E84">
        <w:tc>
          <w:tcPr>
            <w:tcW w:w="4068" w:type="dxa"/>
            <w:tcBorders>
              <w:top w:val="single" w:sz="4" w:space="0" w:color="000000"/>
              <w:left w:val="single" w:sz="6" w:space="0" w:color="000000"/>
              <w:bottom w:val="single" w:sz="6" w:space="0" w:color="000000"/>
              <w:right w:val="single" w:sz="6" w:space="0" w:color="000000"/>
            </w:tcBorders>
            <w:shd w:val="clear" w:color="auto" w:fill="auto"/>
            <w:vAlign w:val="center"/>
          </w:tcPr>
          <w:p w14:paraId="39554C23" w14:textId="77777777" w:rsidR="00534333" w:rsidRPr="00534333" w:rsidRDefault="00534333" w:rsidP="00534333">
            <w:pPr>
              <w:keepLines/>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1.3.2 Amended management plans for 7 existing MPAs with significant seagrass areas, to include specific seagrass-related management actions and policy, legal and institutional reforms</w:t>
            </w:r>
          </w:p>
        </w:tc>
        <w:tc>
          <w:tcPr>
            <w:tcW w:w="1134" w:type="dxa"/>
            <w:tcBorders>
              <w:top w:val="single" w:sz="4" w:space="0" w:color="000000"/>
              <w:left w:val="nil"/>
              <w:right w:val="single" w:sz="6" w:space="0" w:color="000000"/>
            </w:tcBorders>
            <w:vAlign w:val="center"/>
          </w:tcPr>
          <w:p w14:paraId="1856BA53"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60</w:t>
            </w:r>
          </w:p>
        </w:tc>
        <w:tc>
          <w:tcPr>
            <w:tcW w:w="1418" w:type="dxa"/>
            <w:tcBorders>
              <w:top w:val="single" w:sz="4" w:space="0" w:color="000000"/>
              <w:left w:val="nil"/>
              <w:right w:val="single" w:sz="6" w:space="0" w:color="000000"/>
            </w:tcBorders>
            <w:vAlign w:val="center"/>
          </w:tcPr>
          <w:p w14:paraId="5236D34D"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p>
        </w:tc>
        <w:tc>
          <w:tcPr>
            <w:tcW w:w="1141" w:type="dxa"/>
            <w:tcBorders>
              <w:top w:val="single" w:sz="4" w:space="0" w:color="000000"/>
              <w:left w:val="nil"/>
              <w:right w:val="single" w:sz="6" w:space="0" w:color="000000"/>
            </w:tcBorders>
            <w:vAlign w:val="center"/>
          </w:tcPr>
          <w:p w14:paraId="1C54FFF3"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813.29</w:t>
            </w:r>
          </w:p>
        </w:tc>
        <w:tc>
          <w:tcPr>
            <w:tcW w:w="1295" w:type="dxa"/>
            <w:tcBorders>
              <w:top w:val="single" w:sz="4" w:space="0" w:color="000000"/>
              <w:left w:val="nil"/>
              <w:right w:val="single" w:sz="6" w:space="0" w:color="000000"/>
            </w:tcBorders>
            <w:vAlign w:val="center"/>
          </w:tcPr>
          <w:p w14:paraId="03EBD1FE"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p>
        </w:tc>
      </w:tr>
      <w:tr w:rsidR="00534333" w:rsidRPr="00534333" w14:paraId="149E5272" w14:textId="77777777" w:rsidTr="00C02E84">
        <w:tc>
          <w:tcPr>
            <w:tcW w:w="4068" w:type="dxa"/>
            <w:tcBorders>
              <w:top w:val="single" w:sz="4" w:space="0" w:color="000000"/>
              <w:left w:val="single" w:sz="6" w:space="0" w:color="000000"/>
              <w:bottom w:val="single" w:sz="6" w:space="0" w:color="000000"/>
              <w:right w:val="single" w:sz="6" w:space="0" w:color="000000"/>
            </w:tcBorders>
            <w:shd w:val="clear" w:color="auto" w:fill="auto"/>
            <w:vAlign w:val="center"/>
          </w:tcPr>
          <w:p w14:paraId="1F7F8444" w14:textId="77777777" w:rsidR="00534333" w:rsidRPr="00534333" w:rsidRDefault="00534333" w:rsidP="00534333">
            <w:pPr>
              <w:keepLines/>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lastRenderedPageBreak/>
              <w:t>1.3.3 Designation of 7 new Marine Protected Areas focusing on seagrass areas identified in the prioritized listings of the SCS Project</w:t>
            </w:r>
          </w:p>
        </w:tc>
        <w:tc>
          <w:tcPr>
            <w:tcW w:w="1134" w:type="dxa"/>
            <w:tcBorders>
              <w:top w:val="single" w:sz="4" w:space="0" w:color="000000"/>
              <w:left w:val="nil"/>
              <w:right w:val="single" w:sz="6" w:space="0" w:color="000000"/>
            </w:tcBorders>
            <w:vAlign w:val="center"/>
          </w:tcPr>
          <w:p w14:paraId="7A01D601"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p>
        </w:tc>
        <w:tc>
          <w:tcPr>
            <w:tcW w:w="1418" w:type="dxa"/>
            <w:tcBorders>
              <w:top w:val="single" w:sz="4" w:space="0" w:color="000000"/>
              <w:left w:val="nil"/>
              <w:right w:val="single" w:sz="6" w:space="0" w:color="000000"/>
            </w:tcBorders>
            <w:vAlign w:val="center"/>
          </w:tcPr>
          <w:p w14:paraId="337BD222"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1,493</w:t>
            </w:r>
          </w:p>
        </w:tc>
        <w:tc>
          <w:tcPr>
            <w:tcW w:w="1141" w:type="dxa"/>
            <w:tcBorders>
              <w:top w:val="single" w:sz="4" w:space="0" w:color="000000"/>
              <w:left w:val="nil"/>
              <w:right w:val="single" w:sz="6" w:space="0" w:color="000000"/>
            </w:tcBorders>
            <w:vAlign w:val="center"/>
          </w:tcPr>
          <w:p w14:paraId="3039403D"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p>
        </w:tc>
        <w:tc>
          <w:tcPr>
            <w:tcW w:w="1295" w:type="dxa"/>
            <w:tcBorders>
              <w:top w:val="single" w:sz="4" w:space="0" w:color="000000"/>
              <w:left w:val="nil"/>
              <w:right w:val="single" w:sz="6" w:space="0" w:color="000000"/>
            </w:tcBorders>
            <w:vAlign w:val="center"/>
          </w:tcPr>
          <w:p w14:paraId="1F622E7E"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513.2</w:t>
            </w:r>
          </w:p>
        </w:tc>
      </w:tr>
      <w:tr w:rsidR="00534333" w:rsidRPr="00534333" w14:paraId="0C747054" w14:textId="77777777" w:rsidTr="00C02E84">
        <w:tc>
          <w:tcPr>
            <w:tcW w:w="4068" w:type="dxa"/>
            <w:tcBorders>
              <w:top w:val="single" w:sz="4" w:space="0" w:color="000000"/>
              <w:left w:val="single" w:sz="6" w:space="0" w:color="000000"/>
              <w:bottom w:val="single" w:sz="4" w:space="0" w:color="000000"/>
              <w:right w:val="single" w:sz="6" w:space="0" w:color="000000"/>
            </w:tcBorders>
            <w:shd w:val="clear" w:color="auto" w:fill="auto"/>
            <w:vAlign w:val="center"/>
          </w:tcPr>
          <w:p w14:paraId="18CD9B82" w14:textId="77777777" w:rsidR="00534333" w:rsidRPr="00534333" w:rsidRDefault="00534333" w:rsidP="00534333">
            <w:pPr>
              <w:keepLines/>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1.3.4 Established mechanism for monitoring seagrass habitat management</w:t>
            </w:r>
          </w:p>
        </w:tc>
        <w:tc>
          <w:tcPr>
            <w:tcW w:w="1134" w:type="dxa"/>
            <w:tcBorders>
              <w:top w:val="single" w:sz="4" w:space="0" w:color="000000"/>
              <w:left w:val="nil"/>
              <w:bottom w:val="single" w:sz="4" w:space="0" w:color="000000"/>
              <w:right w:val="single" w:sz="6" w:space="0" w:color="000000"/>
            </w:tcBorders>
            <w:vAlign w:val="center"/>
          </w:tcPr>
          <w:p w14:paraId="22D397A1"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60</w:t>
            </w:r>
          </w:p>
        </w:tc>
        <w:tc>
          <w:tcPr>
            <w:tcW w:w="1418" w:type="dxa"/>
            <w:tcBorders>
              <w:top w:val="single" w:sz="4" w:space="0" w:color="000000"/>
              <w:left w:val="nil"/>
              <w:bottom w:val="single" w:sz="4" w:space="0" w:color="000000"/>
              <w:right w:val="single" w:sz="6" w:space="0" w:color="000000"/>
            </w:tcBorders>
            <w:vAlign w:val="center"/>
          </w:tcPr>
          <w:p w14:paraId="2A6CC751"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1,493</w:t>
            </w:r>
          </w:p>
        </w:tc>
        <w:tc>
          <w:tcPr>
            <w:tcW w:w="1141" w:type="dxa"/>
            <w:tcBorders>
              <w:top w:val="single" w:sz="4" w:space="0" w:color="000000"/>
              <w:left w:val="nil"/>
              <w:bottom w:val="single" w:sz="4" w:space="0" w:color="000000"/>
              <w:right w:val="single" w:sz="6" w:space="0" w:color="000000"/>
            </w:tcBorders>
            <w:vAlign w:val="center"/>
          </w:tcPr>
          <w:p w14:paraId="2A274160"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813.29</w:t>
            </w:r>
          </w:p>
        </w:tc>
        <w:tc>
          <w:tcPr>
            <w:tcW w:w="1295" w:type="dxa"/>
            <w:tcBorders>
              <w:top w:val="single" w:sz="4" w:space="0" w:color="000000"/>
              <w:left w:val="nil"/>
              <w:bottom w:val="single" w:sz="4" w:space="0" w:color="000000"/>
              <w:right w:val="single" w:sz="6" w:space="0" w:color="000000"/>
            </w:tcBorders>
            <w:vAlign w:val="center"/>
          </w:tcPr>
          <w:p w14:paraId="3F03B646" w14:textId="77777777" w:rsidR="00534333" w:rsidRPr="00534333" w:rsidRDefault="00534333" w:rsidP="00534333">
            <w:pPr>
              <w:keepLines/>
              <w:spacing w:after="160" w:line="259" w:lineRule="auto"/>
              <w:jc w:val="cente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513.2</w:t>
            </w:r>
          </w:p>
        </w:tc>
      </w:tr>
    </w:tbl>
    <w:p w14:paraId="6A05F246" w14:textId="77777777" w:rsidR="00534333" w:rsidRPr="00534333" w:rsidRDefault="00534333" w:rsidP="00534333">
      <w:pPr>
        <w:keepLines/>
        <w:spacing w:after="120"/>
        <w:jc w:val="left"/>
        <w:rPr>
          <w:rFonts w:ascii="Times New Roman" w:hAnsi="Times New Roman"/>
          <w:b/>
          <w:i/>
          <w:sz w:val="22"/>
          <w:szCs w:val="22"/>
          <w:lang w:val="en-US" w:eastAsia="en-PH"/>
        </w:rPr>
      </w:pPr>
    </w:p>
    <w:p w14:paraId="012C4445" w14:textId="77777777" w:rsidR="00534333" w:rsidRPr="00534333" w:rsidRDefault="00534333" w:rsidP="00534333">
      <w:pPr>
        <w:keepLines/>
        <w:spacing w:after="120"/>
        <w:jc w:val="left"/>
        <w:rPr>
          <w:rFonts w:ascii="Times New Roman" w:hAnsi="Times New Roman"/>
          <w:b/>
          <w:i/>
          <w:color w:val="000000"/>
          <w:sz w:val="22"/>
          <w:szCs w:val="22"/>
          <w:lang w:val="en-US" w:eastAsia="en-PH"/>
        </w:rPr>
      </w:pPr>
      <w:r w:rsidRPr="00534333">
        <w:rPr>
          <w:rFonts w:ascii="Times New Roman" w:hAnsi="Times New Roman"/>
          <w:b/>
          <w:i/>
          <w:color w:val="000000"/>
          <w:sz w:val="22"/>
          <w:szCs w:val="22"/>
          <w:lang w:val="en-US" w:eastAsia="en-PH"/>
        </w:rPr>
        <w:t>Descriptions</w:t>
      </w:r>
    </w:p>
    <w:p w14:paraId="1A43C091" w14:textId="77777777" w:rsidR="00534333" w:rsidRPr="00534333" w:rsidRDefault="00534333" w:rsidP="00534333">
      <w:pPr>
        <w:keepLines/>
        <w:spacing w:after="120"/>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1.3.1 T</w:t>
      </w:r>
      <w:r w:rsidRPr="00534333">
        <w:rPr>
          <w:rFonts w:ascii="Times New Roman" w:hAnsi="Times New Roman"/>
          <w:sz w:val="22"/>
          <w:szCs w:val="22"/>
          <w:lang w:val="en-US" w:eastAsia="en-PH"/>
        </w:rPr>
        <w:t>wenty seagrass areas</w:t>
      </w:r>
      <w:r w:rsidRPr="00534333">
        <w:rPr>
          <w:rFonts w:ascii="Times New Roman" w:hAnsi="Times New Roman"/>
          <w:color w:val="000000"/>
          <w:sz w:val="22"/>
          <w:szCs w:val="22"/>
          <w:lang w:val="en-US" w:eastAsia="en-PH"/>
        </w:rPr>
        <w:t xml:space="preserve"> totaling 26,036 ha under sustainable management with supporting laws and regulations</w:t>
      </w:r>
    </w:p>
    <w:p w14:paraId="343F48AE" w14:textId="77777777" w:rsidR="00534333" w:rsidRPr="00534333" w:rsidRDefault="00534333" w:rsidP="00534333">
      <w:pPr>
        <w:keepLines/>
        <w:numPr>
          <w:ilvl w:val="0"/>
          <w:numId w:val="35"/>
        </w:numPr>
        <w:pBdr>
          <w:top w:val="nil"/>
          <w:left w:val="nil"/>
          <w:bottom w:val="nil"/>
          <w:right w:val="nil"/>
          <w:between w:val="nil"/>
        </w:pBdr>
        <w:spacing w:before="40" w:after="40" w:line="276" w:lineRule="auto"/>
        <w:jc w:val="left"/>
        <w:rPr>
          <w:rFonts w:ascii="Times New Roman" w:hAnsi="Times New Roman"/>
          <w:sz w:val="22"/>
          <w:szCs w:val="22"/>
          <w:lang w:val="en-US" w:eastAsia="en-PH"/>
        </w:rPr>
      </w:pPr>
      <w:proofErr w:type="spellStart"/>
      <w:r w:rsidRPr="00534333">
        <w:rPr>
          <w:rFonts w:ascii="Times New Roman" w:hAnsi="Times New Roman"/>
          <w:color w:val="000000"/>
          <w:sz w:val="22"/>
          <w:szCs w:val="22"/>
          <w:lang w:val="en-US" w:eastAsia="en-PH"/>
        </w:rPr>
        <w:t>Bolinao</w:t>
      </w:r>
      <w:proofErr w:type="spellEnd"/>
    </w:p>
    <w:p w14:paraId="7AD3FD8F" w14:textId="77777777" w:rsidR="00534333" w:rsidRPr="00534333" w:rsidRDefault="00534333" w:rsidP="00534333">
      <w:pPr>
        <w:keepLines/>
        <w:pBdr>
          <w:top w:val="nil"/>
          <w:left w:val="nil"/>
          <w:bottom w:val="nil"/>
          <w:right w:val="nil"/>
          <w:between w:val="nil"/>
        </w:pBdr>
        <w:spacing w:before="40" w:after="40" w:line="276" w:lineRule="auto"/>
        <w:jc w:val="left"/>
        <w:rPr>
          <w:rFonts w:ascii="Times New Roman" w:hAnsi="Times New Roman"/>
          <w:sz w:val="22"/>
          <w:szCs w:val="22"/>
          <w:lang w:val="en-US" w:eastAsia="en-PH"/>
        </w:rPr>
      </w:pPr>
      <w:proofErr w:type="spellStart"/>
      <w:r w:rsidRPr="00534333">
        <w:rPr>
          <w:rFonts w:ascii="Times New Roman" w:hAnsi="Times New Roman"/>
          <w:sz w:val="22"/>
          <w:szCs w:val="22"/>
          <w:lang w:val="en-US" w:eastAsia="en-PH"/>
        </w:rPr>
        <w:t>Bolinao</w:t>
      </w:r>
      <w:proofErr w:type="spellEnd"/>
      <w:r w:rsidRPr="00534333">
        <w:rPr>
          <w:rFonts w:ascii="Times New Roman" w:hAnsi="Times New Roman"/>
          <w:sz w:val="22"/>
          <w:szCs w:val="22"/>
          <w:lang w:val="en-US" w:eastAsia="en-PH"/>
        </w:rPr>
        <w:t xml:space="preserve"> is a member LGU of </w:t>
      </w:r>
      <w:proofErr w:type="spellStart"/>
      <w:r w:rsidRPr="00534333">
        <w:rPr>
          <w:rFonts w:ascii="Times New Roman" w:hAnsi="Times New Roman"/>
          <w:sz w:val="22"/>
          <w:szCs w:val="22"/>
          <w:lang w:val="en-US" w:eastAsia="en-PH"/>
        </w:rPr>
        <w:t>Bolinao</w:t>
      </w:r>
      <w:proofErr w:type="spellEnd"/>
      <w:r w:rsidRPr="00534333">
        <w:rPr>
          <w:rFonts w:ascii="Times New Roman" w:hAnsi="Times New Roman"/>
          <w:sz w:val="22"/>
          <w:szCs w:val="22"/>
          <w:lang w:val="en-US" w:eastAsia="en-PH"/>
        </w:rPr>
        <w:t xml:space="preserve">, Burgos, Infanta, </w:t>
      </w:r>
      <w:proofErr w:type="spellStart"/>
      <w:r w:rsidRPr="00534333">
        <w:rPr>
          <w:rFonts w:ascii="Times New Roman" w:hAnsi="Times New Roman"/>
          <w:sz w:val="22"/>
          <w:szCs w:val="22"/>
          <w:lang w:val="en-US" w:eastAsia="en-PH"/>
        </w:rPr>
        <w:t>Dasol</w:t>
      </w:r>
      <w:proofErr w:type="spellEnd"/>
      <w:r w:rsidRPr="00534333">
        <w:rPr>
          <w:rFonts w:ascii="Times New Roman" w:hAnsi="Times New Roman"/>
          <w:sz w:val="22"/>
          <w:szCs w:val="22"/>
          <w:lang w:val="en-US" w:eastAsia="en-PH"/>
        </w:rPr>
        <w:t xml:space="preserve"> and Agno (BBBIDA) Marine Protected Area (MPA) Network, covering six municipalities: Bani, </w:t>
      </w:r>
      <w:proofErr w:type="spellStart"/>
      <w:r w:rsidRPr="00534333">
        <w:rPr>
          <w:rFonts w:ascii="Times New Roman" w:hAnsi="Times New Roman"/>
          <w:sz w:val="22"/>
          <w:szCs w:val="22"/>
          <w:lang w:val="en-US" w:eastAsia="en-PH"/>
        </w:rPr>
        <w:t>Bolinao</w:t>
      </w:r>
      <w:proofErr w:type="spellEnd"/>
      <w:r w:rsidRPr="00534333">
        <w:rPr>
          <w:rFonts w:ascii="Times New Roman" w:hAnsi="Times New Roman"/>
          <w:sz w:val="22"/>
          <w:szCs w:val="22"/>
          <w:lang w:val="en-US" w:eastAsia="en-PH"/>
        </w:rPr>
        <w:t xml:space="preserve">, Burgos, Infanta, </w:t>
      </w:r>
      <w:proofErr w:type="spellStart"/>
      <w:r w:rsidRPr="00534333">
        <w:rPr>
          <w:rFonts w:ascii="Times New Roman" w:hAnsi="Times New Roman"/>
          <w:sz w:val="22"/>
          <w:szCs w:val="22"/>
          <w:lang w:val="en-US" w:eastAsia="en-PH"/>
        </w:rPr>
        <w:t>Dasol</w:t>
      </w:r>
      <w:proofErr w:type="spellEnd"/>
      <w:r w:rsidRPr="00534333">
        <w:rPr>
          <w:rFonts w:ascii="Times New Roman" w:hAnsi="Times New Roman"/>
          <w:sz w:val="22"/>
          <w:szCs w:val="22"/>
          <w:lang w:val="en-US" w:eastAsia="en-PH"/>
        </w:rPr>
        <w:t xml:space="preserve">, and Agno. An MOA was signed on December 21, 2018, but no management plan was approved for their MPAs. Per the Coastal Resource Management (CRM) Presentation of LGU, the latter provided the logistics, e.g., boats and gasoline, which are being used in patrolling and monitoring. Honoraria are given to Bantay Dagat members. The municipality employs the soft-enforcement approach where violators are called to the Office of the CRM or </w:t>
      </w:r>
      <w:proofErr w:type="spellStart"/>
      <w:r w:rsidRPr="00534333">
        <w:rPr>
          <w:rFonts w:ascii="Times New Roman" w:hAnsi="Times New Roman"/>
          <w:sz w:val="22"/>
          <w:szCs w:val="22"/>
          <w:lang w:val="en-US" w:eastAsia="en-PH"/>
        </w:rPr>
        <w:t>Brgy</w:t>
      </w:r>
      <w:proofErr w:type="spellEnd"/>
      <w:r w:rsidRPr="00534333">
        <w:rPr>
          <w:rFonts w:ascii="Times New Roman" w:hAnsi="Times New Roman"/>
          <w:sz w:val="22"/>
          <w:szCs w:val="22"/>
          <w:lang w:val="en-US" w:eastAsia="en-PH"/>
        </w:rPr>
        <w:t xml:space="preserve"> Council for orientation and signing of promissory notes (in general, not only to seagrass areas). Per the CRM presentation of the Local Government Unit (LGU), a People’s Organization (PO) was organized to implement a sea cucumber ranching project in the seagrass area.</w:t>
      </w:r>
    </w:p>
    <w:p w14:paraId="31B33DF0" w14:textId="77777777" w:rsidR="00534333" w:rsidRPr="00534333" w:rsidRDefault="00534333" w:rsidP="00534333">
      <w:pPr>
        <w:keepLines/>
        <w:pBdr>
          <w:top w:val="nil"/>
          <w:left w:val="nil"/>
          <w:bottom w:val="nil"/>
          <w:right w:val="nil"/>
          <w:between w:val="nil"/>
        </w:pBdr>
        <w:ind w:left="504"/>
        <w:jc w:val="left"/>
        <w:rPr>
          <w:rFonts w:ascii="Times New Roman" w:hAnsi="Times New Roman"/>
          <w:color w:val="000000"/>
          <w:sz w:val="22"/>
          <w:szCs w:val="22"/>
          <w:lang w:val="en-US" w:eastAsia="en-PH"/>
        </w:rPr>
      </w:pPr>
    </w:p>
    <w:p w14:paraId="445C0078" w14:textId="77777777" w:rsidR="00534333" w:rsidRPr="00534333" w:rsidRDefault="00534333" w:rsidP="00534333">
      <w:pPr>
        <w:keepLines/>
        <w:numPr>
          <w:ilvl w:val="0"/>
          <w:numId w:val="35"/>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Looc </w:t>
      </w:r>
      <w:proofErr w:type="spellStart"/>
      <w:r w:rsidRPr="00534333">
        <w:rPr>
          <w:rFonts w:ascii="Times New Roman" w:hAnsi="Times New Roman"/>
          <w:color w:val="000000"/>
          <w:sz w:val="22"/>
          <w:szCs w:val="22"/>
          <w:lang w:val="en-US" w:eastAsia="en-PH"/>
        </w:rPr>
        <w:t>Lubang</w:t>
      </w:r>
      <w:proofErr w:type="spellEnd"/>
    </w:p>
    <w:p w14:paraId="188AE518" w14:textId="77777777" w:rsidR="00534333" w:rsidRPr="00534333" w:rsidRDefault="00534333" w:rsidP="00534333">
      <w:pPr>
        <w:keepLines/>
        <w:pBdr>
          <w:top w:val="nil"/>
          <w:left w:val="nil"/>
          <w:bottom w:val="nil"/>
          <w:right w:val="nil"/>
          <w:between w:val="nil"/>
        </w:pBdr>
        <w:spacing w:before="40" w:after="40" w:line="276" w:lineRule="auto"/>
        <w:jc w:val="left"/>
        <w:rPr>
          <w:rFonts w:ascii="Times New Roman" w:hAnsi="Times New Roman"/>
          <w:sz w:val="22"/>
          <w:szCs w:val="22"/>
          <w:lang w:val="en-US" w:eastAsia="en-PH"/>
        </w:rPr>
      </w:pPr>
      <w:r w:rsidRPr="00534333">
        <w:rPr>
          <w:rFonts w:ascii="Times New Roman" w:hAnsi="Times New Roman"/>
          <w:sz w:val="22"/>
          <w:szCs w:val="22"/>
          <w:lang w:val="en-US" w:eastAsia="en-PH"/>
        </w:rPr>
        <w:t xml:space="preserve">Community-based /Joint Management has been an approach in site management. Some activities were conducted: Law Enforcement Training, Locally Managed Marine Areas (LMMAs), Secretariat Training, community consultation, Installation of Billboards, </w:t>
      </w:r>
      <w:proofErr w:type="spellStart"/>
      <w:r w:rsidRPr="00534333">
        <w:rPr>
          <w:rFonts w:ascii="Times New Roman" w:hAnsi="Times New Roman"/>
          <w:sz w:val="22"/>
          <w:szCs w:val="22"/>
          <w:lang w:val="en-US" w:eastAsia="en-PH"/>
        </w:rPr>
        <w:t>Ugnayan</w:t>
      </w:r>
      <w:proofErr w:type="spellEnd"/>
      <w:r w:rsidRPr="00534333">
        <w:rPr>
          <w:rFonts w:ascii="Times New Roman" w:hAnsi="Times New Roman"/>
          <w:sz w:val="22"/>
          <w:szCs w:val="22"/>
          <w:lang w:val="en-US" w:eastAsia="en-PH"/>
        </w:rPr>
        <w:t xml:space="preserve"> </w:t>
      </w:r>
      <w:proofErr w:type="spellStart"/>
      <w:r w:rsidRPr="00534333">
        <w:rPr>
          <w:rFonts w:ascii="Times New Roman" w:hAnsi="Times New Roman"/>
          <w:sz w:val="22"/>
          <w:szCs w:val="22"/>
          <w:lang w:val="en-US" w:eastAsia="en-PH"/>
        </w:rPr>
        <w:t>sa</w:t>
      </w:r>
      <w:proofErr w:type="spellEnd"/>
      <w:r w:rsidRPr="00534333">
        <w:rPr>
          <w:rFonts w:ascii="Times New Roman" w:hAnsi="Times New Roman"/>
          <w:sz w:val="22"/>
          <w:szCs w:val="22"/>
          <w:lang w:val="en-US" w:eastAsia="en-PH"/>
        </w:rPr>
        <w:t xml:space="preserve"> Barangay, Installation of Marker buoys, and </w:t>
      </w:r>
      <w:proofErr w:type="gramStart"/>
      <w:r w:rsidRPr="00534333">
        <w:rPr>
          <w:rFonts w:ascii="Times New Roman" w:hAnsi="Times New Roman"/>
          <w:sz w:val="22"/>
          <w:szCs w:val="22"/>
          <w:lang w:val="en-US" w:eastAsia="en-PH"/>
        </w:rPr>
        <w:t>Social Media</w:t>
      </w:r>
      <w:proofErr w:type="gramEnd"/>
      <w:r w:rsidRPr="00534333">
        <w:rPr>
          <w:rFonts w:ascii="Times New Roman" w:hAnsi="Times New Roman"/>
          <w:sz w:val="22"/>
          <w:szCs w:val="22"/>
          <w:lang w:val="en-US" w:eastAsia="en-PH"/>
        </w:rPr>
        <w:t xml:space="preserve">.  </w:t>
      </w:r>
      <w:proofErr w:type="gramStart"/>
      <w:r w:rsidRPr="00534333">
        <w:rPr>
          <w:rFonts w:ascii="Times New Roman" w:hAnsi="Times New Roman"/>
          <w:sz w:val="22"/>
          <w:szCs w:val="22"/>
          <w:lang w:val="en-US" w:eastAsia="en-PH"/>
        </w:rPr>
        <w:t>Coastal</w:t>
      </w:r>
      <w:proofErr w:type="gramEnd"/>
      <w:r w:rsidRPr="00534333">
        <w:rPr>
          <w:rFonts w:ascii="Times New Roman" w:hAnsi="Times New Roman"/>
          <w:sz w:val="22"/>
          <w:szCs w:val="22"/>
          <w:lang w:val="en-US" w:eastAsia="en-PH"/>
        </w:rPr>
        <w:t xml:space="preserve"> Resource Management (CRM) Plan was developed in June 2013 using a participatory approach in the planning and management.</w:t>
      </w:r>
    </w:p>
    <w:p w14:paraId="238399F8" w14:textId="77777777" w:rsidR="00534333" w:rsidRPr="00534333" w:rsidRDefault="00534333" w:rsidP="00534333">
      <w:pPr>
        <w:keepLines/>
        <w:pBdr>
          <w:top w:val="nil"/>
          <w:left w:val="nil"/>
          <w:bottom w:val="nil"/>
          <w:right w:val="nil"/>
          <w:between w:val="nil"/>
        </w:pBdr>
        <w:ind w:left="504"/>
        <w:jc w:val="left"/>
        <w:rPr>
          <w:rFonts w:ascii="Times New Roman" w:hAnsi="Times New Roman"/>
          <w:color w:val="000000"/>
          <w:sz w:val="22"/>
          <w:szCs w:val="22"/>
          <w:lang w:val="en-US" w:eastAsia="en-PH"/>
        </w:rPr>
      </w:pPr>
    </w:p>
    <w:p w14:paraId="0AB6872E" w14:textId="77777777" w:rsidR="00534333" w:rsidRPr="00534333" w:rsidRDefault="00534333" w:rsidP="00534333">
      <w:pPr>
        <w:keepLines/>
        <w:numPr>
          <w:ilvl w:val="0"/>
          <w:numId w:val="35"/>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Masinloc</w:t>
      </w:r>
    </w:p>
    <w:p w14:paraId="176C9926"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From 2008 to 2021, the Seagrass Site in Masinloc Zambales underwent sustainable management with the support of various laws and regulations. The Protected Area Management Plan of Masinloc Oyon Bay Protected Landscape and Seascape (MOBPLS) was updated, along with the Integrated Coastal Resource Management Plan (ICRMP) and the Coastal Resource Management Plan of the Masinloc LGU. An MOU was also signed for the Marine Protected Area Network for Zambales (ZAMPAN).</w:t>
      </w:r>
    </w:p>
    <w:p w14:paraId="3C3C0B71"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The Municipal Environment and Natural Resources Office (MENRO) locally managed the Marine Protected Area (MPA), with the participation of local stakeholders such as </w:t>
      </w:r>
      <w:proofErr w:type="spellStart"/>
      <w:r w:rsidRPr="00534333">
        <w:rPr>
          <w:rFonts w:ascii="Times New Roman" w:hAnsi="Times New Roman"/>
          <w:color w:val="000000"/>
          <w:sz w:val="22"/>
          <w:szCs w:val="22"/>
          <w:lang w:val="en-US" w:eastAsia="en-PH"/>
        </w:rPr>
        <w:t>Samahang</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Magbabalat</w:t>
      </w:r>
      <w:proofErr w:type="spellEnd"/>
      <w:r w:rsidRPr="00534333">
        <w:rPr>
          <w:rFonts w:ascii="Times New Roman" w:hAnsi="Times New Roman"/>
          <w:color w:val="000000"/>
          <w:sz w:val="22"/>
          <w:szCs w:val="22"/>
          <w:lang w:val="en-US" w:eastAsia="en-PH"/>
        </w:rPr>
        <w:t xml:space="preserve"> ng San Salvador, who were awarded Biodiversity Friendly Enterprise (BDFE) Projects. Conservation areas were monitored using Landscape and Wildlife Indicators (LAWIN), with collaboration from LGU Bantay Dagat, for patrolling and monitoring. Familiarization of environmental laws and paralegal training were also implemented.</w:t>
      </w:r>
    </w:p>
    <w:p w14:paraId="668FB036"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lastRenderedPageBreak/>
        <w:t xml:space="preserve">To support the operational cost of the Protected Area Management Office (PAMO) and equipment maintenance, partnerships were developed through funding for meetings, training, and other activities. Management bodies were established for MOBPLS-DENR/Protected Area Management Board (PAMB), Zambales MPA Networks (ZAMPAN), and </w:t>
      </w:r>
      <w:proofErr w:type="gramStart"/>
      <w:r w:rsidRPr="00534333">
        <w:rPr>
          <w:rFonts w:ascii="Times New Roman" w:hAnsi="Times New Roman"/>
          <w:color w:val="000000"/>
          <w:sz w:val="22"/>
          <w:szCs w:val="22"/>
          <w:lang w:val="en-US" w:eastAsia="en-PH"/>
        </w:rPr>
        <w:t>locally-managed</w:t>
      </w:r>
      <w:proofErr w:type="gramEnd"/>
      <w:r w:rsidRPr="00534333">
        <w:rPr>
          <w:rFonts w:ascii="Times New Roman" w:hAnsi="Times New Roman"/>
          <w:color w:val="000000"/>
          <w:sz w:val="22"/>
          <w:szCs w:val="22"/>
          <w:lang w:val="en-US" w:eastAsia="en-PH"/>
        </w:rPr>
        <w:t xml:space="preserve"> MPAs like </w:t>
      </w:r>
      <w:proofErr w:type="spellStart"/>
      <w:r w:rsidRPr="00534333">
        <w:rPr>
          <w:rFonts w:ascii="Times New Roman" w:hAnsi="Times New Roman"/>
          <w:color w:val="000000"/>
          <w:sz w:val="22"/>
          <w:szCs w:val="22"/>
          <w:lang w:val="en-US" w:eastAsia="en-PH"/>
        </w:rPr>
        <w:t>Taclobo</w:t>
      </w:r>
      <w:proofErr w:type="spellEnd"/>
      <w:r w:rsidRPr="00534333">
        <w:rPr>
          <w:rFonts w:ascii="Times New Roman" w:hAnsi="Times New Roman"/>
          <w:color w:val="000000"/>
          <w:sz w:val="22"/>
          <w:szCs w:val="22"/>
          <w:lang w:val="en-US" w:eastAsia="en-PH"/>
        </w:rPr>
        <w:t xml:space="preserve">, Bani, </w:t>
      </w:r>
      <w:proofErr w:type="spellStart"/>
      <w:r w:rsidRPr="00534333">
        <w:rPr>
          <w:rFonts w:ascii="Times New Roman" w:hAnsi="Times New Roman"/>
          <w:color w:val="000000"/>
          <w:sz w:val="22"/>
          <w:szCs w:val="22"/>
          <w:lang w:val="en-US" w:eastAsia="en-PH"/>
        </w:rPr>
        <w:t>Panglit</w:t>
      </w:r>
      <w:proofErr w:type="spellEnd"/>
      <w:r w:rsidRPr="00534333">
        <w:rPr>
          <w:rFonts w:ascii="Times New Roman" w:hAnsi="Times New Roman"/>
          <w:color w:val="000000"/>
          <w:sz w:val="22"/>
          <w:szCs w:val="22"/>
          <w:lang w:val="en-US" w:eastAsia="en-PH"/>
        </w:rPr>
        <w:t xml:space="preserve">, and San Salvador MPAs. The Sustainable Coral Reef Ecosystem Management Program (SCREMP) supported the establishment of the </w:t>
      </w:r>
      <w:proofErr w:type="gramStart"/>
      <w:r w:rsidRPr="00534333">
        <w:rPr>
          <w:rFonts w:ascii="Times New Roman" w:hAnsi="Times New Roman"/>
          <w:color w:val="000000"/>
          <w:sz w:val="22"/>
          <w:szCs w:val="22"/>
          <w:lang w:val="en-US" w:eastAsia="en-PH"/>
        </w:rPr>
        <w:t>locally-managed</w:t>
      </w:r>
      <w:proofErr w:type="gramEnd"/>
      <w:r w:rsidRPr="00534333">
        <w:rPr>
          <w:rFonts w:ascii="Times New Roman" w:hAnsi="Times New Roman"/>
          <w:color w:val="000000"/>
          <w:sz w:val="22"/>
          <w:szCs w:val="22"/>
          <w:lang w:val="en-US" w:eastAsia="en-PH"/>
        </w:rPr>
        <w:t xml:space="preserve"> MPA in 2015.</w:t>
      </w:r>
    </w:p>
    <w:p w14:paraId="3167F05E" w14:textId="77777777" w:rsidR="00534333" w:rsidRPr="00534333" w:rsidRDefault="00534333" w:rsidP="00534333">
      <w:pPr>
        <w:keepLines/>
        <w:pBdr>
          <w:top w:val="nil"/>
          <w:left w:val="nil"/>
          <w:bottom w:val="nil"/>
          <w:right w:val="nil"/>
          <w:between w:val="nil"/>
        </w:pBdr>
        <w:ind w:left="504"/>
        <w:jc w:val="left"/>
        <w:rPr>
          <w:rFonts w:ascii="Times New Roman" w:hAnsi="Times New Roman"/>
          <w:color w:val="000000"/>
          <w:sz w:val="22"/>
          <w:szCs w:val="22"/>
          <w:lang w:val="en-US" w:eastAsia="en-PH"/>
        </w:rPr>
      </w:pPr>
    </w:p>
    <w:p w14:paraId="7B7D1D70" w14:textId="77777777" w:rsidR="00534333" w:rsidRPr="00534333" w:rsidRDefault="00534333" w:rsidP="00534333">
      <w:pPr>
        <w:keepLines/>
        <w:numPr>
          <w:ilvl w:val="0"/>
          <w:numId w:val="36"/>
        </w:numPr>
        <w:pBdr>
          <w:top w:val="nil"/>
          <w:left w:val="nil"/>
          <w:bottom w:val="nil"/>
          <w:right w:val="nil"/>
          <w:between w:val="nil"/>
        </w:pBdr>
        <w:spacing w:after="160" w:line="259" w:lineRule="auto"/>
        <w:contextualSpacing/>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El </w:t>
      </w:r>
      <w:proofErr w:type="spellStart"/>
      <w:r w:rsidRPr="00534333">
        <w:rPr>
          <w:rFonts w:ascii="Times New Roman" w:hAnsi="Times New Roman"/>
          <w:color w:val="000000"/>
          <w:sz w:val="22"/>
          <w:szCs w:val="22"/>
          <w:lang w:val="en-US" w:eastAsia="en-PH"/>
        </w:rPr>
        <w:t>Nido</w:t>
      </w:r>
      <w:proofErr w:type="spellEnd"/>
    </w:p>
    <w:p w14:paraId="09DF42FC" w14:textId="7777777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The Seagrass Site in 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 has been under sustainable management for the duration of 2008-2021. This has been supported by various laws and regulations such as the Environmentally Critical Area Network (ECAN) Management Plan for 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 </w:t>
      </w:r>
    </w:p>
    <w:p w14:paraId="4A00DCA6" w14:textId="5FD102F7" w:rsidR="00534333" w:rsidRPr="00534333" w:rsidRDefault="00534333" w:rsidP="00534333">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Overall, the Seagrass Site in 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 has been under sustainable management with the support of various laws and regulations and the implementation of a comprehensive management plan that outlines specific activities to be undertaken in the protected area. This has been governed by a multi-sectoral body and implemented by a management office, with a focus on various management objectives such as biodiversity conservation, sustainable financing, and responsible tourism.</w:t>
      </w:r>
    </w:p>
    <w:p w14:paraId="1E1D9CB5" w14:textId="77777777" w:rsidR="00534333" w:rsidRPr="00534333" w:rsidRDefault="00534333" w:rsidP="00534333">
      <w:pPr>
        <w:keepLines/>
        <w:spacing w:after="120"/>
        <w:rPr>
          <w:rFonts w:ascii="Times New Roman" w:hAnsi="Times New Roman"/>
          <w:color w:val="4472C4"/>
          <w:sz w:val="22"/>
          <w:szCs w:val="22"/>
          <w:lang w:val="en-US" w:eastAsia="en-PH"/>
        </w:rPr>
      </w:pPr>
      <w:r w:rsidRPr="00534333" w:rsidDel="00112026">
        <w:rPr>
          <w:rFonts w:ascii="Times New Roman" w:hAnsi="Times New Roman"/>
          <w:color w:val="000000"/>
          <w:sz w:val="22"/>
          <w:szCs w:val="22"/>
          <w:lang w:val="en-US" w:eastAsia="en-PH"/>
        </w:rPr>
        <w:t xml:space="preserve"> </w:t>
      </w:r>
      <w:r w:rsidRPr="00534333">
        <w:rPr>
          <w:rFonts w:ascii="Times New Roman" w:hAnsi="Times New Roman"/>
          <w:color w:val="000000"/>
          <w:sz w:val="22"/>
          <w:szCs w:val="22"/>
          <w:lang w:val="en-US" w:eastAsia="en-PH"/>
        </w:rPr>
        <w:t xml:space="preserve">1.3.2 Amended management plans for 7 existing MPAs with significant seagrass areas to include specific seagrass-related management actions and policy, legal and institutional reforms </w:t>
      </w:r>
    </w:p>
    <w:p w14:paraId="71117B68" w14:textId="77777777" w:rsidR="00534333" w:rsidRPr="00534333" w:rsidRDefault="00534333" w:rsidP="00534333">
      <w:pPr>
        <w:keepLines/>
        <w:numPr>
          <w:ilvl w:val="0"/>
          <w:numId w:val="37"/>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proofErr w:type="spellStart"/>
      <w:r w:rsidRPr="00534333">
        <w:rPr>
          <w:rFonts w:ascii="Times New Roman" w:hAnsi="Times New Roman"/>
          <w:color w:val="000000"/>
          <w:sz w:val="22"/>
          <w:szCs w:val="22"/>
          <w:lang w:val="en-US" w:eastAsia="en-PH"/>
        </w:rPr>
        <w:t>Bolinao</w:t>
      </w:r>
      <w:proofErr w:type="spellEnd"/>
    </w:p>
    <w:p w14:paraId="46B832B3" w14:textId="77777777" w:rsidR="00534333" w:rsidRPr="00534333" w:rsidRDefault="00534333" w:rsidP="00534333">
      <w:pPr>
        <w:keepLines/>
        <w:pBdr>
          <w:top w:val="nil"/>
          <w:left w:val="nil"/>
          <w:bottom w:val="nil"/>
          <w:right w:val="nil"/>
          <w:between w:val="nil"/>
        </w:pBdr>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Municipal Ordinance No. 2007-02 established a 60 has seagrass reserve between </w:t>
      </w:r>
      <w:proofErr w:type="spellStart"/>
      <w:r w:rsidRPr="00534333">
        <w:rPr>
          <w:rFonts w:ascii="Times New Roman" w:hAnsi="Times New Roman"/>
          <w:color w:val="000000"/>
          <w:sz w:val="22"/>
          <w:szCs w:val="22"/>
          <w:lang w:val="en-US" w:eastAsia="en-PH"/>
        </w:rPr>
        <w:t>Binabalian</w:t>
      </w:r>
      <w:proofErr w:type="spellEnd"/>
      <w:r w:rsidRPr="00534333">
        <w:rPr>
          <w:rFonts w:ascii="Times New Roman" w:hAnsi="Times New Roman"/>
          <w:color w:val="000000"/>
          <w:sz w:val="22"/>
          <w:szCs w:val="22"/>
          <w:lang w:val="en-US" w:eastAsia="en-PH"/>
        </w:rPr>
        <w:t xml:space="preserve"> and </w:t>
      </w:r>
      <w:proofErr w:type="spellStart"/>
      <w:r w:rsidRPr="00534333">
        <w:rPr>
          <w:rFonts w:ascii="Times New Roman" w:hAnsi="Times New Roman"/>
          <w:color w:val="000000"/>
          <w:sz w:val="22"/>
          <w:szCs w:val="22"/>
          <w:lang w:val="en-US" w:eastAsia="en-PH"/>
        </w:rPr>
        <w:t>Goyoden</w:t>
      </w:r>
      <w:proofErr w:type="spellEnd"/>
      <w:r w:rsidRPr="00534333">
        <w:rPr>
          <w:rFonts w:ascii="Times New Roman" w:hAnsi="Times New Roman"/>
          <w:color w:val="000000"/>
          <w:sz w:val="22"/>
          <w:szCs w:val="22"/>
          <w:lang w:val="en-US" w:eastAsia="en-PH"/>
        </w:rPr>
        <w:t xml:space="preserve">. </w:t>
      </w:r>
      <w:proofErr w:type="spellStart"/>
      <w:proofErr w:type="gramStart"/>
      <w:r w:rsidRPr="00534333">
        <w:rPr>
          <w:rFonts w:ascii="Times New Roman" w:hAnsi="Times New Roman"/>
          <w:color w:val="000000"/>
          <w:sz w:val="22"/>
          <w:szCs w:val="22"/>
          <w:highlight w:val="white"/>
          <w:lang w:val="en-US" w:eastAsia="en-PH"/>
        </w:rPr>
        <w:t>Bolinao</w:t>
      </w:r>
      <w:proofErr w:type="spellEnd"/>
      <w:r w:rsidRPr="00534333">
        <w:rPr>
          <w:rFonts w:ascii="Times New Roman" w:hAnsi="Times New Roman"/>
          <w:color w:val="000000"/>
          <w:sz w:val="22"/>
          <w:szCs w:val="22"/>
          <w:highlight w:val="white"/>
          <w:lang w:val="en-US" w:eastAsia="en-PH"/>
        </w:rPr>
        <w:t>,</w:t>
      </w:r>
      <w:proofErr w:type="gramEnd"/>
      <w:r w:rsidRPr="00534333">
        <w:rPr>
          <w:rFonts w:ascii="Times New Roman" w:hAnsi="Times New Roman"/>
          <w:color w:val="000000"/>
          <w:sz w:val="22"/>
          <w:szCs w:val="22"/>
          <w:highlight w:val="white"/>
          <w:lang w:val="en-US" w:eastAsia="en-PH"/>
        </w:rPr>
        <w:t xml:space="preserve"> is a member LGU of BBBIDA MPA Network, The MPA network covers six municipalities: Bani, </w:t>
      </w:r>
      <w:proofErr w:type="spellStart"/>
      <w:r w:rsidRPr="00534333">
        <w:rPr>
          <w:rFonts w:ascii="Times New Roman" w:hAnsi="Times New Roman"/>
          <w:color w:val="000000"/>
          <w:sz w:val="22"/>
          <w:szCs w:val="22"/>
          <w:highlight w:val="white"/>
          <w:lang w:val="en-US" w:eastAsia="en-PH"/>
        </w:rPr>
        <w:t>Bolinao</w:t>
      </w:r>
      <w:proofErr w:type="spellEnd"/>
      <w:r w:rsidRPr="00534333">
        <w:rPr>
          <w:rFonts w:ascii="Times New Roman" w:hAnsi="Times New Roman"/>
          <w:color w:val="000000"/>
          <w:sz w:val="22"/>
          <w:szCs w:val="22"/>
          <w:highlight w:val="white"/>
          <w:lang w:val="en-US" w:eastAsia="en-PH"/>
        </w:rPr>
        <w:t xml:space="preserve">, Burgos, Infanta, </w:t>
      </w:r>
      <w:proofErr w:type="spellStart"/>
      <w:r w:rsidRPr="00534333">
        <w:rPr>
          <w:rFonts w:ascii="Times New Roman" w:hAnsi="Times New Roman"/>
          <w:color w:val="000000"/>
          <w:sz w:val="22"/>
          <w:szCs w:val="22"/>
          <w:highlight w:val="white"/>
          <w:lang w:val="en-US" w:eastAsia="en-PH"/>
        </w:rPr>
        <w:t>Dasol</w:t>
      </w:r>
      <w:proofErr w:type="spellEnd"/>
      <w:r w:rsidRPr="00534333">
        <w:rPr>
          <w:rFonts w:ascii="Times New Roman" w:hAnsi="Times New Roman"/>
          <w:color w:val="000000"/>
          <w:sz w:val="22"/>
          <w:szCs w:val="22"/>
          <w:highlight w:val="white"/>
          <w:lang w:val="en-US" w:eastAsia="en-PH"/>
        </w:rPr>
        <w:t xml:space="preserve">, and Agno. The MOA was signed on December 21, </w:t>
      </w:r>
      <w:proofErr w:type="gramStart"/>
      <w:r w:rsidRPr="00534333">
        <w:rPr>
          <w:rFonts w:ascii="Times New Roman" w:hAnsi="Times New Roman"/>
          <w:color w:val="000000"/>
          <w:sz w:val="22"/>
          <w:szCs w:val="22"/>
          <w:highlight w:val="white"/>
          <w:lang w:val="en-US" w:eastAsia="en-PH"/>
        </w:rPr>
        <w:t>2018</w:t>
      </w:r>
      <w:proofErr w:type="gramEnd"/>
      <w:r w:rsidRPr="00534333">
        <w:rPr>
          <w:rFonts w:ascii="Times New Roman" w:hAnsi="Times New Roman"/>
          <w:color w:val="000000"/>
          <w:sz w:val="22"/>
          <w:szCs w:val="22"/>
          <w:lang w:val="en-US" w:eastAsia="en-PH"/>
        </w:rPr>
        <w:t xml:space="preserve"> to implement Strategic management plan for 60 hectares BBBIDA MPAN</w:t>
      </w:r>
    </w:p>
    <w:p w14:paraId="237DE8DA" w14:textId="77777777" w:rsidR="00534333" w:rsidRPr="00534333" w:rsidRDefault="00534333" w:rsidP="00534333">
      <w:pPr>
        <w:keepLines/>
        <w:pBdr>
          <w:top w:val="nil"/>
          <w:left w:val="nil"/>
          <w:bottom w:val="nil"/>
          <w:right w:val="nil"/>
          <w:between w:val="nil"/>
        </w:pBdr>
        <w:rPr>
          <w:rFonts w:ascii="Times New Roman" w:hAnsi="Times New Roman"/>
          <w:color w:val="000000"/>
          <w:sz w:val="22"/>
          <w:szCs w:val="22"/>
          <w:lang w:val="en-US" w:eastAsia="en-PH"/>
        </w:rPr>
      </w:pPr>
    </w:p>
    <w:p w14:paraId="305AB549" w14:textId="77777777" w:rsidR="00534333" w:rsidRPr="00534333" w:rsidRDefault="00534333" w:rsidP="00534333">
      <w:pPr>
        <w:keepLines/>
        <w:numPr>
          <w:ilvl w:val="0"/>
          <w:numId w:val="37"/>
        </w:numPr>
        <w:pBdr>
          <w:top w:val="nil"/>
          <w:left w:val="nil"/>
          <w:bottom w:val="nil"/>
          <w:right w:val="nil"/>
          <w:between w:val="nil"/>
        </w:pBdr>
        <w:spacing w:after="16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Masinloc</w:t>
      </w:r>
    </w:p>
    <w:p w14:paraId="70050E99" w14:textId="706B9B9D" w:rsidR="00534333" w:rsidRDefault="00534333" w:rsidP="00881658">
      <w:pPr>
        <w:keepLines/>
        <w:pBdr>
          <w:top w:val="nil"/>
          <w:left w:val="nil"/>
          <w:bottom w:val="nil"/>
          <w:right w:val="nil"/>
          <w:between w:val="nil"/>
        </w:pBdr>
        <w:spacing w:before="4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Masinloc Oyon Bay Reserve (MOBR) Management Plan 2005-2015 for 813.29 has was formulated and subsequently updated for 2022-2032. </w:t>
      </w:r>
      <w:r w:rsidRPr="00534333">
        <w:rPr>
          <w:rFonts w:ascii="Times New Roman" w:hAnsi="Times New Roman"/>
          <w:sz w:val="22"/>
          <w:szCs w:val="22"/>
          <w:lang w:val="en-US" w:eastAsia="en-PH"/>
        </w:rPr>
        <w:t xml:space="preserve">In 2018, the 7,558 has in Masinloc and Oyon Bay was established as a Protected Landscape and Seascape (MOBPLS) by virtue of Republic Act No. 11038 or the Expanded National Integrated Protected Areas System (ENIPAS) Act of 2018 amending Republic Act No. 7586 also known as NIPAS Act of 1992.  It straddles the towns of Masinloc and </w:t>
      </w:r>
      <w:proofErr w:type="spellStart"/>
      <w:r w:rsidRPr="00534333">
        <w:rPr>
          <w:rFonts w:ascii="Times New Roman" w:hAnsi="Times New Roman"/>
          <w:sz w:val="22"/>
          <w:szCs w:val="22"/>
          <w:lang w:val="en-US" w:eastAsia="en-PH"/>
        </w:rPr>
        <w:t>Palauig</w:t>
      </w:r>
      <w:proofErr w:type="spellEnd"/>
      <w:r w:rsidRPr="00534333">
        <w:rPr>
          <w:rFonts w:ascii="Times New Roman" w:hAnsi="Times New Roman"/>
          <w:sz w:val="22"/>
          <w:szCs w:val="22"/>
          <w:lang w:val="en-US" w:eastAsia="en-PH"/>
        </w:rPr>
        <w:t xml:space="preserve"> in the province of Zambales and is considered the first declared marine protected area in Central Luzon, which is home to unique and rich species of marine and coastal resources. Hence, Protected Landscapes and/or Seascapes refers to areas of national significance characterized by the harmonious interaction of man and land and water while providing opportunities for public enjoyment through recreation, tourism, and other economic activities.</w:t>
      </w:r>
    </w:p>
    <w:p w14:paraId="3BFDAE9A" w14:textId="77777777" w:rsidR="00881658" w:rsidRPr="00534333" w:rsidRDefault="00881658" w:rsidP="00881658">
      <w:pPr>
        <w:keepLines/>
        <w:pBdr>
          <w:top w:val="nil"/>
          <w:left w:val="nil"/>
          <w:bottom w:val="nil"/>
          <w:right w:val="nil"/>
          <w:between w:val="nil"/>
        </w:pBdr>
        <w:spacing w:before="40" w:line="259" w:lineRule="auto"/>
        <w:rPr>
          <w:rFonts w:ascii="Times New Roman" w:hAnsi="Times New Roman"/>
          <w:color w:val="000000"/>
          <w:sz w:val="22"/>
          <w:szCs w:val="22"/>
          <w:lang w:val="en-US" w:eastAsia="en-PH"/>
        </w:rPr>
      </w:pPr>
    </w:p>
    <w:p w14:paraId="0D0DF481" w14:textId="77777777" w:rsidR="00534333" w:rsidRPr="00534333" w:rsidRDefault="00534333" w:rsidP="00534333">
      <w:pPr>
        <w:keepLines/>
        <w:spacing w:after="120"/>
        <w:rPr>
          <w:rFonts w:ascii="Times New Roman" w:hAnsi="Times New Roman"/>
          <w:sz w:val="22"/>
          <w:szCs w:val="22"/>
          <w:lang w:val="en-US" w:eastAsia="en-PH"/>
        </w:rPr>
      </w:pPr>
      <w:r w:rsidRPr="00534333">
        <w:rPr>
          <w:rFonts w:ascii="Times New Roman" w:hAnsi="Times New Roman"/>
          <w:color w:val="000000"/>
          <w:sz w:val="22"/>
          <w:szCs w:val="22"/>
          <w:lang w:val="en-US" w:eastAsia="en-PH"/>
        </w:rPr>
        <w:t>1.3.3 Designation of 7 new Marine Protected Areas focusing on seagrass areas identified in the prioritized listings of the SCS Project</w:t>
      </w:r>
    </w:p>
    <w:p w14:paraId="6B69A225" w14:textId="77777777" w:rsidR="00534333" w:rsidRPr="00534333" w:rsidRDefault="00534333" w:rsidP="00534333">
      <w:pPr>
        <w:keepLines/>
        <w:numPr>
          <w:ilvl w:val="0"/>
          <w:numId w:val="38"/>
        </w:numPr>
        <w:pBdr>
          <w:top w:val="nil"/>
          <w:left w:val="nil"/>
          <w:bottom w:val="nil"/>
          <w:right w:val="nil"/>
          <w:between w:val="nil"/>
        </w:pBdr>
        <w:spacing w:before="40" w:after="40" w:line="259" w:lineRule="auto"/>
        <w:jc w:val="left"/>
        <w:rPr>
          <w:rFonts w:ascii="Times New Roman" w:hAnsi="Times New Roman"/>
          <w:b/>
          <w:color w:val="000000"/>
          <w:sz w:val="22"/>
          <w:szCs w:val="22"/>
          <w:lang w:val="en-US" w:eastAsia="en-PH"/>
        </w:rPr>
      </w:pPr>
      <w:r w:rsidRPr="00534333">
        <w:rPr>
          <w:rFonts w:ascii="Times New Roman" w:hAnsi="Times New Roman"/>
          <w:color w:val="000000"/>
          <w:sz w:val="22"/>
          <w:szCs w:val="22"/>
          <w:lang w:val="en-US" w:eastAsia="en-PH"/>
        </w:rPr>
        <w:t xml:space="preserve">Looc </w:t>
      </w:r>
      <w:proofErr w:type="spellStart"/>
      <w:r w:rsidRPr="00534333">
        <w:rPr>
          <w:rFonts w:ascii="Times New Roman" w:hAnsi="Times New Roman"/>
          <w:color w:val="000000"/>
          <w:sz w:val="22"/>
          <w:szCs w:val="22"/>
          <w:lang w:val="en-US" w:eastAsia="en-PH"/>
        </w:rPr>
        <w:t>Lubang</w:t>
      </w:r>
      <w:proofErr w:type="spellEnd"/>
    </w:p>
    <w:p w14:paraId="4E7E68DD" w14:textId="77777777" w:rsidR="00534333" w:rsidRPr="00534333" w:rsidRDefault="00534333" w:rsidP="00534333">
      <w:pPr>
        <w:keepLines/>
        <w:pBdr>
          <w:top w:val="nil"/>
          <w:left w:val="nil"/>
          <w:bottom w:val="nil"/>
          <w:right w:val="nil"/>
          <w:between w:val="nil"/>
        </w:pBdr>
        <w:spacing w:before="40" w:line="259" w:lineRule="auto"/>
        <w:rPr>
          <w:rFonts w:ascii="Times New Roman" w:hAnsi="Times New Roman"/>
          <w:color w:val="000000"/>
          <w:sz w:val="22"/>
          <w:szCs w:val="22"/>
          <w:lang w:val="en-US" w:eastAsia="en-PH"/>
        </w:rPr>
      </w:pPr>
      <w:proofErr w:type="spellStart"/>
      <w:r w:rsidRPr="00534333">
        <w:rPr>
          <w:rFonts w:ascii="Times New Roman" w:hAnsi="Times New Roman"/>
          <w:color w:val="000000"/>
          <w:sz w:val="22"/>
          <w:szCs w:val="22"/>
          <w:lang w:val="en-US" w:eastAsia="en-PH"/>
        </w:rPr>
        <w:t>Cabra</w:t>
      </w:r>
      <w:proofErr w:type="spellEnd"/>
      <w:r w:rsidRPr="00534333">
        <w:rPr>
          <w:rFonts w:ascii="Times New Roman" w:hAnsi="Times New Roman"/>
          <w:color w:val="000000"/>
          <w:sz w:val="22"/>
          <w:szCs w:val="22"/>
          <w:lang w:val="en-US" w:eastAsia="en-PH"/>
        </w:rPr>
        <w:t xml:space="preserve"> Marine Park Management Board, </w:t>
      </w:r>
      <w:proofErr w:type="spellStart"/>
      <w:r w:rsidRPr="00534333">
        <w:rPr>
          <w:rFonts w:ascii="Times New Roman" w:hAnsi="Times New Roman"/>
          <w:color w:val="000000"/>
          <w:sz w:val="22"/>
          <w:szCs w:val="22"/>
          <w:lang w:val="en-US" w:eastAsia="en-PH"/>
        </w:rPr>
        <w:t>Lubang</w:t>
      </w:r>
      <w:proofErr w:type="spellEnd"/>
      <w:r w:rsidRPr="00534333">
        <w:rPr>
          <w:rFonts w:ascii="Times New Roman" w:hAnsi="Times New Roman"/>
          <w:color w:val="000000"/>
          <w:sz w:val="22"/>
          <w:szCs w:val="22"/>
          <w:lang w:val="en-US" w:eastAsia="en-PH"/>
        </w:rPr>
        <w:t xml:space="preserve">-Looc MPA Board, </w:t>
      </w:r>
      <w:proofErr w:type="spellStart"/>
      <w:r w:rsidRPr="00534333">
        <w:rPr>
          <w:rFonts w:ascii="Times New Roman" w:hAnsi="Times New Roman"/>
          <w:color w:val="000000"/>
          <w:sz w:val="22"/>
          <w:szCs w:val="22"/>
          <w:lang w:val="en-US" w:eastAsia="en-PH"/>
        </w:rPr>
        <w:t>Bahurang</w:t>
      </w:r>
      <w:proofErr w:type="spellEnd"/>
      <w:r w:rsidRPr="00534333">
        <w:rPr>
          <w:rFonts w:ascii="Times New Roman" w:hAnsi="Times New Roman"/>
          <w:color w:val="000000"/>
          <w:sz w:val="22"/>
          <w:szCs w:val="22"/>
          <w:lang w:val="en-US" w:eastAsia="en-PH"/>
        </w:rPr>
        <w:t xml:space="preserve"> Vigo Managed Access Area and Marine Sanctuary Board were established through the Looc-</w:t>
      </w:r>
      <w:proofErr w:type="spellStart"/>
      <w:r w:rsidRPr="00534333">
        <w:rPr>
          <w:rFonts w:ascii="Times New Roman" w:hAnsi="Times New Roman"/>
          <w:color w:val="000000"/>
          <w:sz w:val="22"/>
          <w:szCs w:val="22"/>
          <w:lang w:val="en-US" w:eastAsia="en-PH"/>
        </w:rPr>
        <w:t>Lubang</w:t>
      </w:r>
      <w:proofErr w:type="spellEnd"/>
      <w:r w:rsidRPr="00534333">
        <w:rPr>
          <w:rFonts w:ascii="Times New Roman" w:hAnsi="Times New Roman"/>
          <w:color w:val="000000"/>
          <w:sz w:val="22"/>
          <w:szCs w:val="22"/>
          <w:lang w:val="en-US" w:eastAsia="en-PH"/>
        </w:rPr>
        <w:t xml:space="preserve"> Joint Ordinance No. 01, series of 2010. The Looc-</w:t>
      </w:r>
      <w:proofErr w:type="spellStart"/>
      <w:r w:rsidRPr="00534333">
        <w:rPr>
          <w:rFonts w:ascii="Times New Roman" w:hAnsi="Times New Roman"/>
          <w:color w:val="000000"/>
          <w:sz w:val="22"/>
          <w:szCs w:val="22"/>
          <w:lang w:val="en-US" w:eastAsia="en-PH"/>
        </w:rPr>
        <w:t>Lubang</w:t>
      </w:r>
      <w:proofErr w:type="spellEnd"/>
      <w:r w:rsidRPr="00534333">
        <w:rPr>
          <w:rFonts w:ascii="Times New Roman" w:hAnsi="Times New Roman"/>
          <w:color w:val="000000"/>
          <w:sz w:val="22"/>
          <w:szCs w:val="22"/>
          <w:lang w:val="en-US" w:eastAsia="en-PH"/>
        </w:rPr>
        <w:t xml:space="preserve"> MPA plan 2010-2016 was prepared for the 1,493 has. Then Looc Bay Managed Access Area + Sanctuary was declared by Mun. Ordinance No. 82 March 09, 2020. </w:t>
      </w:r>
    </w:p>
    <w:p w14:paraId="6289D733" w14:textId="77777777" w:rsidR="00534333" w:rsidRPr="00534333" w:rsidRDefault="00534333" w:rsidP="00534333">
      <w:pPr>
        <w:keepLines/>
        <w:pBdr>
          <w:top w:val="nil"/>
          <w:left w:val="nil"/>
          <w:bottom w:val="nil"/>
          <w:right w:val="nil"/>
          <w:between w:val="nil"/>
        </w:pBdr>
        <w:spacing w:before="40" w:line="259" w:lineRule="auto"/>
        <w:jc w:val="left"/>
        <w:rPr>
          <w:rFonts w:ascii="Times New Roman" w:hAnsi="Times New Roman"/>
          <w:color w:val="000000"/>
          <w:sz w:val="22"/>
          <w:szCs w:val="22"/>
          <w:lang w:val="en-US" w:eastAsia="en-PH"/>
        </w:rPr>
      </w:pPr>
    </w:p>
    <w:p w14:paraId="5D11B577" w14:textId="77777777" w:rsidR="00534333" w:rsidRPr="00534333" w:rsidRDefault="00534333" w:rsidP="00534333">
      <w:pPr>
        <w:keepLines/>
        <w:numPr>
          <w:ilvl w:val="0"/>
          <w:numId w:val="37"/>
        </w:numPr>
        <w:pBdr>
          <w:top w:val="nil"/>
          <w:left w:val="nil"/>
          <w:bottom w:val="nil"/>
          <w:right w:val="nil"/>
          <w:between w:val="nil"/>
        </w:pBdr>
        <w:spacing w:after="12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El </w:t>
      </w:r>
      <w:proofErr w:type="spellStart"/>
      <w:r w:rsidRPr="00534333">
        <w:rPr>
          <w:rFonts w:ascii="Times New Roman" w:hAnsi="Times New Roman"/>
          <w:color w:val="000000"/>
          <w:sz w:val="22"/>
          <w:szCs w:val="22"/>
          <w:lang w:val="en-US" w:eastAsia="en-PH"/>
        </w:rPr>
        <w:t>Nido</w:t>
      </w:r>
      <w:proofErr w:type="spellEnd"/>
    </w:p>
    <w:p w14:paraId="33277AAE" w14:textId="0E202C7B" w:rsidR="00534333" w:rsidRDefault="00534333" w:rsidP="00881658">
      <w:pPr>
        <w:pBdr>
          <w:top w:val="nil"/>
          <w:left w:val="nil"/>
          <w:bottom w:val="nil"/>
          <w:right w:val="nil"/>
          <w:between w:val="nil"/>
        </w:pBdr>
        <w:spacing w:after="120"/>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The General Management Plan (2012-2017) for 513.2 has was formulated. The 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-Taytay Managed Resource Protected Area (ENTMRPA) has an existing General Management Plan (GMP), </w:t>
      </w:r>
      <w:r w:rsidRPr="00534333">
        <w:rPr>
          <w:rFonts w:ascii="Times New Roman" w:hAnsi="Times New Roman"/>
          <w:color w:val="000000"/>
          <w:sz w:val="22"/>
          <w:szCs w:val="22"/>
          <w:lang w:val="en-US" w:eastAsia="en-PH"/>
        </w:rPr>
        <w:lastRenderedPageBreak/>
        <w:t>which was updated in 2017 and is now referred to as the Protected Area Management Plan (PAMP). The PAMP is a ten-year plan from 2020 to 2029, which is currently being revised to comply with other requirements, such as the Logical Framework and the finalization of management zones. The PAMP lays out the detailed management activities that are to be undertaken in the protected area within the ten-year period, to be reviewed after five years. It provides direction in managing the resources of the protected area and adjacent areas. The ENTMRPA is governed by the Protected Area Management Board (PAMB), a multi-sectoral body headed by the Regional Executive Director of DENR as Chairperson. The Protected Area Management Office (PAMO) headed by the Protected Area Superintendent (PASu) implements the policies approved by the PAMB and other relevant laws and regulations for the PAs under NIPAS. The management objectives that serve as the framework of the management plan of MSPLS are focused on various areas such as Biodiversity Conservation and Ecosystem Management, Partnership and Resiliency-Building, Improved and Sustainable Financing, Strengthened Environmental Law Enforcement, Responsible and Sustainable Tourism, and Strengthened Protected Area Management and Governance.</w:t>
      </w:r>
    </w:p>
    <w:p w14:paraId="3F5B0602" w14:textId="77777777" w:rsidR="00881658" w:rsidRPr="00534333" w:rsidRDefault="00881658" w:rsidP="00881658">
      <w:pPr>
        <w:pBdr>
          <w:top w:val="nil"/>
          <w:left w:val="nil"/>
          <w:bottom w:val="nil"/>
          <w:right w:val="nil"/>
          <w:between w:val="nil"/>
        </w:pBdr>
        <w:spacing w:after="120"/>
        <w:rPr>
          <w:rFonts w:ascii="Times New Roman" w:hAnsi="Times New Roman"/>
          <w:color w:val="000000"/>
          <w:sz w:val="22"/>
          <w:szCs w:val="22"/>
          <w:lang w:val="en-US" w:eastAsia="en-PH"/>
        </w:rPr>
      </w:pPr>
    </w:p>
    <w:p w14:paraId="0C9A267A" w14:textId="77777777" w:rsidR="00534333" w:rsidRPr="00534333" w:rsidRDefault="00534333" w:rsidP="00534333">
      <w:pPr>
        <w:keepLines/>
        <w:spacing w:after="120"/>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1.3.4 Established mechanism for monitoring seagrass habitat management</w:t>
      </w:r>
    </w:p>
    <w:p w14:paraId="10C2D1D1" w14:textId="77777777" w:rsidR="00534333" w:rsidRPr="00534333" w:rsidRDefault="00534333" w:rsidP="00534333">
      <w:pPr>
        <w:keepLines/>
        <w:numPr>
          <w:ilvl w:val="0"/>
          <w:numId w:val="39"/>
        </w:numPr>
        <w:pBdr>
          <w:top w:val="nil"/>
          <w:left w:val="nil"/>
          <w:bottom w:val="nil"/>
          <w:right w:val="nil"/>
          <w:between w:val="nil"/>
        </w:pBdr>
        <w:spacing w:before="40" w:after="40" w:line="259" w:lineRule="auto"/>
        <w:jc w:val="left"/>
        <w:rPr>
          <w:rFonts w:ascii="Times New Roman" w:hAnsi="Times New Roman"/>
          <w:color w:val="000000"/>
          <w:sz w:val="22"/>
          <w:szCs w:val="22"/>
          <w:lang w:val="en-US" w:eastAsia="en-PH"/>
        </w:rPr>
      </w:pPr>
      <w:proofErr w:type="spellStart"/>
      <w:r w:rsidRPr="00534333">
        <w:rPr>
          <w:rFonts w:ascii="Times New Roman" w:hAnsi="Times New Roman"/>
          <w:color w:val="000000"/>
          <w:sz w:val="22"/>
          <w:szCs w:val="22"/>
          <w:lang w:val="en-US" w:eastAsia="en-PH"/>
        </w:rPr>
        <w:t>Bolinao</w:t>
      </w:r>
      <w:proofErr w:type="spellEnd"/>
      <w:r w:rsidRPr="00534333">
        <w:rPr>
          <w:rFonts w:ascii="Times New Roman" w:hAnsi="Times New Roman"/>
          <w:color w:val="000000"/>
          <w:sz w:val="22"/>
          <w:szCs w:val="22"/>
          <w:lang w:val="en-US" w:eastAsia="en-PH"/>
        </w:rPr>
        <w:t xml:space="preserve">: </w:t>
      </w:r>
    </w:p>
    <w:p w14:paraId="1CF7FAF2" w14:textId="77777777" w:rsidR="00534333" w:rsidRPr="00534333" w:rsidRDefault="00534333" w:rsidP="00534333">
      <w:pPr>
        <w:keepLines/>
        <w:pBdr>
          <w:top w:val="nil"/>
          <w:left w:val="nil"/>
          <w:bottom w:val="nil"/>
          <w:right w:val="nil"/>
          <w:between w:val="nil"/>
        </w:pBdr>
        <w:spacing w:before="40" w:after="4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Per CRM presentation of LGU, a Municipal Monitoring Group was organized to assess the MPA’s status annually. However, per the report of the LGU MPAN focal person during the quarterly meeting of BBBIDA MPAN, monitoring was merely patrolling and not the conduct of seagrass assessment.</w:t>
      </w:r>
    </w:p>
    <w:p w14:paraId="7062DC58" w14:textId="77777777" w:rsidR="00534333" w:rsidRPr="00534333" w:rsidRDefault="00534333" w:rsidP="00534333">
      <w:pPr>
        <w:keepLines/>
        <w:pBdr>
          <w:top w:val="nil"/>
          <w:left w:val="nil"/>
          <w:bottom w:val="nil"/>
          <w:right w:val="nil"/>
          <w:between w:val="nil"/>
        </w:pBdr>
        <w:spacing w:before="40" w:after="40" w:line="259" w:lineRule="auto"/>
        <w:ind w:left="1080"/>
        <w:rPr>
          <w:rFonts w:ascii="Times New Roman" w:hAnsi="Times New Roman"/>
          <w:color w:val="000000"/>
          <w:sz w:val="22"/>
          <w:szCs w:val="22"/>
          <w:lang w:val="en-US" w:eastAsia="en-PH"/>
        </w:rPr>
      </w:pPr>
    </w:p>
    <w:p w14:paraId="1BAC1248" w14:textId="77777777" w:rsidR="00534333" w:rsidRPr="00534333" w:rsidRDefault="00534333" w:rsidP="00534333">
      <w:pPr>
        <w:keepLines/>
        <w:numPr>
          <w:ilvl w:val="0"/>
          <w:numId w:val="39"/>
        </w:numPr>
        <w:pBdr>
          <w:top w:val="nil"/>
          <w:left w:val="nil"/>
          <w:bottom w:val="nil"/>
          <w:right w:val="nil"/>
          <w:between w:val="nil"/>
        </w:pBdr>
        <w:spacing w:before="40" w:after="4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Looc </w:t>
      </w:r>
      <w:proofErr w:type="spellStart"/>
      <w:r w:rsidRPr="00534333">
        <w:rPr>
          <w:rFonts w:ascii="Times New Roman" w:hAnsi="Times New Roman"/>
          <w:color w:val="000000"/>
          <w:sz w:val="22"/>
          <w:szCs w:val="22"/>
          <w:lang w:val="en-US" w:eastAsia="en-PH"/>
        </w:rPr>
        <w:t>Lubang</w:t>
      </w:r>
      <w:proofErr w:type="spellEnd"/>
      <w:r w:rsidRPr="00534333">
        <w:rPr>
          <w:rFonts w:ascii="Times New Roman" w:hAnsi="Times New Roman"/>
          <w:color w:val="000000"/>
          <w:sz w:val="22"/>
          <w:szCs w:val="22"/>
          <w:lang w:val="en-US" w:eastAsia="en-PH"/>
        </w:rPr>
        <w:t xml:space="preserve">: </w:t>
      </w:r>
    </w:p>
    <w:p w14:paraId="334626CE" w14:textId="77777777" w:rsidR="00534333" w:rsidRPr="00534333" w:rsidRDefault="00534333" w:rsidP="00534333">
      <w:pPr>
        <w:keepLines/>
        <w:pBdr>
          <w:top w:val="nil"/>
          <w:left w:val="nil"/>
          <w:bottom w:val="nil"/>
          <w:right w:val="nil"/>
          <w:between w:val="nil"/>
        </w:pBdr>
        <w:spacing w:before="40" w:after="4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Monitoring was conducted yearly at 9 stations, using MFRL, </w:t>
      </w:r>
      <w:proofErr w:type="spellStart"/>
      <w:r w:rsidRPr="00534333">
        <w:rPr>
          <w:rFonts w:ascii="Times New Roman" w:hAnsi="Times New Roman"/>
          <w:color w:val="000000"/>
          <w:sz w:val="22"/>
          <w:szCs w:val="22"/>
          <w:lang w:val="en-US" w:eastAsia="en-PH"/>
        </w:rPr>
        <w:t>FishMaRK</w:t>
      </w:r>
      <w:proofErr w:type="spellEnd"/>
      <w:r w:rsidRPr="00534333">
        <w:rPr>
          <w:rFonts w:ascii="Times New Roman" w:hAnsi="Times New Roman"/>
          <w:color w:val="000000"/>
          <w:sz w:val="22"/>
          <w:szCs w:val="22"/>
          <w:lang w:val="en-US" w:eastAsia="en-PH"/>
        </w:rPr>
        <w:t>/ Management Effectiveness Assessment Tool (MEAT) and Looc Fish App</w:t>
      </w:r>
    </w:p>
    <w:p w14:paraId="254B6DBA" w14:textId="77777777" w:rsidR="00534333" w:rsidRPr="00534333" w:rsidRDefault="00534333" w:rsidP="00534333">
      <w:pPr>
        <w:keepLines/>
        <w:pBdr>
          <w:top w:val="nil"/>
          <w:left w:val="nil"/>
          <w:bottom w:val="nil"/>
          <w:right w:val="nil"/>
          <w:between w:val="nil"/>
        </w:pBdr>
        <w:spacing w:before="40" w:after="40" w:line="259" w:lineRule="auto"/>
        <w:ind w:left="1080"/>
        <w:rPr>
          <w:rFonts w:ascii="Times New Roman" w:hAnsi="Times New Roman"/>
          <w:color w:val="000000"/>
          <w:sz w:val="22"/>
          <w:szCs w:val="22"/>
          <w:lang w:val="en-US" w:eastAsia="en-PH"/>
        </w:rPr>
      </w:pPr>
    </w:p>
    <w:p w14:paraId="59BD3795" w14:textId="77777777" w:rsidR="00534333" w:rsidRPr="00534333" w:rsidRDefault="00534333" w:rsidP="00534333">
      <w:pPr>
        <w:keepLines/>
        <w:numPr>
          <w:ilvl w:val="0"/>
          <w:numId w:val="39"/>
        </w:numPr>
        <w:pBdr>
          <w:top w:val="nil"/>
          <w:left w:val="nil"/>
          <w:bottom w:val="nil"/>
          <w:right w:val="nil"/>
          <w:between w:val="nil"/>
        </w:pBdr>
        <w:spacing w:before="40" w:after="4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Masinloc: </w:t>
      </w:r>
    </w:p>
    <w:p w14:paraId="4B0A461D" w14:textId="77777777" w:rsidR="00534333" w:rsidRPr="00534333" w:rsidRDefault="00534333" w:rsidP="00534333">
      <w:pPr>
        <w:pBdr>
          <w:top w:val="nil"/>
          <w:left w:val="nil"/>
          <w:bottom w:val="nil"/>
          <w:right w:val="nil"/>
          <w:between w:val="nil"/>
        </w:pBdr>
        <w:spacing w:before="40" w:after="40"/>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Biodiversity Assessment and Monitoring System (BAMS) / Biodiversity Monitoring System (BMS) for coastal and marine, Management Effectiveness Assessment Tool (MEAT)</w:t>
      </w:r>
    </w:p>
    <w:p w14:paraId="6430B175" w14:textId="77777777" w:rsidR="00534333" w:rsidRPr="00534333" w:rsidRDefault="00534333" w:rsidP="00534333">
      <w:pPr>
        <w:pBdr>
          <w:top w:val="nil"/>
          <w:left w:val="nil"/>
          <w:bottom w:val="nil"/>
          <w:right w:val="nil"/>
          <w:between w:val="nil"/>
        </w:pBdr>
        <w:spacing w:before="40" w:after="40"/>
        <w:rPr>
          <w:rFonts w:ascii="Times New Roman" w:hAnsi="Times New Roman"/>
          <w:color w:val="000000"/>
          <w:sz w:val="22"/>
          <w:szCs w:val="22"/>
          <w:lang w:val="en-US" w:eastAsia="en-PH"/>
        </w:rPr>
      </w:pPr>
    </w:p>
    <w:p w14:paraId="3B14B710" w14:textId="77777777" w:rsidR="00534333" w:rsidRPr="00534333" w:rsidRDefault="00534333" w:rsidP="00534333">
      <w:pPr>
        <w:keepLines/>
        <w:numPr>
          <w:ilvl w:val="0"/>
          <w:numId w:val="39"/>
        </w:numPr>
        <w:pBdr>
          <w:top w:val="nil"/>
          <w:left w:val="nil"/>
          <w:bottom w:val="nil"/>
          <w:right w:val="nil"/>
          <w:between w:val="nil"/>
        </w:pBdr>
        <w:spacing w:before="40" w:after="40" w:line="259" w:lineRule="auto"/>
        <w:jc w:val="left"/>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El </w:t>
      </w:r>
      <w:proofErr w:type="spellStart"/>
      <w:r w:rsidRPr="00534333">
        <w:rPr>
          <w:rFonts w:ascii="Times New Roman" w:hAnsi="Times New Roman"/>
          <w:color w:val="000000"/>
          <w:sz w:val="22"/>
          <w:szCs w:val="22"/>
          <w:lang w:val="en-US" w:eastAsia="en-PH"/>
        </w:rPr>
        <w:t>Nido</w:t>
      </w:r>
      <w:proofErr w:type="spellEnd"/>
      <w:r w:rsidRPr="00534333">
        <w:rPr>
          <w:rFonts w:ascii="Times New Roman" w:hAnsi="Times New Roman"/>
          <w:color w:val="000000"/>
          <w:sz w:val="22"/>
          <w:szCs w:val="22"/>
          <w:lang w:val="en-US" w:eastAsia="en-PH"/>
        </w:rPr>
        <w:t xml:space="preserve">: </w:t>
      </w:r>
    </w:p>
    <w:p w14:paraId="24BFA752" w14:textId="77777777" w:rsidR="00534333" w:rsidRPr="00534333" w:rsidRDefault="00534333" w:rsidP="00534333">
      <w:pPr>
        <w:pBdr>
          <w:top w:val="nil"/>
          <w:left w:val="nil"/>
          <w:bottom w:val="nil"/>
          <w:right w:val="nil"/>
          <w:between w:val="nil"/>
        </w:pBdr>
        <w:spacing w:before="40" w:after="40"/>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Biodiversity Assessment and Monitoring System (BAMS) (2015,2018) / Biodiversity Monitoring System (BMS) for coastal and marine, Management Effectiveness Assessment Tool (METT) (2015,2018), </w:t>
      </w:r>
      <w:hyperlink r:id="rId26">
        <w:r w:rsidRPr="00534333">
          <w:rPr>
            <w:rFonts w:ascii="Times New Roman" w:hAnsi="Times New Roman"/>
            <w:color w:val="000000"/>
            <w:sz w:val="22"/>
            <w:szCs w:val="22"/>
            <w:lang w:val="en-US" w:eastAsia="en-PH"/>
          </w:rPr>
          <w:t>Socio-Economic Assessment and Monitoring System</w:t>
        </w:r>
      </w:hyperlink>
      <w:r w:rsidRPr="00534333">
        <w:rPr>
          <w:rFonts w:ascii="Times New Roman" w:hAnsi="Times New Roman"/>
          <w:color w:val="000000"/>
          <w:sz w:val="22"/>
          <w:szCs w:val="22"/>
          <w:lang w:val="en-US" w:eastAsia="en-PH"/>
        </w:rPr>
        <w:t xml:space="preserve"> (SEAMS) (2018)</w:t>
      </w:r>
    </w:p>
    <w:p w14:paraId="6782CBB4" w14:textId="77777777" w:rsidR="00534333" w:rsidRPr="00534333" w:rsidRDefault="00534333" w:rsidP="00534333">
      <w:pPr>
        <w:spacing w:after="160"/>
        <w:rPr>
          <w:rFonts w:ascii="Times New Roman" w:hAnsi="Times New Roman"/>
          <w:b/>
          <w:color w:val="000000"/>
          <w:sz w:val="22"/>
          <w:szCs w:val="22"/>
          <w:lang w:val="en-US" w:eastAsia="en-PH"/>
        </w:rPr>
      </w:pPr>
    </w:p>
    <w:p w14:paraId="1FCDAD35" w14:textId="77777777" w:rsidR="00534333" w:rsidRPr="00534333" w:rsidRDefault="00534333" w:rsidP="00534333">
      <w:pPr>
        <w:spacing w:after="160"/>
        <w:jc w:val="left"/>
        <w:rPr>
          <w:rFonts w:ascii="Times New Roman" w:hAnsi="Times New Roman"/>
          <w:b/>
          <w:color w:val="000000"/>
          <w:sz w:val="22"/>
          <w:szCs w:val="22"/>
          <w:lang w:val="en-US" w:eastAsia="en-PH"/>
        </w:rPr>
      </w:pPr>
      <w:r w:rsidRPr="00534333">
        <w:rPr>
          <w:rFonts w:ascii="Times New Roman" w:hAnsi="Times New Roman"/>
          <w:b/>
          <w:color w:val="000000"/>
          <w:sz w:val="22"/>
          <w:szCs w:val="22"/>
          <w:lang w:val="en-US" w:eastAsia="en-PH"/>
        </w:rPr>
        <w:t>4/ Wetlands</w:t>
      </w:r>
    </w:p>
    <w:p w14:paraId="307A848D" w14:textId="77777777" w:rsidR="00534333" w:rsidRPr="00534333" w:rsidRDefault="00534333" w:rsidP="00534333">
      <w:pPr>
        <w:spacing w:after="160"/>
        <w:rPr>
          <w:rFonts w:ascii="Times New Roman" w:hAnsi="Times New Roman"/>
          <w:b/>
          <w:sz w:val="22"/>
          <w:szCs w:val="22"/>
          <w:lang w:val="en-US" w:eastAsia="en-PH"/>
        </w:rPr>
      </w:pPr>
      <w:r w:rsidRPr="00534333">
        <w:rPr>
          <w:rFonts w:ascii="Times New Roman" w:hAnsi="Times New Roman"/>
          <w:b/>
          <w:sz w:val="22"/>
          <w:szCs w:val="22"/>
          <w:lang w:val="en-US" w:eastAsia="en-PH"/>
        </w:rPr>
        <w:t>SAP targets and summary of achievements</w:t>
      </w:r>
    </w:p>
    <w:p w14:paraId="673BD4D6" w14:textId="77777777" w:rsidR="00534333" w:rsidRDefault="00534333" w:rsidP="00534333">
      <w:pPr>
        <w:spacing w:after="160"/>
        <w:rPr>
          <w:rFonts w:ascii="Times New Roman" w:hAnsi="Times New Roman"/>
          <w:sz w:val="22"/>
          <w:szCs w:val="22"/>
          <w:lang w:val="en-US" w:eastAsia="en-PH"/>
        </w:rPr>
      </w:pPr>
      <w:r w:rsidRPr="00534333">
        <w:rPr>
          <w:rFonts w:ascii="Times New Roman" w:hAnsi="Times New Roman"/>
          <w:sz w:val="22"/>
          <w:szCs w:val="22"/>
          <w:lang w:val="en-US" w:eastAsia="en-PH"/>
        </w:rPr>
        <w:t xml:space="preserve">The Strategic Action </w:t>
      </w:r>
      <w:proofErr w:type="spellStart"/>
      <w:r w:rsidRPr="00534333">
        <w:rPr>
          <w:rFonts w:ascii="Times New Roman" w:hAnsi="Times New Roman"/>
          <w:sz w:val="22"/>
          <w:szCs w:val="22"/>
          <w:lang w:val="en-US" w:eastAsia="en-PH"/>
        </w:rPr>
        <w:t>Programme</w:t>
      </w:r>
      <w:proofErr w:type="spellEnd"/>
      <w:r w:rsidRPr="00534333">
        <w:rPr>
          <w:rFonts w:ascii="Times New Roman" w:hAnsi="Times New Roman"/>
          <w:sz w:val="22"/>
          <w:szCs w:val="22"/>
          <w:lang w:val="en-US" w:eastAsia="en-PH"/>
        </w:rPr>
        <w:t xml:space="preserve"> implementation would result in the adoption and implementation of management plan for 2 estuaries: Malampaya Sound (24,500 ha) and </w:t>
      </w:r>
      <w:proofErr w:type="spellStart"/>
      <w:r w:rsidRPr="00534333">
        <w:rPr>
          <w:rFonts w:ascii="Times New Roman" w:hAnsi="Times New Roman"/>
          <w:sz w:val="22"/>
          <w:szCs w:val="22"/>
          <w:lang w:val="en-US" w:eastAsia="en-PH"/>
        </w:rPr>
        <w:t>Pansipit</w:t>
      </w:r>
      <w:proofErr w:type="spellEnd"/>
      <w:r w:rsidRPr="00534333">
        <w:rPr>
          <w:rFonts w:ascii="Times New Roman" w:hAnsi="Times New Roman"/>
          <w:sz w:val="22"/>
          <w:szCs w:val="22"/>
          <w:lang w:val="en-US" w:eastAsia="en-PH"/>
        </w:rPr>
        <w:t xml:space="preserve"> River Estuary (15 ha); and 1 tidal flat at Manila Bay (30,000 ha). Among them, </w:t>
      </w:r>
      <w:proofErr w:type="spellStart"/>
      <w:r w:rsidRPr="00534333">
        <w:rPr>
          <w:rFonts w:ascii="Times New Roman" w:hAnsi="Times New Roman"/>
          <w:sz w:val="22"/>
          <w:szCs w:val="22"/>
          <w:lang w:val="en-US" w:eastAsia="en-PH"/>
        </w:rPr>
        <w:t>Pansipit</w:t>
      </w:r>
      <w:proofErr w:type="spellEnd"/>
      <w:r w:rsidRPr="00534333">
        <w:rPr>
          <w:rFonts w:ascii="Times New Roman" w:hAnsi="Times New Roman"/>
          <w:sz w:val="22"/>
          <w:szCs w:val="22"/>
          <w:lang w:val="en-US" w:eastAsia="en-PH"/>
        </w:rPr>
        <w:t xml:space="preserve"> Estuary and Manila Bay had no existing management plan and Malampaya Sound had existing in 2008 but </w:t>
      </w:r>
      <w:proofErr w:type="spellStart"/>
      <w:r w:rsidRPr="00534333">
        <w:rPr>
          <w:rFonts w:ascii="Times New Roman" w:hAnsi="Times New Roman"/>
          <w:sz w:val="22"/>
          <w:szCs w:val="22"/>
          <w:lang w:val="en-US" w:eastAsia="en-PH"/>
        </w:rPr>
        <w:t>out-dated</w:t>
      </w:r>
      <w:proofErr w:type="spellEnd"/>
      <w:r w:rsidRPr="00534333">
        <w:rPr>
          <w:rFonts w:ascii="Times New Roman" w:hAnsi="Times New Roman"/>
          <w:sz w:val="22"/>
          <w:szCs w:val="22"/>
          <w:lang w:val="en-US" w:eastAsia="en-PH"/>
        </w:rPr>
        <w:t xml:space="preserve"> plans requiring amendment and up-dating. </w:t>
      </w:r>
      <w:proofErr w:type="gramStart"/>
      <w:r w:rsidRPr="00534333">
        <w:rPr>
          <w:rFonts w:ascii="Times New Roman" w:hAnsi="Times New Roman"/>
          <w:sz w:val="22"/>
          <w:szCs w:val="22"/>
          <w:lang w:val="en-US" w:eastAsia="en-PH"/>
        </w:rPr>
        <w:t>The SAP</w:t>
      </w:r>
      <w:proofErr w:type="gramEnd"/>
      <w:r w:rsidRPr="00534333">
        <w:rPr>
          <w:rFonts w:ascii="Times New Roman" w:hAnsi="Times New Roman"/>
          <w:sz w:val="22"/>
          <w:szCs w:val="22"/>
          <w:lang w:val="en-US" w:eastAsia="en-PH"/>
        </w:rPr>
        <w:t xml:space="preserve"> includes the declaration of wetland areas with protection status and needed management reforms, and adoption of a regional monitoring scheme for national implementation.  </w:t>
      </w:r>
    </w:p>
    <w:p w14:paraId="7E1A0272" w14:textId="77777777" w:rsidR="00182C3B" w:rsidRDefault="00182C3B" w:rsidP="00182C3B">
      <w:pPr>
        <w:keepLines/>
        <w:spacing w:after="160" w:line="259" w:lineRule="auto"/>
        <w:jc w:val="left"/>
        <w:rPr>
          <w:rFonts w:ascii="Times New Roman" w:hAnsi="Times New Roman"/>
          <w:sz w:val="22"/>
          <w:szCs w:val="22"/>
          <w:lang w:val="en-US" w:eastAsia="en-PH"/>
        </w:rPr>
      </w:pPr>
      <w:r w:rsidRPr="00534333">
        <w:rPr>
          <w:rFonts w:ascii="Times New Roman" w:hAnsi="Times New Roman"/>
          <w:sz w:val="22"/>
          <w:szCs w:val="22"/>
          <w:lang w:val="en-US" w:eastAsia="en-PH"/>
        </w:rPr>
        <w:t xml:space="preserve">Table 4. Summary of the SAP achievements (ha) for </w:t>
      </w:r>
      <w:r w:rsidRPr="00534333">
        <w:rPr>
          <w:rFonts w:ascii="Times New Roman" w:hAnsi="Times New Roman"/>
          <w:sz w:val="22"/>
          <w:szCs w:val="22"/>
          <w:u w:val="single"/>
          <w:lang w:val="en-US" w:eastAsia="en-PH"/>
        </w:rPr>
        <w:t>Coastal Wetlands</w:t>
      </w:r>
      <w:r w:rsidRPr="00534333">
        <w:rPr>
          <w:rFonts w:ascii="Times New Roman" w:hAnsi="Times New Roman"/>
          <w:sz w:val="22"/>
          <w:szCs w:val="22"/>
          <w:lang w:val="en-US" w:eastAsia="en-PH"/>
        </w:rPr>
        <w:t xml:space="preserve"> during 2008-2021 in the Philippines</w:t>
      </w:r>
      <w:r w:rsidRPr="00534333">
        <w:rPr>
          <w:rFonts w:ascii="Times New Roman" w:hAnsi="Times New Roman"/>
          <w:sz w:val="22"/>
          <w:szCs w:val="22"/>
          <w:lang w:val="en-US" w:eastAsia="en-PH"/>
        </w:rPr>
        <w:tab/>
      </w:r>
    </w:p>
    <w:tbl>
      <w:tblPr>
        <w:tblW w:w="9538" w:type="dxa"/>
        <w:tblInd w:w="-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68"/>
        <w:gridCol w:w="1701"/>
        <w:gridCol w:w="1418"/>
        <w:gridCol w:w="1418"/>
        <w:gridCol w:w="1133"/>
      </w:tblGrid>
      <w:tr w:rsidR="00182C3B" w:rsidRPr="00534333" w14:paraId="5508D0BB" w14:textId="77777777" w:rsidTr="00881658">
        <w:trPr>
          <w:trHeight w:val="1078"/>
          <w:tblHeader/>
        </w:trPr>
        <w:tc>
          <w:tcPr>
            <w:tcW w:w="3868" w:type="dxa"/>
            <w:shd w:val="clear" w:color="auto" w:fill="D9D9D9"/>
            <w:vAlign w:val="center"/>
          </w:tcPr>
          <w:p w14:paraId="46DCD9F5" w14:textId="77777777" w:rsidR="00182C3B" w:rsidRPr="00534333" w:rsidRDefault="00182C3B" w:rsidP="00C02E84">
            <w:pPr>
              <w:keepLines/>
              <w:spacing w:before="40" w:after="40" w:line="259" w:lineRule="auto"/>
              <w:jc w:val="left"/>
              <w:rPr>
                <w:rFonts w:ascii="Times New Roman" w:hAnsi="Times New Roman"/>
                <w:sz w:val="22"/>
                <w:szCs w:val="22"/>
                <w:lang w:val="en-US" w:eastAsia="en-PH"/>
              </w:rPr>
            </w:pPr>
            <w:bookmarkStart w:id="76" w:name="_heading=h.3dy6vkm" w:colFirst="0" w:colLast="0"/>
            <w:bookmarkEnd w:id="76"/>
            <w:r w:rsidRPr="00534333">
              <w:rPr>
                <w:rFonts w:ascii="Times New Roman" w:hAnsi="Times New Roman"/>
                <w:sz w:val="22"/>
                <w:szCs w:val="22"/>
                <w:lang w:val="en-US" w:eastAsia="en-PH"/>
              </w:rPr>
              <w:lastRenderedPageBreak/>
              <w:t>Regional outputs</w:t>
            </w:r>
          </w:p>
        </w:tc>
        <w:tc>
          <w:tcPr>
            <w:tcW w:w="1701" w:type="dxa"/>
            <w:shd w:val="clear" w:color="auto" w:fill="D9D9D9"/>
            <w:vAlign w:val="center"/>
          </w:tcPr>
          <w:p w14:paraId="21A2604D" w14:textId="77777777" w:rsidR="00182C3B" w:rsidRPr="00534333" w:rsidRDefault="00182C3B" w:rsidP="00C02E84">
            <w:pPr>
              <w:keepLines/>
              <w:spacing w:before="40" w:after="4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Malampaya Sound Estuary (ha)</w:t>
            </w:r>
          </w:p>
        </w:tc>
        <w:tc>
          <w:tcPr>
            <w:tcW w:w="1418" w:type="dxa"/>
            <w:shd w:val="clear" w:color="auto" w:fill="D9D9D9"/>
            <w:vAlign w:val="center"/>
          </w:tcPr>
          <w:p w14:paraId="6D552AB5" w14:textId="77777777" w:rsidR="00182C3B" w:rsidRPr="00534333" w:rsidRDefault="00182C3B" w:rsidP="00C02E84">
            <w:pPr>
              <w:keepLines/>
              <w:spacing w:after="160" w:line="259" w:lineRule="auto"/>
              <w:jc w:val="center"/>
              <w:rPr>
                <w:rFonts w:ascii="Times New Roman" w:hAnsi="Times New Roman"/>
                <w:sz w:val="22"/>
                <w:szCs w:val="22"/>
                <w:lang w:val="en-US" w:eastAsia="en-PH"/>
              </w:rPr>
            </w:pPr>
            <w:proofErr w:type="spellStart"/>
            <w:r w:rsidRPr="00534333">
              <w:rPr>
                <w:rFonts w:ascii="Times New Roman" w:hAnsi="Times New Roman"/>
                <w:color w:val="000000"/>
                <w:sz w:val="22"/>
                <w:szCs w:val="22"/>
                <w:lang w:val="en-US" w:eastAsia="en-PH"/>
              </w:rPr>
              <w:t>Maragondon</w:t>
            </w:r>
            <w:proofErr w:type="spellEnd"/>
            <w:r w:rsidRPr="00534333">
              <w:rPr>
                <w:rFonts w:ascii="Times New Roman" w:hAnsi="Times New Roman"/>
                <w:color w:val="000000"/>
                <w:sz w:val="22"/>
                <w:szCs w:val="22"/>
                <w:lang w:val="en-US" w:eastAsia="en-PH"/>
              </w:rPr>
              <w:t xml:space="preserve"> River (ha)</w:t>
            </w:r>
          </w:p>
        </w:tc>
        <w:tc>
          <w:tcPr>
            <w:tcW w:w="1418" w:type="dxa"/>
            <w:shd w:val="clear" w:color="auto" w:fill="D9D9D9"/>
            <w:vAlign w:val="center"/>
          </w:tcPr>
          <w:p w14:paraId="77545F8E" w14:textId="77777777" w:rsidR="00182C3B" w:rsidRPr="00534333" w:rsidRDefault="00182C3B" w:rsidP="00C02E84">
            <w:pPr>
              <w:keepLines/>
              <w:spacing w:after="16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Manila Bay Tidal Flat</w:t>
            </w:r>
          </w:p>
          <w:p w14:paraId="7AE2C9E3" w14:textId="77777777" w:rsidR="00182C3B" w:rsidRPr="00534333" w:rsidRDefault="00182C3B" w:rsidP="00C02E84">
            <w:pPr>
              <w:keepLines/>
              <w:spacing w:after="160" w:line="259" w:lineRule="auto"/>
              <w:jc w:val="center"/>
              <w:rPr>
                <w:rFonts w:ascii="Times New Roman" w:hAnsi="Times New Roman"/>
                <w:sz w:val="22"/>
                <w:szCs w:val="22"/>
                <w:lang w:val="en-US" w:eastAsia="en-PH"/>
              </w:rPr>
            </w:pPr>
          </w:p>
        </w:tc>
        <w:tc>
          <w:tcPr>
            <w:tcW w:w="1133" w:type="dxa"/>
            <w:shd w:val="clear" w:color="auto" w:fill="D9D9D9"/>
            <w:vAlign w:val="center"/>
          </w:tcPr>
          <w:p w14:paraId="6967FAAE" w14:textId="77777777" w:rsidR="00182C3B" w:rsidRPr="00534333" w:rsidRDefault="00182C3B" w:rsidP="00C02E84">
            <w:pPr>
              <w:keepLines/>
              <w:spacing w:before="40" w:after="4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Total</w:t>
            </w:r>
          </w:p>
        </w:tc>
      </w:tr>
      <w:tr w:rsidR="00182C3B" w:rsidRPr="00534333" w14:paraId="29CD44D7" w14:textId="77777777" w:rsidTr="00881658">
        <w:trPr>
          <w:trHeight w:val="665"/>
        </w:trPr>
        <w:tc>
          <w:tcPr>
            <w:tcW w:w="3868" w:type="dxa"/>
            <w:vAlign w:val="center"/>
          </w:tcPr>
          <w:p w14:paraId="4E3C88E0" w14:textId="77777777" w:rsidR="00182C3B" w:rsidRPr="00534333" w:rsidRDefault="00182C3B" w:rsidP="00C02E84">
            <w:pPr>
              <w:keepLines/>
              <w:spacing w:after="160" w:line="259" w:lineRule="auto"/>
              <w:jc w:val="left"/>
              <w:rPr>
                <w:rFonts w:ascii="Times New Roman" w:hAnsi="Times New Roman"/>
                <w:sz w:val="22"/>
                <w:szCs w:val="22"/>
                <w:lang w:val="en-US" w:eastAsia="en-PH"/>
              </w:rPr>
            </w:pPr>
            <w:bookmarkStart w:id="77" w:name="_heading=h.30j0zll" w:colFirst="0" w:colLast="0"/>
            <w:bookmarkEnd w:id="77"/>
            <w:r w:rsidRPr="00534333">
              <w:rPr>
                <w:rFonts w:ascii="Times New Roman" w:hAnsi="Times New Roman"/>
                <w:sz w:val="22"/>
                <w:szCs w:val="22"/>
                <w:lang w:val="en-US" w:eastAsia="en-PH"/>
              </w:rPr>
              <w:t>1.4.1 Integrated management plans developed and under implementation for at least 2 lagoons (21,818 ha), 10 estuaries (639,418 ha), 5 tidal flats (96,903 ha), 1 peat swamp (45,700 ha) and 1 non-peat swamp (9,808 ha)</w:t>
            </w:r>
          </w:p>
        </w:tc>
        <w:tc>
          <w:tcPr>
            <w:tcW w:w="1701" w:type="dxa"/>
            <w:vAlign w:val="center"/>
          </w:tcPr>
          <w:p w14:paraId="035BC548" w14:textId="77777777" w:rsidR="00182C3B" w:rsidRPr="00534333" w:rsidRDefault="00182C3B" w:rsidP="00C02E84">
            <w:pPr>
              <w:keepLines/>
              <w:spacing w:before="40" w:after="40" w:line="259" w:lineRule="auto"/>
              <w:jc w:val="center"/>
              <w:rPr>
                <w:rFonts w:ascii="Times New Roman" w:hAnsi="Times New Roman"/>
                <w:color w:val="FF0000"/>
                <w:sz w:val="22"/>
                <w:szCs w:val="22"/>
                <w:lang w:val="en-US" w:eastAsia="en-PH"/>
              </w:rPr>
            </w:pPr>
            <w:r w:rsidRPr="00534333">
              <w:rPr>
                <w:rFonts w:ascii="Times New Roman" w:hAnsi="Times New Roman"/>
                <w:sz w:val="22"/>
                <w:szCs w:val="22"/>
                <w:lang w:val="en-US" w:eastAsia="en-PH"/>
              </w:rPr>
              <w:t xml:space="preserve">52,112 </w:t>
            </w:r>
          </w:p>
        </w:tc>
        <w:tc>
          <w:tcPr>
            <w:tcW w:w="1418" w:type="dxa"/>
            <w:vAlign w:val="center"/>
          </w:tcPr>
          <w:p w14:paraId="72AC0EB4" w14:textId="77777777" w:rsidR="00182C3B" w:rsidRPr="00534333" w:rsidRDefault="00182C3B" w:rsidP="00C02E84">
            <w:pPr>
              <w:keepLines/>
              <w:spacing w:before="40" w:after="4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35,700</w:t>
            </w:r>
          </w:p>
        </w:tc>
        <w:tc>
          <w:tcPr>
            <w:tcW w:w="1418" w:type="dxa"/>
            <w:vAlign w:val="center"/>
          </w:tcPr>
          <w:p w14:paraId="4DBD0E65" w14:textId="77777777" w:rsidR="00182C3B" w:rsidRPr="00534333" w:rsidRDefault="00182C3B" w:rsidP="00C02E84">
            <w:pPr>
              <w:keepLines/>
              <w:spacing w:before="40" w:after="4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1,748</w:t>
            </w:r>
          </w:p>
        </w:tc>
        <w:tc>
          <w:tcPr>
            <w:tcW w:w="1133" w:type="dxa"/>
            <w:vAlign w:val="center"/>
          </w:tcPr>
          <w:p w14:paraId="68DE0E08" w14:textId="77777777" w:rsidR="00182C3B" w:rsidRPr="00534333" w:rsidRDefault="00182C3B" w:rsidP="00C02E84">
            <w:pPr>
              <w:keepLines/>
              <w:spacing w:before="40" w:after="40" w:line="259" w:lineRule="auto"/>
              <w:jc w:val="center"/>
              <w:rPr>
                <w:rFonts w:ascii="Times New Roman" w:hAnsi="Times New Roman"/>
                <w:sz w:val="22"/>
                <w:szCs w:val="22"/>
                <w:lang w:val="en-US" w:eastAsia="en-PH"/>
              </w:rPr>
            </w:pPr>
            <w:r w:rsidRPr="00534333">
              <w:rPr>
                <w:rFonts w:ascii="Times New Roman" w:hAnsi="Times New Roman"/>
                <w:sz w:val="22"/>
                <w:szCs w:val="22"/>
                <w:lang w:val="en-US" w:eastAsia="en-PH"/>
              </w:rPr>
              <w:t>89,560</w:t>
            </w:r>
          </w:p>
        </w:tc>
      </w:tr>
      <w:tr w:rsidR="00182C3B" w:rsidRPr="00534333" w14:paraId="7033232C" w14:textId="77777777" w:rsidTr="00881658">
        <w:trPr>
          <w:trHeight w:val="563"/>
        </w:trPr>
        <w:tc>
          <w:tcPr>
            <w:tcW w:w="3868" w:type="dxa"/>
            <w:vAlign w:val="center"/>
          </w:tcPr>
          <w:p w14:paraId="42D6B037" w14:textId="77777777" w:rsidR="00182C3B" w:rsidRPr="00534333" w:rsidRDefault="00182C3B" w:rsidP="00C02E84">
            <w:pPr>
              <w:keepLines/>
              <w:spacing w:after="120"/>
              <w:jc w:val="left"/>
              <w:rPr>
                <w:rFonts w:ascii="Times New Roman" w:hAnsi="Times New Roman"/>
                <w:sz w:val="22"/>
                <w:szCs w:val="22"/>
                <w:lang w:val="en-US" w:eastAsia="en-PH"/>
              </w:rPr>
            </w:pPr>
            <w:bookmarkStart w:id="78" w:name="_heading=h.1fob9te" w:colFirst="0" w:colLast="0"/>
            <w:bookmarkEnd w:id="78"/>
            <w:r w:rsidRPr="00534333">
              <w:rPr>
                <w:rFonts w:ascii="Times New Roman" w:hAnsi="Times New Roman"/>
                <w:sz w:val="22"/>
                <w:szCs w:val="22"/>
                <w:lang w:val="en-US" w:eastAsia="en-PH"/>
              </w:rPr>
              <w:t>1.4.2 Declaration of wetland areas with protection status (i.e. non-hunting area, nature reserves, protected areas, Ramsar Sites)</w:t>
            </w:r>
          </w:p>
        </w:tc>
        <w:tc>
          <w:tcPr>
            <w:tcW w:w="1701" w:type="dxa"/>
            <w:vAlign w:val="center"/>
          </w:tcPr>
          <w:p w14:paraId="41330C17" w14:textId="77777777" w:rsidR="00182C3B" w:rsidRPr="00534333" w:rsidRDefault="00182C3B" w:rsidP="00C02E84">
            <w:pPr>
              <w:keepLines/>
              <w:spacing w:after="120"/>
              <w:jc w:val="right"/>
              <w:rPr>
                <w:rFonts w:ascii="Times New Roman" w:hAnsi="Times New Roman"/>
                <w:i/>
                <w:color w:val="FF0000"/>
                <w:sz w:val="22"/>
                <w:szCs w:val="22"/>
                <w:lang w:val="en-US" w:eastAsia="en-PH"/>
              </w:rPr>
            </w:pPr>
          </w:p>
        </w:tc>
        <w:tc>
          <w:tcPr>
            <w:tcW w:w="1418" w:type="dxa"/>
            <w:vAlign w:val="center"/>
          </w:tcPr>
          <w:p w14:paraId="5E63AD96" w14:textId="77777777" w:rsidR="00182C3B" w:rsidRPr="00534333" w:rsidRDefault="00182C3B" w:rsidP="00C02E84">
            <w:pPr>
              <w:keepLines/>
              <w:spacing w:after="120"/>
              <w:jc w:val="center"/>
              <w:rPr>
                <w:rFonts w:ascii="Times New Roman" w:hAnsi="Times New Roman"/>
                <w:sz w:val="22"/>
                <w:szCs w:val="22"/>
                <w:lang w:val="en-US" w:eastAsia="en-PH"/>
              </w:rPr>
            </w:pPr>
            <w:r w:rsidRPr="00534333">
              <w:rPr>
                <w:rFonts w:ascii="Times New Roman" w:hAnsi="Times New Roman"/>
                <w:sz w:val="22"/>
                <w:szCs w:val="22"/>
                <w:lang w:val="en-US" w:eastAsia="en-PH"/>
              </w:rPr>
              <w:t>35,700</w:t>
            </w:r>
          </w:p>
        </w:tc>
        <w:tc>
          <w:tcPr>
            <w:tcW w:w="1418" w:type="dxa"/>
            <w:vAlign w:val="center"/>
          </w:tcPr>
          <w:p w14:paraId="31074E87" w14:textId="77777777" w:rsidR="00182C3B" w:rsidRPr="00534333" w:rsidRDefault="00182C3B" w:rsidP="00C02E84">
            <w:pPr>
              <w:keepLines/>
              <w:spacing w:after="120"/>
              <w:jc w:val="center"/>
              <w:rPr>
                <w:rFonts w:ascii="Times New Roman" w:hAnsi="Times New Roman"/>
                <w:sz w:val="22"/>
                <w:szCs w:val="22"/>
                <w:lang w:val="en-US" w:eastAsia="en-PH"/>
              </w:rPr>
            </w:pPr>
            <w:r w:rsidRPr="00534333">
              <w:rPr>
                <w:rFonts w:ascii="Times New Roman" w:hAnsi="Times New Roman"/>
                <w:sz w:val="22"/>
                <w:szCs w:val="22"/>
                <w:lang w:val="en-US" w:eastAsia="en-PH"/>
              </w:rPr>
              <w:t>3,848.93</w:t>
            </w:r>
          </w:p>
        </w:tc>
        <w:tc>
          <w:tcPr>
            <w:tcW w:w="1133" w:type="dxa"/>
            <w:vAlign w:val="center"/>
          </w:tcPr>
          <w:p w14:paraId="005C4E43" w14:textId="77777777" w:rsidR="00182C3B" w:rsidRPr="00534333" w:rsidRDefault="00182C3B" w:rsidP="00C02E84">
            <w:pPr>
              <w:keepLines/>
              <w:spacing w:after="120"/>
              <w:jc w:val="center"/>
              <w:rPr>
                <w:rFonts w:ascii="Times New Roman" w:hAnsi="Times New Roman"/>
                <w:sz w:val="22"/>
                <w:szCs w:val="22"/>
                <w:lang w:val="en-US" w:eastAsia="en-PH"/>
              </w:rPr>
            </w:pPr>
            <w:r w:rsidRPr="00534333">
              <w:rPr>
                <w:rFonts w:ascii="Times New Roman" w:hAnsi="Times New Roman"/>
                <w:sz w:val="22"/>
                <w:szCs w:val="22"/>
                <w:lang w:val="en-US" w:eastAsia="en-PH"/>
              </w:rPr>
              <w:t>39,548.93</w:t>
            </w:r>
          </w:p>
        </w:tc>
      </w:tr>
      <w:tr w:rsidR="00182C3B" w:rsidRPr="00534333" w14:paraId="0AAB55BE" w14:textId="77777777" w:rsidTr="00881658">
        <w:trPr>
          <w:trHeight w:val="126"/>
        </w:trPr>
        <w:tc>
          <w:tcPr>
            <w:tcW w:w="3868" w:type="dxa"/>
            <w:vAlign w:val="center"/>
          </w:tcPr>
          <w:p w14:paraId="74D95016" w14:textId="77777777" w:rsidR="00182C3B" w:rsidRPr="00534333" w:rsidRDefault="00182C3B" w:rsidP="00C02E84">
            <w:pPr>
              <w:keepLines/>
              <w:spacing w:after="120"/>
              <w:jc w:val="left"/>
              <w:rPr>
                <w:rFonts w:ascii="Times New Roman" w:hAnsi="Times New Roman"/>
                <w:sz w:val="22"/>
                <w:szCs w:val="22"/>
                <w:lang w:val="en-US" w:eastAsia="en-PH"/>
              </w:rPr>
            </w:pPr>
            <w:r w:rsidRPr="00534333">
              <w:rPr>
                <w:rFonts w:ascii="Times New Roman" w:hAnsi="Times New Roman"/>
                <w:sz w:val="22"/>
                <w:szCs w:val="22"/>
                <w:lang w:val="en-US" w:eastAsia="en-PH"/>
              </w:rPr>
              <w:t xml:space="preserve">1.4.3 Adoption of a regional monitoring scheme and its national implementation </w:t>
            </w:r>
          </w:p>
        </w:tc>
        <w:tc>
          <w:tcPr>
            <w:tcW w:w="1701" w:type="dxa"/>
            <w:vAlign w:val="center"/>
          </w:tcPr>
          <w:p w14:paraId="4FE24305" w14:textId="77777777" w:rsidR="00182C3B" w:rsidRPr="00534333" w:rsidRDefault="00182C3B" w:rsidP="00C02E84">
            <w:pPr>
              <w:keepLines/>
              <w:spacing w:after="120"/>
              <w:jc w:val="center"/>
              <w:rPr>
                <w:rFonts w:ascii="Times New Roman" w:hAnsi="Times New Roman"/>
                <w:sz w:val="22"/>
                <w:szCs w:val="22"/>
                <w:lang w:val="en-US" w:eastAsia="en-PH"/>
              </w:rPr>
            </w:pPr>
            <w:r w:rsidRPr="00534333">
              <w:rPr>
                <w:rFonts w:ascii="Times New Roman" w:hAnsi="Times New Roman"/>
                <w:sz w:val="22"/>
                <w:szCs w:val="22"/>
                <w:lang w:val="en-US" w:eastAsia="en-PH"/>
              </w:rPr>
              <w:t>X</w:t>
            </w:r>
          </w:p>
        </w:tc>
        <w:tc>
          <w:tcPr>
            <w:tcW w:w="1418" w:type="dxa"/>
            <w:vAlign w:val="center"/>
          </w:tcPr>
          <w:p w14:paraId="3631E75E" w14:textId="77777777" w:rsidR="00182C3B" w:rsidRPr="00534333" w:rsidRDefault="00182C3B" w:rsidP="00C02E84">
            <w:pPr>
              <w:keepLines/>
              <w:spacing w:after="120"/>
              <w:jc w:val="center"/>
              <w:rPr>
                <w:rFonts w:ascii="Times New Roman" w:hAnsi="Times New Roman"/>
                <w:sz w:val="22"/>
                <w:szCs w:val="22"/>
                <w:lang w:val="en-US" w:eastAsia="en-PH"/>
              </w:rPr>
            </w:pPr>
            <w:r w:rsidRPr="00534333">
              <w:rPr>
                <w:rFonts w:ascii="Times New Roman" w:hAnsi="Times New Roman"/>
                <w:sz w:val="22"/>
                <w:szCs w:val="22"/>
                <w:lang w:val="en-US" w:eastAsia="en-PH"/>
              </w:rPr>
              <w:t>X</w:t>
            </w:r>
          </w:p>
        </w:tc>
        <w:tc>
          <w:tcPr>
            <w:tcW w:w="1418" w:type="dxa"/>
            <w:vAlign w:val="center"/>
          </w:tcPr>
          <w:p w14:paraId="3385BEBE" w14:textId="77777777" w:rsidR="00182C3B" w:rsidRPr="00534333" w:rsidRDefault="00182C3B" w:rsidP="00C02E84">
            <w:pPr>
              <w:keepLines/>
              <w:spacing w:after="120"/>
              <w:jc w:val="center"/>
              <w:rPr>
                <w:rFonts w:ascii="Times New Roman" w:hAnsi="Times New Roman"/>
                <w:sz w:val="22"/>
                <w:szCs w:val="22"/>
                <w:lang w:val="en-US" w:eastAsia="en-PH"/>
              </w:rPr>
            </w:pPr>
            <w:r w:rsidRPr="00534333">
              <w:rPr>
                <w:rFonts w:ascii="Times New Roman" w:hAnsi="Times New Roman"/>
                <w:sz w:val="22"/>
                <w:szCs w:val="22"/>
                <w:lang w:val="en-US" w:eastAsia="en-PH"/>
              </w:rPr>
              <w:t>X</w:t>
            </w:r>
          </w:p>
        </w:tc>
        <w:tc>
          <w:tcPr>
            <w:tcW w:w="1133" w:type="dxa"/>
            <w:vAlign w:val="center"/>
          </w:tcPr>
          <w:p w14:paraId="2CF33E57" w14:textId="77777777" w:rsidR="00182C3B" w:rsidRPr="00534333" w:rsidRDefault="00182C3B" w:rsidP="00C02E84">
            <w:pPr>
              <w:keepLines/>
              <w:spacing w:after="120"/>
              <w:jc w:val="right"/>
              <w:rPr>
                <w:rFonts w:ascii="Times New Roman" w:hAnsi="Times New Roman"/>
                <w:i/>
                <w:color w:val="FF0000"/>
                <w:sz w:val="22"/>
                <w:szCs w:val="22"/>
                <w:lang w:val="en-US" w:eastAsia="en-PH"/>
              </w:rPr>
            </w:pPr>
          </w:p>
        </w:tc>
      </w:tr>
    </w:tbl>
    <w:p w14:paraId="4C6DE1BE" w14:textId="77777777" w:rsidR="00182C3B" w:rsidRDefault="00182C3B" w:rsidP="00534333">
      <w:pPr>
        <w:spacing w:after="160"/>
        <w:rPr>
          <w:rFonts w:ascii="Times New Roman" w:hAnsi="Times New Roman"/>
          <w:sz w:val="22"/>
          <w:szCs w:val="22"/>
          <w:lang w:val="en-US" w:eastAsia="en-PH"/>
        </w:rPr>
      </w:pPr>
    </w:p>
    <w:p w14:paraId="440E2C02" w14:textId="77777777" w:rsidR="00182C3B" w:rsidRPr="00534333" w:rsidRDefault="00182C3B" w:rsidP="00182C3B">
      <w:pPr>
        <w:keepLines/>
        <w:pBdr>
          <w:top w:val="nil"/>
          <w:left w:val="nil"/>
          <w:bottom w:val="nil"/>
          <w:right w:val="nil"/>
          <w:between w:val="nil"/>
        </w:pBdr>
        <w:spacing w:after="120"/>
        <w:rPr>
          <w:rFonts w:ascii="Times New Roman" w:hAnsi="Times New Roman"/>
          <w:b/>
          <w:color w:val="000000"/>
          <w:sz w:val="22"/>
          <w:szCs w:val="22"/>
          <w:lang w:val="en-US" w:eastAsia="en-PH"/>
        </w:rPr>
      </w:pPr>
      <w:r w:rsidRPr="00534333">
        <w:rPr>
          <w:rFonts w:ascii="Times New Roman" w:hAnsi="Times New Roman"/>
          <w:b/>
          <w:color w:val="000000"/>
          <w:sz w:val="22"/>
          <w:szCs w:val="22"/>
          <w:lang w:val="en-US" w:eastAsia="en-PH"/>
        </w:rPr>
        <w:t>Descriptions</w:t>
      </w:r>
    </w:p>
    <w:p w14:paraId="6EBB214A" w14:textId="77777777" w:rsidR="00182C3B" w:rsidRPr="00534333" w:rsidRDefault="00182C3B" w:rsidP="00881658">
      <w:pPr>
        <w:keepLines/>
        <w:pBdr>
          <w:top w:val="nil"/>
          <w:left w:val="nil"/>
          <w:bottom w:val="nil"/>
          <w:right w:val="nil"/>
          <w:between w:val="nil"/>
        </w:pBdr>
        <w:spacing w:after="120"/>
        <w:rPr>
          <w:rFonts w:ascii="Times New Roman" w:hAnsi="Times New Roman"/>
          <w:bCs/>
          <w:color w:val="000000"/>
          <w:sz w:val="22"/>
          <w:szCs w:val="22"/>
          <w:lang w:val="en-US" w:eastAsia="en-PH"/>
        </w:rPr>
      </w:pPr>
      <w:r w:rsidRPr="00534333">
        <w:rPr>
          <w:rFonts w:ascii="Times New Roman" w:hAnsi="Times New Roman"/>
          <w:color w:val="000000"/>
          <w:sz w:val="22"/>
          <w:szCs w:val="22"/>
          <w:lang w:val="en-US" w:eastAsia="en-PH"/>
        </w:rPr>
        <w:t xml:space="preserve">1.4.1 </w:t>
      </w:r>
      <w:r w:rsidRPr="00534333">
        <w:rPr>
          <w:rFonts w:ascii="Times New Roman" w:hAnsi="Times New Roman"/>
          <w:bCs/>
          <w:color w:val="000000"/>
          <w:sz w:val="22"/>
          <w:szCs w:val="22"/>
          <w:lang w:val="en-US" w:eastAsia="en-PH"/>
        </w:rPr>
        <w:t>Integrated management plans developed and under implementation for at least 2 lagoons (21,818 ha), 10 estuaries (639,418 ha), 5 tidal flats (96,903 ha), 1 peat swamp (45,700 ha) and 1 non-peat swamp (9,808 ha)</w:t>
      </w:r>
    </w:p>
    <w:p w14:paraId="1BF9088C" w14:textId="77777777" w:rsidR="00182C3B" w:rsidRPr="00534333" w:rsidRDefault="00182C3B" w:rsidP="00182C3B">
      <w:pPr>
        <w:keepLines/>
        <w:numPr>
          <w:ilvl w:val="0"/>
          <w:numId w:val="40"/>
        </w:numPr>
        <w:pBdr>
          <w:top w:val="nil"/>
          <w:left w:val="nil"/>
          <w:bottom w:val="nil"/>
          <w:right w:val="nil"/>
          <w:between w:val="nil"/>
        </w:pBdr>
        <w:spacing w:after="120" w:line="259" w:lineRule="auto"/>
        <w:jc w:val="left"/>
        <w:rPr>
          <w:rFonts w:ascii="Times New Roman" w:hAnsi="Times New Roman"/>
          <w:bCs/>
          <w:color w:val="000000"/>
          <w:sz w:val="22"/>
          <w:szCs w:val="22"/>
          <w:lang w:val="en-US" w:eastAsia="en-PH"/>
        </w:rPr>
      </w:pPr>
      <w:r w:rsidRPr="00534333">
        <w:rPr>
          <w:rFonts w:ascii="Times New Roman" w:hAnsi="Times New Roman"/>
          <w:bCs/>
          <w:color w:val="000000"/>
          <w:sz w:val="22"/>
          <w:szCs w:val="22"/>
          <w:lang w:val="en-US" w:eastAsia="en-PH"/>
        </w:rPr>
        <w:t>Malampaya Sound</w:t>
      </w:r>
    </w:p>
    <w:p w14:paraId="3BC9B5A8" w14:textId="77777777" w:rsidR="00182C3B" w:rsidRPr="00534333" w:rsidRDefault="00182C3B" w:rsidP="00182C3B">
      <w:pPr>
        <w:pBdr>
          <w:top w:val="nil"/>
          <w:left w:val="nil"/>
          <w:bottom w:val="nil"/>
          <w:right w:val="nil"/>
          <w:between w:val="nil"/>
        </w:pBdr>
        <w:spacing w:before="120" w:after="160"/>
        <w:rPr>
          <w:rFonts w:ascii="Times New Roman" w:hAnsi="Times New Roman"/>
          <w:color w:val="000000"/>
          <w:sz w:val="22"/>
          <w:szCs w:val="22"/>
          <w:highlight w:val="white"/>
          <w:lang w:val="en-US" w:eastAsia="en-PH"/>
        </w:rPr>
      </w:pPr>
      <w:r w:rsidRPr="00534333">
        <w:rPr>
          <w:rFonts w:ascii="Times New Roman" w:hAnsi="Times New Roman"/>
          <w:color w:val="000000"/>
          <w:sz w:val="22"/>
          <w:szCs w:val="22"/>
          <w:highlight w:val="white"/>
          <w:lang w:val="en-US" w:eastAsia="en-PH"/>
        </w:rPr>
        <w:t xml:space="preserve">Malampaya Sound was established as a Protected Landscape and Seascape (MSPLS) under the NIPAS Act (RA 7586) framework pursuant to Presidential Proclamation No. 324 dated July 12, 2000. It covers an area of 200,115 hectares: 88,115 hectares of terrestrial and 111,339 hectares of marine environments. </w:t>
      </w:r>
      <w:r w:rsidRPr="00534333">
        <w:rPr>
          <w:rFonts w:ascii="Times New Roman" w:hAnsi="Times New Roman"/>
          <w:color w:val="000000"/>
          <w:sz w:val="22"/>
          <w:szCs w:val="22"/>
          <w:lang w:val="en-US" w:eastAsia="en-PH"/>
        </w:rPr>
        <w:t xml:space="preserve">Of these, approximately 52,112 hectares </w:t>
      </w:r>
      <w:proofErr w:type="gramStart"/>
      <w:r w:rsidRPr="00534333">
        <w:rPr>
          <w:rFonts w:ascii="Times New Roman" w:hAnsi="Times New Roman"/>
          <w:color w:val="000000"/>
          <w:sz w:val="22"/>
          <w:szCs w:val="22"/>
          <w:lang w:val="en-US" w:eastAsia="en-PH"/>
        </w:rPr>
        <w:t>is</w:t>
      </w:r>
      <w:proofErr w:type="gramEnd"/>
      <w:r w:rsidRPr="00534333">
        <w:rPr>
          <w:rFonts w:ascii="Times New Roman" w:hAnsi="Times New Roman"/>
          <w:color w:val="000000"/>
          <w:sz w:val="22"/>
          <w:szCs w:val="22"/>
          <w:lang w:val="en-US" w:eastAsia="en-PH"/>
        </w:rPr>
        <w:t xml:space="preserve"> estuarine. MSPLS had an existing General Management Plan (GMP), now called Protected Area Management Plan (PAMP), which was last updated in 2012. </w:t>
      </w:r>
      <w:r w:rsidRPr="00534333">
        <w:rPr>
          <w:rFonts w:ascii="Times New Roman" w:hAnsi="Times New Roman"/>
          <w:color w:val="000000"/>
          <w:sz w:val="22"/>
          <w:szCs w:val="22"/>
          <w:highlight w:val="white"/>
          <w:lang w:val="en-US" w:eastAsia="en-PH"/>
        </w:rPr>
        <w:t xml:space="preserve">The most recent MSPLS PAMP covers a period of ten years (2019-2029), detailing the activities and the direction in managing the resources of Malampaya Sound and adjacent areas, which will be reviewed after five years. It is still on further revision to comply with other requirements (i.e., Logical Framework and finalization of management zones). </w:t>
      </w:r>
    </w:p>
    <w:p w14:paraId="444ABCDB" w14:textId="77777777" w:rsidR="00182C3B" w:rsidRPr="00534333" w:rsidRDefault="00182C3B" w:rsidP="00182C3B">
      <w:pPr>
        <w:keepLines/>
        <w:numPr>
          <w:ilvl w:val="0"/>
          <w:numId w:val="40"/>
        </w:numPr>
        <w:pBdr>
          <w:top w:val="nil"/>
          <w:left w:val="nil"/>
          <w:bottom w:val="nil"/>
          <w:right w:val="nil"/>
          <w:between w:val="nil"/>
        </w:pBdr>
        <w:spacing w:after="120" w:line="259" w:lineRule="auto"/>
        <w:jc w:val="left"/>
        <w:rPr>
          <w:rFonts w:ascii="Times New Roman" w:hAnsi="Times New Roman"/>
          <w:b/>
          <w:color w:val="000000"/>
          <w:sz w:val="22"/>
          <w:szCs w:val="22"/>
          <w:lang w:val="en-US" w:eastAsia="en-PH"/>
        </w:rPr>
      </w:pPr>
      <w:proofErr w:type="spellStart"/>
      <w:r w:rsidRPr="00534333">
        <w:rPr>
          <w:rFonts w:ascii="Times New Roman" w:hAnsi="Times New Roman"/>
          <w:b/>
          <w:color w:val="000000"/>
          <w:sz w:val="22"/>
          <w:szCs w:val="22"/>
          <w:lang w:val="en-US" w:eastAsia="en-PH"/>
        </w:rPr>
        <w:t>Maragondon</w:t>
      </w:r>
      <w:proofErr w:type="spellEnd"/>
      <w:r w:rsidRPr="00534333">
        <w:rPr>
          <w:rFonts w:ascii="Times New Roman" w:hAnsi="Times New Roman"/>
          <w:b/>
          <w:color w:val="000000"/>
          <w:sz w:val="22"/>
          <w:szCs w:val="22"/>
          <w:lang w:val="en-US" w:eastAsia="en-PH"/>
        </w:rPr>
        <w:t xml:space="preserve"> River Estuary </w:t>
      </w:r>
    </w:p>
    <w:p w14:paraId="023BFAB3" w14:textId="77777777" w:rsidR="00182C3B" w:rsidRPr="00534333" w:rsidRDefault="00182C3B" w:rsidP="00182C3B">
      <w:pPr>
        <w:keepLines/>
        <w:pBdr>
          <w:top w:val="nil"/>
          <w:left w:val="nil"/>
          <w:bottom w:val="nil"/>
          <w:right w:val="nil"/>
          <w:between w:val="nil"/>
        </w:pBdr>
        <w:spacing w:before="120" w:after="160" w:line="259" w:lineRule="auto"/>
        <w:rPr>
          <w:rFonts w:ascii="Times New Roman" w:hAnsi="Times New Roman"/>
          <w:color w:val="000000"/>
          <w:sz w:val="22"/>
          <w:szCs w:val="22"/>
          <w:highlight w:val="white"/>
          <w:lang w:val="en-US" w:eastAsia="en-PH"/>
        </w:rPr>
      </w:pPr>
      <w:r w:rsidRPr="00534333">
        <w:rPr>
          <w:rFonts w:ascii="Times New Roman" w:hAnsi="Times New Roman"/>
          <w:color w:val="000000"/>
          <w:sz w:val="22"/>
          <w:szCs w:val="22"/>
          <w:highlight w:val="white"/>
          <w:lang w:val="en-US" w:eastAsia="en-PH"/>
        </w:rPr>
        <w:t xml:space="preserve">Main reforms, laws and adopted plans in place to manage the site include the Ternate Marine Park Management Plan CY 2020-2022 (SB Resolution No. 88 Series of 2019); Mts. Palay-Palay </w:t>
      </w:r>
      <w:proofErr w:type="spellStart"/>
      <w:r w:rsidRPr="00534333">
        <w:rPr>
          <w:rFonts w:ascii="Times New Roman" w:hAnsi="Times New Roman"/>
          <w:color w:val="000000"/>
          <w:sz w:val="22"/>
          <w:szCs w:val="22"/>
          <w:highlight w:val="white"/>
          <w:lang w:val="en-US" w:eastAsia="en-PH"/>
        </w:rPr>
        <w:t>Mataas</w:t>
      </w:r>
      <w:proofErr w:type="spellEnd"/>
      <w:r w:rsidRPr="00534333">
        <w:rPr>
          <w:rFonts w:ascii="Times New Roman" w:hAnsi="Times New Roman"/>
          <w:color w:val="000000"/>
          <w:sz w:val="22"/>
          <w:szCs w:val="22"/>
          <w:highlight w:val="white"/>
          <w:lang w:val="en-US" w:eastAsia="en-PH"/>
        </w:rPr>
        <w:t xml:space="preserve"> </w:t>
      </w:r>
      <w:proofErr w:type="spellStart"/>
      <w:r w:rsidRPr="00534333">
        <w:rPr>
          <w:rFonts w:ascii="Times New Roman" w:hAnsi="Times New Roman"/>
          <w:color w:val="000000"/>
          <w:sz w:val="22"/>
          <w:szCs w:val="22"/>
          <w:highlight w:val="white"/>
          <w:lang w:val="en-US" w:eastAsia="en-PH"/>
        </w:rPr>
        <w:t>na</w:t>
      </w:r>
      <w:proofErr w:type="spellEnd"/>
      <w:r w:rsidRPr="00534333">
        <w:rPr>
          <w:rFonts w:ascii="Times New Roman" w:hAnsi="Times New Roman"/>
          <w:color w:val="000000"/>
          <w:sz w:val="22"/>
          <w:szCs w:val="22"/>
          <w:highlight w:val="white"/>
          <w:lang w:val="en-US" w:eastAsia="en-PH"/>
        </w:rPr>
        <w:t xml:space="preserve"> </w:t>
      </w:r>
      <w:proofErr w:type="spellStart"/>
      <w:r w:rsidRPr="00534333">
        <w:rPr>
          <w:rFonts w:ascii="Times New Roman" w:hAnsi="Times New Roman"/>
          <w:color w:val="000000"/>
          <w:sz w:val="22"/>
          <w:szCs w:val="22"/>
          <w:highlight w:val="white"/>
          <w:lang w:val="en-US" w:eastAsia="en-PH"/>
        </w:rPr>
        <w:t>Gulod</w:t>
      </w:r>
      <w:proofErr w:type="spellEnd"/>
      <w:r w:rsidRPr="00534333">
        <w:rPr>
          <w:rFonts w:ascii="Times New Roman" w:hAnsi="Times New Roman"/>
          <w:color w:val="000000"/>
          <w:sz w:val="22"/>
          <w:szCs w:val="22"/>
          <w:highlight w:val="white"/>
          <w:lang w:val="en-US" w:eastAsia="en-PH"/>
        </w:rPr>
        <w:t xml:space="preserve"> Protected Landscape (MPPMNGPL) Management Plan 2017-2021 (PAMB Resolution No. 06-S-2017). By virtue of Ordinance No. 2 S-2011 by the Municipality of Ternate, the </w:t>
      </w:r>
      <w:proofErr w:type="spellStart"/>
      <w:r w:rsidRPr="00534333">
        <w:rPr>
          <w:rFonts w:ascii="Times New Roman" w:hAnsi="Times New Roman"/>
          <w:color w:val="000000"/>
          <w:sz w:val="22"/>
          <w:szCs w:val="22"/>
          <w:highlight w:val="white"/>
          <w:lang w:val="en-US" w:eastAsia="en-PH"/>
        </w:rPr>
        <w:t>Maragondon</w:t>
      </w:r>
      <w:proofErr w:type="spellEnd"/>
      <w:r w:rsidRPr="00534333">
        <w:rPr>
          <w:rFonts w:ascii="Times New Roman" w:hAnsi="Times New Roman"/>
          <w:color w:val="000000"/>
          <w:sz w:val="22"/>
          <w:szCs w:val="22"/>
          <w:highlight w:val="white"/>
          <w:lang w:val="en-US" w:eastAsia="en-PH"/>
        </w:rPr>
        <w:t xml:space="preserve"> River mouth (35,700 ha) was declared as an MPA, with provisions that the whole mangrove forest is a protected area, making it illegal to convert it into </w:t>
      </w:r>
      <w:proofErr w:type="gramStart"/>
      <w:r w:rsidRPr="00534333">
        <w:rPr>
          <w:rFonts w:ascii="Times New Roman" w:hAnsi="Times New Roman"/>
          <w:color w:val="000000"/>
          <w:sz w:val="22"/>
          <w:szCs w:val="22"/>
          <w:highlight w:val="white"/>
          <w:lang w:val="en-US" w:eastAsia="en-PH"/>
        </w:rPr>
        <w:t>fish ponds</w:t>
      </w:r>
      <w:proofErr w:type="gramEnd"/>
      <w:r w:rsidRPr="00534333">
        <w:rPr>
          <w:rFonts w:ascii="Times New Roman" w:hAnsi="Times New Roman"/>
          <w:color w:val="000000"/>
          <w:sz w:val="22"/>
          <w:szCs w:val="22"/>
          <w:highlight w:val="white"/>
          <w:lang w:val="en-US" w:eastAsia="en-PH"/>
        </w:rPr>
        <w:t>; and Cavite Sustainable Development Strategy (CSDS).</w:t>
      </w:r>
    </w:p>
    <w:p w14:paraId="520D5009" w14:textId="77777777" w:rsidR="00182C3B" w:rsidRPr="00534333" w:rsidRDefault="00182C3B" w:rsidP="00182C3B">
      <w:pPr>
        <w:keepLines/>
        <w:numPr>
          <w:ilvl w:val="0"/>
          <w:numId w:val="41"/>
        </w:numPr>
        <w:pBdr>
          <w:top w:val="nil"/>
          <w:left w:val="nil"/>
          <w:bottom w:val="nil"/>
          <w:right w:val="nil"/>
          <w:between w:val="nil"/>
        </w:pBdr>
        <w:spacing w:after="120" w:line="259" w:lineRule="auto"/>
        <w:jc w:val="left"/>
        <w:rPr>
          <w:rFonts w:ascii="Times New Roman" w:hAnsi="Times New Roman"/>
          <w:b/>
          <w:color w:val="000000"/>
          <w:sz w:val="22"/>
          <w:szCs w:val="22"/>
          <w:lang w:val="en-US" w:eastAsia="en-PH"/>
        </w:rPr>
      </w:pPr>
      <w:r w:rsidRPr="00534333">
        <w:rPr>
          <w:rFonts w:ascii="Times New Roman" w:hAnsi="Times New Roman"/>
          <w:b/>
          <w:color w:val="000000"/>
          <w:sz w:val="22"/>
          <w:szCs w:val="22"/>
          <w:lang w:val="en-US" w:eastAsia="en-PH"/>
        </w:rPr>
        <w:t>Manila Bay Tidal Flat</w:t>
      </w:r>
    </w:p>
    <w:p w14:paraId="63C44D26" w14:textId="77777777" w:rsidR="00182C3B" w:rsidRPr="00534333" w:rsidRDefault="00182C3B" w:rsidP="00182C3B">
      <w:pPr>
        <w:keepLines/>
        <w:pBdr>
          <w:top w:val="nil"/>
          <w:left w:val="nil"/>
          <w:bottom w:val="nil"/>
          <w:right w:val="nil"/>
          <w:between w:val="nil"/>
        </w:pBdr>
        <w:spacing w:before="120" w:after="160" w:line="259" w:lineRule="auto"/>
        <w:rPr>
          <w:rFonts w:ascii="Times New Roman" w:hAnsi="Times New Roman"/>
          <w:color w:val="000000"/>
          <w:sz w:val="22"/>
          <w:szCs w:val="22"/>
          <w:highlight w:val="white"/>
          <w:lang w:val="en-US" w:eastAsia="en-PH"/>
        </w:rPr>
      </w:pPr>
      <w:r w:rsidRPr="00534333">
        <w:rPr>
          <w:rFonts w:ascii="Times New Roman" w:hAnsi="Times New Roman"/>
          <w:color w:val="000000"/>
          <w:sz w:val="22"/>
          <w:szCs w:val="22"/>
          <w:highlight w:val="white"/>
          <w:lang w:val="en-US" w:eastAsia="en-PH"/>
        </w:rPr>
        <w:lastRenderedPageBreak/>
        <w:t>Several laws are being implemented (P.D. 984, DAO 35, R.A. 6969, R.A.2003, P.D. 979) for the protection and conservation of the bay. However, with the increasing complexity of the problem, there is a need for a multi-agency and cross-sectoral management program. The multi-sectoral Manila Bay Coordinating Committee adopted the Operational Plan for the Manila Bay Coastal Strategy, the Manila Bay Oil Spill Contingency Plan, the Coastal Use Zoning Plan of Bataan, and the Integrated Environmental Monitoring Program (IEMP). Although not yet adopted by the concerned agencies, there is also an existing Manila Bay Sustainable Development Master Plan that is intended to be within a 22-year period that will end in CY 2040. These plans will cover a total of 1,343 ha of intertidal flats along the bay.</w:t>
      </w:r>
    </w:p>
    <w:p w14:paraId="7CD0A083" w14:textId="77777777" w:rsidR="00182C3B" w:rsidRPr="00534333" w:rsidRDefault="00182C3B" w:rsidP="00182C3B">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Several projects were implemented in Manila Bay between 2008 and 2020 to contribute to integrated wetland management. The Manila Bay Coastal Strategy aimed to engage stakeholders as partners in protecting human welfare, ecological, historical, cultural, and economic features, mitigating environmental risks, and implementing effective policies and environmental management and governance. </w:t>
      </w:r>
    </w:p>
    <w:p w14:paraId="6AAACF80" w14:textId="77777777" w:rsidR="00182C3B" w:rsidRPr="00534333" w:rsidRDefault="00182C3B" w:rsidP="00182C3B">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Some of the selected projects included the Mangrove Rehabilitation Project, which the Manila Bay Fund funded, the Assessment of the proposed silt containment area through a bathymetric survey, the Mangrove Planting project by BMB, and the Mangrove planting (under NGP) area turned over in 2019 by DENR-NGP.</w:t>
      </w:r>
    </w:p>
    <w:p w14:paraId="35E762E7" w14:textId="77777777" w:rsidR="00182C3B" w:rsidRPr="00534333" w:rsidRDefault="00182C3B" w:rsidP="00182C3B">
      <w:pPr>
        <w:keepLines/>
        <w:spacing w:after="160" w:line="259" w:lineRule="auto"/>
        <w:rPr>
          <w:rFonts w:ascii="Times New Roman" w:hAnsi="Times New Roman"/>
          <w:color w:val="000000"/>
          <w:sz w:val="22"/>
          <w:szCs w:val="22"/>
          <w:lang w:val="en-US" w:eastAsia="en-PH"/>
        </w:rPr>
      </w:pPr>
      <w:r w:rsidRPr="00534333">
        <w:rPr>
          <w:rFonts w:ascii="Times New Roman" w:hAnsi="Times New Roman"/>
          <w:color w:val="000000"/>
          <w:sz w:val="22"/>
          <w:szCs w:val="22"/>
          <w:lang w:val="en-US" w:eastAsia="en-PH"/>
        </w:rPr>
        <w:t xml:space="preserve">Workshops were also conducted to formulate the </w:t>
      </w:r>
      <w:proofErr w:type="spellStart"/>
      <w:r w:rsidRPr="00534333">
        <w:rPr>
          <w:rFonts w:ascii="Times New Roman" w:hAnsi="Times New Roman"/>
          <w:color w:val="000000"/>
          <w:sz w:val="22"/>
          <w:szCs w:val="22"/>
          <w:lang w:val="en-US" w:eastAsia="en-PH"/>
        </w:rPr>
        <w:t>Lubao</w:t>
      </w:r>
      <w:proofErr w:type="spellEnd"/>
      <w:r w:rsidRPr="00534333">
        <w:rPr>
          <w:rFonts w:ascii="Times New Roman" w:hAnsi="Times New Roman"/>
          <w:color w:val="000000"/>
          <w:sz w:val="22"/>
          <w:szCs w:val="22"/>
          <w:lang w:val="en-US" w:eastAsia="en-PH"/>
        </w:rPr>
        <w:t xml:space="preserve"> Bamboo Hub and Eco Park Management Plan and the </w:t>
      </w:r>
      <w:proofErr w:type="spellStart"/>
      <w:r w:rsidRPr="00534333">
        <w:rPr>
          <w:rFonts w:ascii="Times New Roman" w:hAnsi="Times New Roman"/>
          <w:color w:val="000000"/>
          <w:sz w:val="22"/>
          <w:szCs w:val="22"/>
          <w:lang w:val="en-US" w:eastAsia="en-PH"/>
        </w:rPr>
        <w:t>Sasmuan</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Bankung</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Malapad</w:t>
      </w:r>
      <w:proofErr w:type="spellEnd"/>
      <w:r w:rsidRPr="00534333">
        <w:rPr>
          <w:rFonts w:ascii="Times New Roman" w:hAnsi="Times New Roman"/>
          <w:color w:val="000000"/>
          <w:sz w:val="22"/>
          <w:szCs w:val="22"/>
          <w:lang w:val="en-US" w:eastAsia="en-PH"/>
        </w:rPr>
        <w:t xml:space="preserve"> Critical Habitat and Ecotourism Area (SBMCHEA) Business Plan. Recently, the </w:t>
      </w:r>
      <w:proofErr w:type="spellStart"/>
      <w:r w:rsidRPr="00534333">
        <w:rPr>
          <w:rFonts w:ascii="Times New Roman" w:hAnsi="Times New Roman"/>
          <w:color w:val="000000"/>
          <w:sz w:val="22"/>
          <w:szCs w:val="22"/>
          <w:lang w:val="en-US" w:eastAsia="en-PH"/>
        </w:rPr>
        <w:t>Sasmuan</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Bangkung</w:t>
      </w:r>
      <w:proofErr w:type="spellEnd"/>
      <w:r w:rsidRPr="00534333">
        <w:rPr>
          <w:rFonts w:ascii="Times New Roman" w:hAnsi="Times New Roman"/>
          <w:color w:val="000000"/>
          <w:sz w:val="22"/>
          <w:szCs w:val="22"/>
          <w:lang w:val="en-US" w:eastAsia="en-PH"/>
        </w:rPr>
        <w:t xml:space="preserve"> </w:t>
      </w:r>
      <w:proofErr w:type="spellStart"/>
      <w:r w:rsidRPr="00534333">
        <w:rPr>
          <w:rFonts w:ascii="Times New Roman" w:hAnsi="Times New Roman"/>
          <w:color w:val="000000"/>
          <w:sz w:val="22"/>
          <w:szCs w:val="22"/>
          <w:lang w:val="en-US" w:eastAsia="en-PH"/>
        </w:rPr>
        <w:t>Malapad</w:t>
      </w:r>
      <w:proofErr w:type="spellEnd"/>
      <w:r w:rsidRPr="00534333">
        <w:rPr>
          <w:rFonts w:ascii="Times New Roman" w:hAnsi="Times New Roman"/>
          <w:color w:val="000000"/>
          <w:sz w:val="22"/>
          <w:szCs w:val="22"/>
          <w:lang w:val="en-US" w:eastAsia="en-PH"/>
        </w:rPr>
        <w:t xml:space="preserve"> Coastal Wetland was declared as a critical habitat and ecotourism area, and the Las </w:t>
      </w:r>
      <w:proofErr w:type="spellStart"/>
      <w:r w:rsidRPr="00534333">
        <w:rPr>
          <w:rFonts w:ascii="Times New Roman" w:hAnsi="Times New Roman"/>
          <w:color w:val="000000"/>
          <w:sz w:val="22"/>
          <w:szCs w:val="22"/>
          <w:lang w:val="en-US" w:eastAsia="en-PH"/>
        </w:rPr>
        <w:t>Piñas-Parañaque</w:t>
      </w:r>
      <w:proofErr w:type="spellEnd"/>
      <w:r w:rsidRPr="00534333">
        <w:rPr>
          <w:rFonts w:ascii="Times New Roman" w:hAnsi="Times New Roman"/>
          <w:color w:val="000000"/>
          <w:sz w:val="22"/>
          <w:szCs w:val="22"/>
          <w:lang w:val="en-US" w:eastAsia="en-PH"/>
        </w:rPr>
        <w:t xml:space="preserve"> Wetland Park management plan for the years 2021 to 2031 was also implemented to guide sustainable management, conservation, and wise use of the wetland park and its resources.</w:t>
      </w:r>
    </w:p>
    <w:p w14:paraId="08CA05FF" w14:textId="6464CAF0" w:rsidR="00182C3B" w:rsidRPr="00534333" w:rsidRDefault="00182C3B" w:rsidP="00182C3B">
      <w:pPr>
        <w:keepLines/>
        <w:pBdr>
          <w:top w:val="nil"/>
          <w:left w:val="nil"/>
          <w:bottom w:val="nil"/>
          <w:right w:val="nil"/>
          <w:between w:val="nil"/>
        </w:pBdr>
        <w:spacing w:after="120"/>
        <w:ind w:left="-101"/>
        <w:rPr>
          <w:rFonts w:ascii="Times New Roman" w:hAnsi="Times New Roman"/>
          <w:bCs/>
          <w:color w:val="000000"/>
          <w:sz w:val="22"/>
          <w:szCs w:val="22"/>
          <w:lang w:val="en-US" w:eastAsia="en-PH"/>
        </w:rPr>
      </w:pPr>
      <w:r w:rsidRPr="00534333">
        <w:rPr>
          <w:rFonts w:ascii="Times New Roman" w:hAnsi="Times New Roman"/>
          <w:bCs/>
          <w:color w:val="000000"/>
          <w:sz w:val="22"/>
          <w:szCs w:val="22"/>
          <w:lang w:val="en-US" w:eastAsia="en-PH"/>
        </w:rPr>
        <w:t>1.4.2 Declaration of wetland areas with protection status (i.e., non-hunting area, nature reserves, protected areas, Ramsar Sites</w:t>
      </w:r>
    </w:p>
    <w:p w14:paraId="4954C574" w14:textId="77777777" w:rsidR="00182C3B" w:rsidRPr="00534333" w:rsidRDefault="00182C3B" w:rsidP="00182C3B">
      <w:pPr>
        <w:keepLines/>
        <w:numPr>
          <w:ilvl w:val="0"/>
          <w:numId w:val="42"/>
        </w:numPr>
        <w:pBdr>
          <w:top w:val="nil"/>
          <w:left w:val="nil"/>
          <w:bottom w:val="nil"/>
          <w:right w:val="nil"/>
          <w:between w:val="nil"/>
        </w:pBdr>
        <w:spacing w:after="120" w:line="259" w:lineRule="auto"/>
        <w:ind w:left="360"/>
        <w:contextualSpacing/>
        <w:jc w:val="left"/>
        <w:rPr>
          <w:rFonts w:ascii="Times New Roman" w:hAnsi="Times New Roman"/>
          <w:b/>
          <w:color w:val="000000"/>
          <w:sz w:val="22"/>
          <w:szCs w:val="22"/>
          <w:lang w:val="en-US" w:eastAsia="en-PH"/>
        </w:rPr>
      </w:pPr>
      <w:proofErr w:type="spellStart"/>
      <w:r w:rsidRPr="00534333">
        <w:rPr>
          <w:rFonts w:ascii="Times New Roman" w:hAnsi="Times New Roman"/>
          <w:b/>
          <w:color w:val="000000"/>
          <w:sz w:val="22"/>
          <w:szCs w:val="22"/>
          <w:lang w:val="en-US" w:eastAsia="en-PH"/>
        </w:rPr>
        <w:t>Maragondon</w:t>
      </w:r>
      <w:proofErr w:type="spellEnd"/>
      <w:r w:rsidRPr="00534333">
        <w:rPr>
          <w:rFonts w:ascii="Times New Roman" w:hAnsi="Times New Roman"/>
          <w:b/>
          <w:color w:val="000000"/>
          <w:sz w:val="22"/>
          <w:szCs w:val="22"/>
          <w:lang w:val="en-US" w:eastAsia="en-PH"/>
        </w:rPr>
        <w:t xml:space="preserve"> River Estuary</w:t>
      </w:r>
    </w:p>
    <w:p w14:paraId="5427C75C" w14:textId="77777777" w:rsidR="00182C3B" w:rsidRPr="00534333" w:rsidRDefault="00182C3B" w:rsidP="00182C3B">
      <w:pPr>
        <w:keepLines/>
        <w:pBdr>
          <w:top w:val="nil"/>
          <w:left w:val="nil"/>
          <w:bottom w:val="nil"/>
          <w:right w:val="nil"/>
          <w:between w:val="nil"/>
        </w:pBdr>
        <w:spacing w:before="120" w:after="160" w:line="259" w:lineRule="auto"/>
        <w:ind w:left="144"/>
        <w:rPr>
          <w:rFonts w:ascii="Times New Roman" w:hAnsi="Times New Roman"/>
          <w:color w:val="000000"/>
          <w:sz w:val="22"/>
          <w:szCs w:val="22"/>
          <w:highlight w:val="white"/>
          <w:lang w:val="en-US" w:eastAsia="en-PH"/>
        </w:rPr>
      </w:pPr>
      <w:r w:rsidRPr="00534333">
        <w:rPr>
          <w:rFonts w:ascii="Times New Roman" w:hAnsi="Times New Roman"/>
          <w:color w:val="000000"/>
          <w:sz w:val="22"/>
          <w:szCs w:val="22"/>
          <w:highlight w:val="white"/>
          <w:lang w:val="en-US" w:eastAsia="en-PH"/>
        </w:rPr>
        <w:t xml:space="preserve">By virtue of Ordinance No. 2 S-2011 by the Municipality of Ternate, the </w:t>
      </w:r>
      <w:proofErr w:type="spellStart"/>
      <w:r w:rsidRPr="00534333">
        <w:rPr>
          <w:rFonts w:ascii="Times New Roman" w:hAnsi="Times New Roman"/>
          <w:color w:val="000000"/>
          <w:sz w:val="22"/>
          <w:szCs w:val="22"/>
          <w:highlight w:val="white"/>
          <w:lang w:val="en-US" w:eastAsia="en-PH"/>
        </w:rPr>
        <w:t>Maragondon</w:t>
      </w:r>
      <w:proofErr w:type="spellEnd"/>
      <w:r w:rsidRPr="00534333">
        <w:rPr>
          <w:rFonts w:ascii="Times New Roman" w:hAnsi="Times New Roman"/>
          <w:color w:val="000000"/>
          <w:sz w:val="22"/>
          <w:szCs w:val="22"/>
          <w:highlight w:val="white"/>
          <w:lang w:val="en-US" w:eastAsia="en-PH"/>
        </w:rPr>
        <w:t xml:space="preserve"> River mouth (35,700 ha) was declared as an MPA, with provisions that the whole mangrove forest is a protected area, making it illegal to convert it into </w:t>
      </w:r>
      <w:proofErr w:type="gramStart"/>
      <w:r w:rsidRPr="00534333">
        <w:rPr>
          <w:rFonts w:ascii="Times New Roman" w:hAnsi="Times New Roman"/>
          <w:color w:val="000000"/>
          <w:sz w:val="22"/>
          <w:szCs w:val="22"/>
          <w:highlight w:val="white"/>
          <w:lang w:val="en-US" w:eastAsia="en-PH"/>
        </w:rPr>
        <w:t>fish ponds</w:t>
      </w:r>
      <w:proofErr w:type="gramEnd"/>
      <w:r w:rsidRPr="00534333">
        <w:rPr>
          <w:rFonts w:ascii="Times New Roman" w:hAnsi="Times New Roman"/>
          <w:color w:val="000000"/>
          <w:sz w:val="22"/>
          <w:szCs w:val="22"/>
          <w:highlight w:val="white"/>
          <w:lang w:val="en-US" w:eastAsia="en-PH"/>
        </w:rPr>
        <w:t>; and Cavite Sustainable Development Strategy (CSDS). XX</w:t>
      </w:r>
    </w:p>
    <w:p w14:paraId="1517F48F" w14:textId="77777777" w:rsidR="00182C3B" w:rsidRPr="00534333" w:rsidRDefault="00182C3B" w:rsidP="00182C3B">
      <w:pPr>
        <w:keepLines/>
        <w:numPr>
          <w:ilvl w:val="0"/>
          <w:numId w:val="42"/>
        </w:numPr>
        <w:pBdr>
          <w:top w:val="nil"/>
          <w:left w:val="nil"/>
          <w:bottom w:val="nil"/>
          <w:right w:val="nil"/>
          <w:between w:val="nil"/>
        </w:pBdr>
        <w:spacing w:after="120" w:line="259" w:lineRule="auto"/>
        <w:ind w:left="284"/>
        <w:contextualSpacing/>
        <w:jc w:val="left"/>
        <w:rPr>
          <w:rFonts w:ascii="Times New Roman" w:hAnsi="Times New Roman"/>
          <w:b/>
          <w:color w:val="000000"/>
          <w:sz w:val="22"/>
          <w:szCs w:val="22"/>
          <w:lang w:val="en-US" w:eastAsia="en-PH"/>
        </w:rPr>
      </w:pPr>
      <w:r w:rsidRPr="00534333">
        <w:rPr>
          <w:rFonts w:ascii="Times New Roman" w:hAnsi="Times New Roman"/>
          <w:b/>
          <w:color w:val="000000"/>
          <w:sz w:val="22"/>
          <w:szCs w:val="22"/>
          <w:lang w:val="en-US" w:eastAsia="en-PH"/>
        </w:rPr>
        <w:t>Manila Bay Tidal Flat</w:t>
      </w:r>
    </w:p>
    <w:p w14:paraId="530DC726" w14:textId="77777777" w:rsidR="00182C3B" w:rsidRPr="00534333" w:rsidRDefault="00182C3B" w:rsidP="00182C3B">
      <w:pPr>
        <w:keepLines/>
        <w:pBdr>
          <w:top w:val="nil"/>
          <w:left w:val="nil"/>
          <w:bottom w:val="nil"/>
          <w:right w:val="nil"/>
          <w:between w:val="nil"/>
        </w:pBdr>
        <w:spacing w:after="120"/>
        <w:rPr>
          <w:rFonts w:ascii="Times New Roman" w:hAnsi="Times New Roman"/>
          <w:b/>
          <w:color w:val="000000"/>
          <w:sz w:val="22"/>
          <w:szCs w:val="22"/>
          <w:lang w:val="en-US" w:eastAsia="en-PH"/>
        </w:rPr>
      </w:pPr>
      <w:r w:rsidRPr="00534333">
        <w:rPr>
          <w:rFonts w:ascii="Times New Roman" w:hAnsi="Times New Roman"/>
          <w:sz w:val="22"/>
          <w:szCs w:val="22"/>
          <w:lang w:val="en-US" w:eastAsia="en-PH"/>
        </w:rPr>
        <w:t xml:space="preserve">Las </w:t>
      </w:r>
      <w:proofErr w:type="spellStart"/>
      <w:r w:rsidRPr="00534333">
        <w:rPr>
          <w:rFonts w:ascii="Times New Roman" w:hAnsi="Times New Roman"/>
          <w:sz w:val="22"/>
          <w:szCs w:val="22"/>
          <w:lang w:val="en-US" w:eastAsia="en-PH"/>
        </w:rPr>
        <w:t>Piñas-Parañaque</w:t>
      </w:r>
      <w:proofErr w:type="spellEnd"/>
      <w:r w:rsidRPr="00534333">
        <w:rPr>
          <w:rFonts w:ascii="Times New Roman" w:hAnsi="Times New Roman"/>
          <w:sz w:val="22"/>
          <w:szCs w:val="22"/>
          <w:lang w:val="en-US" w:eastAsia="en-PH"/>
        </w:rPr>
        <w:t xml:space="preserve"> Wetland Park, also known as Las </w:t>
      </w:r>
      <w:proofErr w:type="spellStart"/>
      <w:r w:rsidRPr="00534333">
        <w:rPr>
          <w:rFonts w:ascii="Times New Roman" w:hAnsi="Times New Roman"/>
          <w:sz w:val="22"/>
          <w:szCs w:val="22"/>
          <w:lang w:val="en-US" w:eastAsia="en-PH"/>
        </w:rPr>
        <w:t>Piñas-Parañaque</w:t>
      </w:r>
      <w:proofErr w:type="spellEnd"/>
      <w:r w:rsidRPr="00534333">
        <w:rPr>
          <w:rFonts w:ascii="Times New Roman" w:hAnsi="Times New Roman"/>
          <w:sz w:val="22"/>
          <w:szCs w:val="22"/>
          <w:lang w:val="en-US" w:eastAsia="en-PH"/>
        </w:rPr>
        <w:t xml:space="preserve"> Critical Habitat and Ecotourism Area (LPPCHEA), was designated as Ramsar Site 2124 </w:t>
      </w:r>
      <w:proofErr w:type="gramStart"/>
      <w:r w:rsidRPr="00534333">
        <w:rPr>
          <w:rFonts w:ascii="Times New Roman" w:hAnsi="Times New Roman"/>
          <w:sz w:val="22"/>
          <w:szCs w:val="22"/>
          <w:lang w:val="en-US" w:eastAsia="en-PH"/>
        </w:rPr>
        <w:t>in</w:t>
      </w:r>
      <w:proofErr w:type="gramEnd"/>
      <w:r w:rsidRPr="00534333">
        <w:rPr>
          <w:rFonts w:ascii="Times New Roman" w:hAnsi="Times New Roman"/>
          <w:sz w:val="22"/>
          <w:szCs w:val="22"/>
          <w:lang w:val="en-US" w:eastAsia="en-PH"/>
        </w:rPr>
        <w:t xml:space="preserve"> 03-15-2013. The initial area it covered was 175 </w:t>
      </w:r>
      <w:proofErr w:type="gramStart"/>
      <w:r w:rsidRPr="00534333">
        <w:rPr>
          <w:rFonts w:ascii="Times New Roman" w:hAnsi="Times New Roman"/>
          <w:sz w:val="22"/>
          <w:szCs w:val="22"/>
          <w:lang w:val="en-US" w:eastAsia="en-PH"/>
        </w:rPr>
        <w:t>has</w:t>
      </w:r>
      <w:proofErr w:type="gramEnd"/>
      <w:r w:rsidRPr="00534333">
        <w:rPr>
          <w:rFonts w:ascii="Times New Roman" w:hAnsi="Times New Roman"/>
          <w:sz w:val="22"/>
          <w:szCs w:val="22"/>
          <w:lang w:val="en-US" w:eastAsia="en-PH"/>
        </w:rPr>
        <w:t>, which soon expanded to 181.63 ha when the site was declared protected by RA 11038 or the Expanded NIPAS Act. At least 5,000 individuals of migratory and resident birds have been recorded at the site, including about 47 migratory species, such as the vulnerable Chinese Egret (</w:t>
      </w:r>
      <w:proofErr w:type="spellStart"/>
      <w:r w:rsidRPr="00534333">
        <w:rPr>
          <w:rFonts w:ascii="Times New Roman" w:hAnsi="Times New Roman"/>
          <w:i/>
          <w:sz w:val="22"/>
          <w:szCs w:val="22"/>
          <w:lang w:val="en-US" w:eastAsia="en-PH"/>
        </w:rPr>
        <w:t>Egretta</w:t>
      </w:r>
      <w:proofErr w:type="spellEnd"/>
      <w:r w:rsidRPr="00534333">
        <w:rPr>
          <w:rFonts w:ascii="Times New Roman" w:hAnsi="Times New Roman"/>
          <w:i/>
          <w:sz w:val="22"/>
          <w:szCs w:val="22"/>
          <w:lang w:val="en-US" w:eastAsia="en-PH"/>
        </w:rPr>
        <w:t xml:space="preserve"> </w:t>
      </w:r>
      <w:proofErr w:type="spellStart"/>
      <w:r w:rsidRPr="00534333">
        <w:rPr>
          <w:rFonts w:ascii="Times New Roman" w:hAnsi="Times New Roman"/>
          <w:i/>
          <w:sz w:val="22"/>
          <w:szCs w:val="22"/>
          <w:lang w:val="en-US" w:eastAsia="en-PH"/>
        </w:rPr>
        <w:t>eulophotes</w:t>
      </w:r>
      <w:proofErr w:type="spellEnd"/>
      <w:r w:rsidRPr="00534333">
        <w:rPr>
          <w:rFonts w:ascii="Times New Roman" w:hAnsi="Times New Roman"/>
          <w:sz w:val="22"/>
          <w:szCs w:val="22"/>
          <w:lang w:val="en-US" w:eastAsia="en-PH"/>
        </w:rPr>
        <w:t>). The most important of the resident bird species is the vulnerable Philippine Duck (</w:t>
      </w:r>
      <w:r w:rsidRPr="00534333">
        <w:rPr>
          <w:rFonts w:ascii="Times New Roman" w:hAnsi="Times New Roman"/>
          <w:i/>
          <w:sz w:val="22"/>
          <w:szCs w:val="22"/>
          <w:lang w:val="en-US" w:eastAsia="en-PH"/>
        </w:rPr>
        <w:t xml:space="preserve">Anas </w:t>
      </w:r>
      <w:proofErr w:type="spellStart"/>
      <w:r w:rsidRPr="00534333">
        <w:rPr>
          <w:rFonts w:ascii="Times New Roman" w:hAnsi="Times New Roman"/>
          <w:i/>
          <w:sz w:val="22"/>
          <w:szCs w:val="22"/>
          <w:lang w:val="en-US" w:eastAsia="en-PH"/>
        </w:rPr>
        <w:t>luzonica</w:t>
      </w:r>
      <w:proofErr w:type="spellEnd"/>
      <w:r w:rsidRPr="00534333">
        <w:rPr>
          <w:rFonts w:ascii="Times New Roman" w:hAnsi="Times New Roman"/>
          <w:sz w:val="22"/>
          <w:szCs w:val="22"/>
          <w:lang w:val="en-US" w:eastAsia="en-PH"/>
        </w:rPr>
        <w:t>) which breeds at the site. Records from 2007-2011 show that the site supports at least 1% of the estimated population of Black-Winged Stilts (</w:t>
      </w:r>
      <w:r w:rsidRPr="00534333">
        <w:rPr>
          <w:rFonts w:ascii="Times New Roman" w:hAnsi="Times New Roman"/>
          <w:i/>
          <w:sz w:val="22"/>
          <w:szCs w:val="22"/>
          <w:lang w:val="en-US" w:eastAsia="en-PH"/>
        </w:rPr>
        <w:t xml:space="preserve">Himantopus </w:t>
      </w:r>
      <w:proofErr w:type="spellStart"/>
      <w:r w:rsidRPr="00534333">
        <w:rPr>
          <w:rFonts w:ascii="Times New Roman" w:hAnsi="Times New Roman"/>
          <w:i/>
          <w:sz w:val="22"/>
          <w:szCs w:val="22"/>
          <w:lang w:val="en-US" w:eastAsia="en-PH"/>
        </w:rPr>
        <w:t>himantopus</w:t>
      </w:r>
      <w:proofErr w:type="spellEnd"/>
      <w:r w:rsidRPr="00534333">
        <w:rPr>
          <w:rFonts w:ascii="Times New Roman" w:hAnsi="Times New Roman"/>
          <w:sz w:val="22"/>
          <w:szCs w:val="22"/>
          <w:lang w:val="en-US" w:eastAsia="en-PH"/>
        </w:rPr>
        <w:t>) using the East Asian-Australasian Flyway. The site faces threats associated with being located near densely populated areas. Waste from nearby cities accumulates along the coast, and heavy metals and other organic contents coming from residential and industrial effluents affect surrounding areas. Other threats include ongoing land reclamation projects and mangrove cutting.</w:t>
      </w:r>
    </w:p>
    <w:p w14:paraId="0C0C8BF2" w14:textId="09CA3CD9" w:rsidR="00182C3B" w:rsidRPr="00534333" w:rsidRDefault="00182C3B" w:rsidP="00182C3B">
      <w:pPr>
        <w:keepLines/>
        <w:pBdr>
          <w:top w:val="nil"/>
          <w:left w:val="nil"/>
          <w:bottom w:val="nil"/>
          <w:right w:val="nil"/>
          <w:between w:val="nil"/>
        </w:pBdr>
        <w:spacing w:after="120"/>
        <w:rPr>
          <w:rFonts w:ascii="Times New Roman" w:hAnsi="Times New Roman"/>
          <w:sz w:val="22"/>
          <w:szCs w:val="22"/>
          <w:lang w:val="en-US" w:eastAsia="en-PH"/>
        </w:rPr>
      </w:pPr>
      <w:r w:rsidRPr="00534333">
        <w:rPr>
          <w:rFonts w:ascii="Times New Roman" w:hAnsi="Times New Roman"/>
          <w:sz w:val="22"/>
          <w:szCs w:val="22"/>
          <w:lang w:val="en-US" w:eastAsia="en-PH"/>
        </w:rPr>
        <w:lastRenderedPageBreak/>
        <w:t xml:space="preserve">The </w:t>
      </w:r>
      <w:proofErr w:type="spellStart"/>
      <w:r w:rsidRPr="00534333">
        <w:rPr>
          <w:rFonts w:ascii="Times New Roman" w:hAnsi="Times New Roman"/>
          <w:sz w:val="22"/>
          <w:szCs w:val="22"/>
          <w:lang w:val="en-US" w:eastAsia="en-PH"/>
        </w:rPr>
        <w:t>Sasmuan</w:t>
      </w:r>
      <w:proofErr w:type="spellEnd"/>
      <w:r w:rsidRPr="00534333">
        <w:rPr>
          <w:rFonts w:ascii="Times New Roman" w:hAnsi="Times New Roman"/>
          <w:sz w:val="22"/>
          <w:szCs w:val="22"/>
          <w:lang w:val="en-US" w:eastAsia="en-PH"/>
        </w:rPr>
        <w:t xml:space="preserve"> Pampanga Coastal Wetlands (SPCW) is located north of Manila Bay. These sheltered wetlands include mudflats, mangroves, and riverine habitats that serve as important stopover points for migratory waterbirds on the East Asian-Australasian Flyway, with over 50,000 individuals counted in 2020. It was designated as Ramsar Site 2445 on 02-02-2021, spanning a total area of 3,667.3 ha.</w:t>
      </w:r>
      <w:r w:rsidRPr="00534333">
        <w:rPr>
          <w:rFonts w:ascii="Times New Roman" w:hAnsi="Times New Roman"/>
          <w:b/>
          <w:color w:val="000000"/>
          <w:sz w:val="22"/>
          <w:szCs w:val="22"/>
          <w:lang w:val="en-US" w:eastAsia="en-PH"/>
        </w:rPr>
        <w:t xml:space="preserve"> </w:t>
      </w:r>
      <w:r w:rsidRPr="00534333">
        <w:rPr>
          <w:rFonts w:ascii="Times New Roman" w:hAnsi="Times New Roman"/>
          <w:sz w:val="22"/>
          <w:szCs w:val="22"/>
          <w:lang w:val="en-US" w:eastAsia="en-PH"/>
        </w:rPr>
        <w:t xml:space="preserve">Within SPCW is the 405 ha </w:t>
      </w:r>
      <w:proofErr w:type="spellStart"/>
      <w:r w:rsidRPr="00534333">
        <w:rPr>
          <w:rFonts w:ascii="Times New Roman" w:hAnsi="Times New Roman"/>
          <w:sz w:val="22"/>
          <w:szCs w:val="22"/>
          <w:lang w:val="en-US" w:eastAsia="en-PH"/>
        </w:rPr>
        <w:t>Sasmuan-Bangkung-Malapad</w:t>
      </w:r>
      <w:proofErr w:type="spellEnd"/>
      <w:r w:rsidRPr="00534333">
        <w:rPr>
          <w:rFonts w:ascii="Times New Roman" w:hAnsi="Times New Roman"/>
          <w:sz w:val="22"/>
          <w:szCs w:val="22"/>
          <w:lang w:val="en-US" w:eastAsia="en-PH"/>
        </w:rPr>
        <w:t xml:space="preserve"> Critical Habitat and Ecotourism Area, established in 2021 (DAO 2021-36).</w:t>
      </w:r>
    </w:p>
    <w:p w14:paraId="58617364" w14:textId="77777777" w:rsidR="00182C3B" w:rsidRPr="00534333" w:rsidRDefault="00182C3B" w:rsidP="00182C3B">
      <w:pPr>
        <w:keepLines/>
        <w:pBdr>
          <w:top w:val="nil"/>
          <w:left w:val="nil"/>
          <w:bottom w:val="nil"/>
          <w:right w:val="nil"/>
          <w:between w:val="nil"/>
        </w:pBdr>
        <w:spacing w:after="120"/>
        <w:ind w:left="-101"/>
        <w:rPr>
          <w:rFonts w:ascii="Times New Roman" w:hAnsi="Times New Roman"/>
          <w:bCs/>
          <w:color w:val="000000"/>
          <w:sz w:val="22"/>
          <w:szCs w:val="22"/>
          <w:lang w:val="en-US" w:eastAsia="en-PH"/>
        </w:rPr>
      </w:pPr>
      <w:r w:rsidRPr="00534333">
        <w:rPr>
          <w:rFonts w:ascii="Times New Roman" w:hAnsi="Times New Roman"/>
          <w:bCs/>
          <w:sz w:val="22"/>
          <w:szCs w:val="22"/>
          <w:lang w:val="en-US" w:eastAsia="en-PH"/>
        </w:rPr>
        <w:t xml:space="preserve">1.4.3 Monitoring scheme for wetland management </w:t>
      </w:r>
    </w:p>
    <w:p w14:paraId="2D94B12D" w14:textId="77777777" w:rsidR="00182C3B" w:rsidRPr="00534333" w:rsidRDefault="00182C3B" w:rsidP="00182C3B">
      <w:pPr>
        <w:keepLines/>
        <w:numPr>
          <w:ilvl w:val="0"/>
          <w:numId w:val="43"/>
        </w:numPr>
        <w:pBdr>
          <w:top w:val="nil"/>
          <w:left w:val="nil"/>
          <w:bottom w:val="nil"/>
          <w:right w:val="nil"/>
          <w:between w:val="nil"/>
        </w:pBdr>
        <w:spacing w:after="120" w:line="259" w:lineRule="auto"/>
        <w:jc w:val="left"/>
        <w:rPr>
          <w:rFonts w:ascii="Times New Roman" w:hAnsi="Times New Roman"/>
          <w:b/>
          <w:color w:val="000000"/>
          <w:sz w:val="22"/>
          <w:szCs w:val="22"/>
          <w:lang w:val="en-US" w:eastAsia="en-PH"/>
        </w:rPr>
      </w:pPr>
      <w:r w:rsidRPr="00534333">
        <w:rPr>
          <w:rFonts w:ascii="Times New Roman" w:hAnsi="Times New Roman"/>
          <w:b/>
          <w:color w:val="000000"/>
          <w:sz w:val="22"/>
          <w:szCs w:val="22"/>
          <w:lang w:val="en-US" w:eastAsia="en-PH"/>
        </w:rPr>
        <w:t>Malampaya Sound</w:t>
      </w:r>
    </w:p>
    <w:p w14:paraId="3C5DC9C3" w14:textId="77777777" w:rsidR="00182C3B" w:rsidRPr="00534333" w:rsidRDefault="00182C3B" w:rsidP="00182C3B">
      <w:pPr>
        <w:keepLines/>
        <w:pBdr>
          <w:top w:val="nil"/>
          <w:left w:val="nil"/>
          <w:bottom w:val="nil"/>
          <w:right w:val="nil"/>
          <w:between w:val="nil"/>
        </w:pBdr>
        <w:spacing w:before="120" w:after="160" w:line="259" w:lineRule="auto"/>
        <w:rPr>
          <w:rFonts w:ascii="Times New Roman" w:hAnsi="Times New Roman"/>
          <w:color w:val="000000"/>
          <w:sz w:val="22"/>
          <w:szCs w:val="22"/>
          <w:highlight w:val="white"/>
          <w:lang w:val="en-US" w:eastAsia="en-PH"/>
        </w:rPr>
      </w:pPr>
      <w:r w:rsidRPr="00534333">
        <w:rPr>
          <w:rFonts w:ascii="Times New Roman" w:hAnsi="Times New Roman"/>
          <w:color w:val="000000"/>
          <w:sz w:val="22"/>
          <w:szCs w:val="22"/>
          <w:highlight w:val="white"/>
          <w:lang w:val="en-US" w:eastAsia="en-PH"/>
        </w:rPr>
        <w:t xml:space="preserve">In terms of data or monitoring available at the site, habitat monitoring is conducted bi-annually through a Biodiversity Monitoring System (BMS), surveying the biodiversity and trends in established monitoring stations – five sites in terrestrial and three sites in marine areas. Park rangers are also required to maintain a field diary to record the wildlife sightings and unlawful activities monitored. </w:t>
      </w:r>
    </w:p>
    <w:p w14:paraId="75122371" w14:textId="77777777" w:rsidR="00182C3B" w:rsidRPr="00534333" w:rsidRDefault="00182C3B" w:rsidP="00182C3B">
      <w:pPr>
        <w:keepLines/>
        <w:pBdr>
          <w:top w:val="nil"/>
          <w:left w:val="nil"/>
          <w:bottom w:val="nil"/>
          <w:right w:val="nil"/>
          <w:between w:val="nil"/>
        </w:pBdr>
        <w:spacing w:before="120" w:after="160" w:line="259" w:lineRule="auto"/>
        <w:rPr>
          <w:rFonts w:ascii="Times New Roman" w:hAnsi="Times New Roman"/>
          <w:color w:val="000000"/>
          <w:sz w:val="22"/>
          <w:szCs w:val="22"/>
          <w:highlight w:val="white"/>
          <w:lang w:val="en-US" w:eastAsia="en-PH"/>
        </w:rPr>
      </w:pPr>
      <w:r w:rsidRPr="00534333">
        <w:rPr>
          <w:rFonts w:ascii="Times New Roman" w:hAnsi="Times New Roman"/>
          <w:color w:val="000000"/>
          <w:sz w:val="22"/>
          <w:szCs w:val="22"/>
          <w:highlight w:val="white"/>
          <w:lang w:val="en-US" w:eastAsia="en-PH"/>
        </w:rPr>
        <w:t xml:space="preserve">These are being consolidated to form part of the BMS data. Seagrass assessments using the transect method were also recently included in the BMS reports. One Biodiversity Assessment and Monitoring System (BAMS) site was also established in the PA in 2018-2019, subject to future monitoring. Focus Group Discussions (FGDs) are also conducted to assess the rate of utilization of natural resources by two (2) established Community Monitoring Groups (CMGs) as well as the presence of indicator species and illegal activities within their locality. Counting of Irrawaddy Dolphins is also being conducted in the Inner Sound. </w:t>
      </w:r>
    </w:p>
    <w:p w14:paraId="53E68B94" w14:textId="77777777" w:rsidR="00182C3B" w:rsidRPr="00534333" w:rsidRDefault="00182C3B" w:rsidP="00182C3B">
      <w:pPr>
        <w:keepLines/>
        <w:numPr>
          <w:ilvl w:val="0"/>
          <w:numId w:val="44"/>
        </w:numPr>
        <w:pBdr>
          <w:top w:val="nil"/>
          <w:left w:val="nil"/>
          <w:bottom w:val="nil"/>
          <w:right w:val="nil"/>
          <w:between w:val="nil"/>
        </w:pBdr>
        <w:spacing w:after="120" w:line="259" w:lineRule="auto"/>
        <w:jc w:val="left"/>
        <w:rPr>
          <w:rFonts w:ascii="Times New Roman" w:hAnsi="Times New Roman"/>
          <w:b/>
          <w:color w:val="000000"/>
          <w:sz w:val="22"/>
          <w:szCs w:val="22"/>
          <w:lang w:val="en-US" w:eastAsia="en-PH"/>
        </w:rPr>
      </w:pPr>
      <w:r w:rsidRPr="00534333">
        <w:rPr>
          <w:rFonts w:ascii="Times New Roman" w:hAnsi="Times New Roman"/>
          <w:b/>
          <w:color w:val="000000"/>
          <w:sz w:val="22"/>
          <w:szCs w:val="22"/>
          <w:lang w:val="en-US" w:eastAsia="en-PH"/>
        </w:rPr>
        <w:t>Manila Bay</w:t>
      </w:r>
    </w:p>
    <w:p w14:paraId="4E858B66" w14:textId="77777777" w:rsidR="00182C3B" w:rsidRDefault="00182C3B" w:rsidP="00182C3B">
      <w:pPr>
        <w:keepLines/>
        <w:pBdr>
          <w:top w:val="nil"/>
          <w:left w:val="nil"/>
          <w:bottom w:val="nil"/>
          <w:right w:val="nil"/>
          <w:between w:val="nil"/>
        </w:pBdr>
        <w:spacing w:before="120" w:after="160" w:line="259" w:lineRule="auto"/>
        <w:rPr>
          <w:rFonts w:ascii="Times New Roman" w:hAnsi="Times New Roman"/>
          <w:color w:val="000000"/>
          <w:sz w:val="22"/>
          <w:szCs w:val="22"/>
          <w:highlight w:val="white"/>
          <w:lang w:val="en-US" w:eastAsia="en-PH"/>
        </w:rPr>
      </w:pPr>
      <w:r w:rsidRPr="00534333">
        <w:rPr>
          <w:rFonts w:ascii="Times New Roman" w:hAnsi="Times New Roman"/>
          <w:color w:val="000000"/>
          <w:sz w:val="22"/>
          <w:szCs w:val="22"/>
          <w:highlight w:val="white"/>
          <w:lang w:val="en-US" w:eastAsia="en-PH"/>
        </w:rPr>
        <w:t>The Manila Bay Five-year Integrated Environmental Management Program (IEMP) includes pollution and habitat/resource monitoring, focusing initially on the bay area, gradually expanding to cover the tributaries and watershed area; engaging seven national government agencies including 25 bureaus, attached agencies, and regional offices, 11 LGUs, one university, and two private sector/NGO.  It uses Partnerships in Environmental Management for the Seas of East Asia (PEMSEA)'s Integrated Information Management System (IIMS) for Coastal and Marine Environment and cost around PHP6.5 million/year (around $130,000)</w:t>
      </w:r>
    </w:p>
    <w:p w14:paraId="051BD4CD" w14:textId="77777777" w:rsidR="00534333" w:rsidRDefault="00534333" w:rsidP="00534333">
      <w:pPr>
        <w:keepLines/>
        <w:pBdr>
          <w:top w:val="nil"/>
          <w:left w:val="nil"/>
          <w:bottom w:val="nil"/>
          <w:right w:val="nil"/>
          <w:between w:val="nil"/>
        </w:pBdr>
        <w:spacing w:before="120" w:after="160" w:line="259" w:lineRule="auto"/>
        <w:rPr>
          <w:rFonts w:ascii="Times New Roman" w:hAnsi="Times New Roman"/>
          <w:color w:val="000000"/>
          <w:sz w:val="22"/>
          <w:szCs w:val="22"/>
          <w:highlight w:val="white"/>
          <w:lang w:val="en-US" w:eastAsia="en-PH"/>
        </w:rPr>
      </w:pPr>
      <w:bookmarkStart w:id="79" w:name="_heading=h.3znysh7" w:colFirst="0" w:colLast="0"/>
      <w:bookmarkEnd w:id="79"/>
    </w:p>
    <w:p w14:paraId="2702A5C5" w14:textId="2B9E37E8" w:rsidR="00534333" w:rsidRDefault="00534333">
      <w:pPr>
        <w:spacing w:after="160" w:line="259" w:lineRule="auto"/>
        <w:jc w:val="left"/>
        <w:rPr>
          <w:rFonts w:ascii="Times New Roman" w:hAnsi="Times New Roman"/>
          <w:color w:val="000000"/>
          <w:sz w:val="22"/>
          <w:szCs w:val="22"/>
          <w:highlight w:val="white"/>
          <w:lang w:val="en-US" w:eastAsia="en-PH"/>
        </w:rPr>
      </w:pPr>
      <w:r>
        <w:rPr>
          <w:rFonts w:ascii="Times New Roman" w:hAnsi="Times New Roman"/>
          <w:color w:val="000000"/>
          <w:sz w:val="22"/>
          <w:szCs w:val="22"/>
          <w:highlight w:val="white"/>
          <w:lang w:val="en-US" w:eastAsia="en-PH"/>
        </w:rPr>
        <w:br w:type="page"/>
      </w:r>
    </w:p>
    <w:p w14:paraId="4B6550F3" w14:textId="77777777" w:rsidR="00182C3B" w:rsidRPr="00182C3B" w:rsidRDefault="00182C3B" w:rsidP="00182C3B">
      <w:pPr>
        <w:spacing w:after="120"/>
        <w:jc w:val="center"/>
        <w:rPr>
          <w:rFonts w:ascii="Times New Roman" w:eastAsia="Calibri" w:hAnsi="Times New Roman"/>
          <w:b/>
          <w:bCs/>
          <w:iCs/>
          <w:color w:val="000000" w:themeColor="text1"/>
          <w:sz w:val="28"/>
          <w:szCs w:val="28"/>
          <w:lang w:val="en-US"/>
        </w:rPr>
      </w:pPr>
      <w:r w:rsidRPr="00182C3B">
        <w:rPr>
          <w:rFonts w:ascii="Times New Roman" w:eastAsia="Calibri" w:hAnsi="Times New Roman"/>
          <w:b/>
          <w:bCs/>
          <w:iCs/>
          <w:color w:val="000000" w:themeColor="text1"/>
          <w:sz w:val="28"/>
          <w:szCs w:val="28"/>
          <w:lang w:val="en-US"/>
        </w:rPr>
        <w:lastRenderedPageBreak/>
        <w:t>Achievements in implementing the SAP on habitats in Thailand during 2008-2021</w:t>
      </w:r>
    </w:p>
    <w:p w14:paraId="08DF4FA0" w14:textId="77777777" w:rsidR="00182C3B" w:rsidRPr="00182C3B" w:rsidRDefault="00182C3B" w:rsidP="00182C3B">
      <w:pPr>
        <w:overflowPunct w:val="0"/>
        <w:spacing w:after="120"/>
        <w:rPr>
          <w:rFonts w:ascii="Times New Roman" w:eastAsiaTheme="minorEastAsia" w:hAnsi="Times New Roman"/>
          <w:sz w:val="22"/>
          <w:szCs w:val="22"/>
          <w:lang w:eastAsia="ja-JP"/>
        </w:rPr>
      </w:pPr>
    </w:p>
    <w:p w14:paraId="79FE5C54" w14:textId="77777777" w:rsidR="00182C3B" w:rsidRPr="00182C3B" w:rsidRDefault="00182C3B" w:rsidP="00182C3B">
      <w:pPr>
        <w:overflowPunct w:val="0"/>
        <w:spacing w:after="120"/>
        <w:rPr>
          <w:rFonts w:ascii="Times New Roman" w:eastAsiaTheme="minorEastAsia" w:hAnsi="Times New Roman"/>
          <w:b/>
          <w:bCs/>
          <w:sz w:val="22"/>
          <w:szCs w:val="22"/>
          <w:lang w:eastAsia="ja-JP"/>
        </w:rPr>
      </w:pPr>
      <w:r w:rsidRPr="00182C3B">
        <w:rPr>
          <w:rFonts w:ascii="Times New Roman" w:eastAsiaTheme="minorEastAsia" w:hAnsi="Times New Roman"/>
          <w:b/>
          <w:bCs/>
          <w:sz w:val="22"/>
          <w:szCs w:val="22"/>
          <w:lang w:eastAsia="ja-JP"/>
        </w:rPr>
        <w:t>INTRODUCTION</w:t>
      </w:r>
    </w:p>
    <w:p w14:paraId="2E28ECFD" w14:textId="77777777" w:rsidR="00182C3B" w:rsidRPr="00182C3B" w:rsidRDefault="00182C3B" w:rsidP="00182C3B">
      <w:pPr>
        <w:overflowPunct w:val="0"/>
        <w:spacing w:after="120"/>
        <w:rPr>
          <w:rFonts w:ascii="Times New Roman" w:eastAsiaTheme="minorEastAsia" w:hAnsi="Times New Roman"/>
          <w:sz w:val="22"/>
          <w:szCs w:val="22"/>
          <w:lang w:eastAsia="ja-JP"/>
        </w:rPr>
      </w:pPr>
      <w:r w:rsidRPr="00182C3B">
        <w:rPr>
          <w:rFonts w:ascii="Times New Roman" w:eastAsiaTheme="minorEastAsia" w:hAnsi="Times New Roman"/>
          <w:sz w:val="22"/>
          <w:szCs w:val="22"/>
          <w:lang w:eastAsia="ja-JP"/>
        </w:rPr>
        <w:t>Recognizing that actions were urgently needed to halt degradation of the environment of this marine basin, the countries of the region sought the assistance of UNEP and the Global Environment Facility (GEF) in preparing a Transboundary Diagnostic Analysis of the issues and problems and their societal root causes as the basis for development of a Strategic Action Programme (SAP). The up-dated Strategic Action Programme was one of the anticipated outputs from the UNEP/GEF Project entitled “</w:t>
      </w:r>
      <w:r w:rsidRPr="00182C3B">
        <w:rPr>
          <w:rFonts w:ascii="Times New Roman" w:eastAsiaTheme="minorEastAsia" w:hAnsi="Times New Roman"/>
          <w:i/>
          <w:iCs/>
          <w:sz w:val="22"/>
          <w:szCs w:val="22"/>
          <w:lang w:eastAsia="ja-JP"/>
        </w:rPr>
        <w:t>Reversing Environmental Degradation Trends in the South China Sea and Gulf of Thailand</w:t>
      </w:r>
      <w:r w:rsidRPr="00182C3B">
        <w:rPr>
          <w:rFonts w:ascii="Times New Roman" w:eastAsiaTheme="minorEastAsia" w:hAnsi="Times New Roman"/>
          <w:sz w:val="22"/>
          <w:szCs w:val="22"/>
          <w:lang w:eastAsia="ja-JP"/>
        </w:rPr>
        <w:t>” (SCS Project), and the document contains the final text as approved by all countries during the 8</w:t>
      </w:r>
      <w:r w:rsidRPr="00182C3B">
        <w:rPr>
          <w:rFonts w:ascii="Times New Roman" w:eastAsiaTheme="minorEastAsia" w:hAnsi="Times New Roman"/>
          <w:sz w:val="22"/>
          <w:szCs w:val="22"/>
          <w:vertAlign w:val="superscript"/>
          <w:lang w:eastAsia="ja-JP"/>
        </w:rPr>
        <w:t>th</w:t>
      </w:r>
      <w:r w:rsidRPr="00182C3B">
        <w:rPr>
          <w:rFonts w:ascii="Times New Roman" w:eastAsiaTheme="minorEastAsia" w:hAnsi="Times New Roman"/>
          <w:sz w:val="22"/>
          <w:szCs w:val="22"/>
          <w:lang w:eastAsia="ja-JP"/>
        </w:rPr>
        <w:t xml:space="preserve"> meeting of the Project Steering Committee in Hanoi, Viet Nam, August 2008. It was anticipated that the countries would commence implementation of the envisaged actions in 2008/2009 in parallel with the process in seeking further support from GEF for the SAP implementation.  </w:t>
      </w:r>
    </w:p>
    <w:p w14:paraId="73188418" w14:textId="77777777" w:rsidR="00182C3B" w:rsidRPr="00182C3B" w:rsidRDefault="00182C3B" w:rsidP="00182C3B">
      <w:pPr>
        <w:overflowPunct w:val="0"/>
        <w:spacing w:after="120"/>
        <w:rPr>
          <w:rFonts w:ascii="Times New Roman" w:eastAsiaTheme="minorEastAsia" w:hAnsi="Times New Roman"/>
          <w:sz w:val="22"/>
          <w:szCs w:val="22"/>
          <w:lang w:eastAsia="ja-JP"/>
        </w:rPr>
      </w:pPr>
      <w:r w:rsidRPr="00182C3B">
        <w:rPr>
          <w:rFonts w:ascii="Times New Roman" w:eastAsiaTheme="minorEastAsia" w:hAnsi="Times New Roman"/>
          <w:sz w:val="22"/>
          <w:szCs w:val="22"/>
          <w:lang w:eastAsia="ja-JP"/>
        </w:rPr>
        <w:t xml:space="preserve">The SAP established a series of objectives and priority costed actions for coastal habitats, land-based pollution management, and the over-exploitation of fish stocks in the South China Sea. In order to implement the SAP, at the regional level, the GEF adopted </w:t>
      </w:r>
      <w:r w:rsidRPr="00182C3B">
        <w:rPr>
          <w:rFonts w:ascii="Times New Roman" w:eastAsia="Calibri" w:hAnsi="Times New Roman"/>
          <w:sz w:val="22"/>
          <w:szCs w:val="22"/>
          <w:lang w:eastAsia="ja-JP"/>
        </w:rPr>
        <w:t xml:space="preserve">on November 03, </w:t>
      </w:r>
      <w:proofErr w:type="gramStart"/>
      <w:r w:rsidRPr="00182C3B">
        <w:rPr>
          <w:rFonts w:ascii="Times New Roman" w:eastAsia="Calibri" w:hAnsi="Times New Roman"/>
          <w:sz w:val="22"/>
          <w:szCs w:val="22"/>
          <w:lang w:eastAsia="ja-JP"/>
        </w:rPr>
        <w:t>2016</w:t>
      </w:r>
      <w:proofErr w:type="gramEnd"/>
      <w:r w:rsidRPr="00182C3B">
        <w:rPr>
          <w:rFonts w:ascii="Times New Roman" w:eastAsia="Calibri" w:hAnsi="Times New Roman"/>
          <w:sz w:val="22"/>
          <w:szCs w:val="22"/>
          <w:lang w:eastAsia="ja-JP"/>
        </w:rPr>
        <w:t xml:space="preserve"> the project entitled “</w:t>
      </w:r>
      <w:r w:rsidRPr="00182C3B">
        <w:rPr>
          <w:rFonts w:ascii="Times New Roman" w:eastAsia="Calibri" w:hAnsi="Times New Roman"/>
          <w:i/>
          <w:iCs/>
          <w:sz w:val="22"/>
          <w:szCs w:val="22"/>
          <w:lang w:eastAsia="ja-JP"/>
        </w:rPr>
        <w:t>Implementing the Strategic Action Programme for the South China Sea and Gulf of Thailand (SCS SAP Project)</w:t>
      </w:r>
      <w:r w:rsidRPr="00182C3B">
        <w:rPr>
          <w:rFonts w:ascii="Times New Roman" w:eastAsia="Calibri" w:hAnsi="Times New Roman"/>
          <w:sz w:val="22"/>
          <w:szCs w:val="22"/>
          <w:lang w:eastAsia="ja-JP"/>
        </w:rPr>
        <w:t xml:space="preserve">”. </w:t>
      </w:r>
      <w:r w:rsidRPr="00182C3B">
        <w:rPr>
          <w:rFonts w:ascii="Times New Roman" w:eastAsiaTheme="minorEastAsia" w:hAnsi="Times New Roman"/>
          <w:sz w:val="22"/>
          <w:szCs w:val="22"/>
          <w:lang w:eastAsia="ja-JP"/>
        </w:rPr>
        <w:t xml:space="preserve">It was noted that regional actions would contribute to achieving the target through: capacity building for activities at the national and local levels; provision of opportunities in exchange of experiences and good practices among countries in the region; common guidelines and other tools used by countries in management planning and practices; standardisation in regional synthesis and comparison; provision of sound scientific information for management; and encouraging governments at all levels to develop policy related to environment management. It was also emphasised that actions at the national and local levels are critical for success of the SAP targets. National Action Plans (NAPs) were developed in all participating countries and had been, or would be adopted by, governments to meet national priorities and to contribute to regional targets incorporated in the SAP. </w:t>
      </w:r>
    </w:p>
    <w:p w14:paraId="0E9072ED" w14:textId="77777777" w:rsidR="00182C3B" w:rsidRPr="00182C3B" w:rsidRDefault="00182C3B" w:rsidP="00182C3B">
      <w:pPr>
        <w:overflowPunct w:val="0"/>
        <w:spacing w:after="120"/>
        <w:rPr>
          <w:rFonts w:ascii="Times New Roman" w:eastAsiaTheme="minorEastAsia" w:hAnsi="Times New Roman"/>
          <w:sz w:val="24"/>
          <w:lang w:eastAsia="ja-JP"/>
        </w:rPr>
      </w:pPr>
      <w:r w:rsidRPr="00182C3B">
        <w:rPr>
          <w:rFonts w:ascii="Times New Roman" w:eastAsiaTheme="minorEastAsia" w:hAnsi="Times New Roman"/>
          <w:sz w:val="22"/>
          <w:szCs w:val="22"/>
          <w:lang w:eastAsia="ja-JP"/>
        </w:rPr>
        <w:t xml:space="preserve">As other participating countries, Thailand developed the NAPs for habitat and land-based pollution management </w:t>
      </w:r>
      <w:proofErr w:type="gramStart"/>
      <w:r w:rsidRPr="00182C3B">
        <w:rPr>
          <w:rFonts w:ascii="Times New Roman" w:eastAsiaTheme="minorEastAsia" w:hAnsi="Times New Roman"/>
          <w:sz w:val="22"/>
          <w:szCs w:val="22"/>
          <w:lang w:eastAsia="ja-JP"/>
        </w:rPr>
        <w:t>during the course of</w:t>
      </w:r>
      <w:proofErr w:type="gramEnd"/>
      <w:r w:rsidRPr="00182C3B">
        <w:rPr>
          <w:rFonts w:ascii="Times New Roman" w:eastAsiaTheme="minorEastAsia" w:hAnsi="Times New Roman"/>
          <w:sz w:val="22"/>
          <w:szCs w:val="22"/>
          <w:lang w:eastAsia="ja-JP"/>
        </w:rPr>
        <w:t xml:space="preserve"> the SCS Project and have conducted a series of activities in implementing the SAP and NAPs since 2008. This evaluation provides </w:t>
      </w:r>
      <w:proofErr w:type="gramStart"/>
      <w:r w:rsidRPr="00182C3B">
        <w:rPr>
          <w:rFonts w:ascii="Times New Roman" w:eastAsiaTheme="minorEastAsia" w:hAnsi="Times New Roman"/>
          <w:sz w:val="22"/>
          <w:szCs w:val="22"/>
          <w:lang w:eastAsia="ja-JP"/>
        </w:rPr>
        <w:t>evidences</w:t>
      </w:r>
      <w:proofErr w:type="gramEnd"/>
      <w:r w:rsidRPr="00182C3B">
        <w:rPr>
          <w:rFonts w:ascii="Times New Roman" w:eastAsiaTheme="minorEastAsia" w:hAnsi="Times New Roman"/>
          <w:sz w:val="22"/>
          <w:szCs w:val="22"/>
          <w:lang w:eastAsia="ja-JP"/>
        </w:rPr>
        <w:t xml:space="preserve"> on proactive contribution of Thailand in implementing the SAP and NAPs on mangroves, coral reefs, seagrass and coastal wetlands and supports to estimate country co-finance for environment management in the SCS during last decade. The reviews of past activities and outputs would be helpful for seeking the gaps which shall be addressed in implementing the SCS-SAP project in 2022-2023</w:t>
      </w:r>
      <w:r w:rsidRPr="00182C3B">
        <w:rPr>
          <w:rFonts w:ascii="Times New Roman" w:eastAsiaTheme="minorEastAsia" w:hAnsi="Times New Roman"/>
          <w:sz w:val="24"/>
          <w:lang w:eastAsia="ja-JP"/>
        </w:rPr>
        <w:t>.</w:t>
      </w:r>
    </w:p>
    <w:p w14:paraId="56959848" w14:textId="77777777" w:rsidR="00182C3B" w:rsidRPr="00182C3B" w:rsidRDefault="00182C3B" w:rsidP="00182C3B">
      <w:pPr>
        <w:overflowPunct w:val="0"/>
        <w:spacing w:line="259" w:lineRule="auto"/>
        <w:rPr>
          <w:rFonts w:ascii="Times New Roman" w:eastAsiaTheme="minorEastAsia" w:hAnsi="Times New Roman"/>
          <w:sz w:val="24"/>
          <w:lang w:eastAsia="ja-JP"/>
        </w:rPr>
      </w:pPr>
    </w:p>
    <w:p w14:paraId="43FFE61C" w14:textId="77777777" w:rsidR="00182C3B" w:rsidRPr="00182C3B" w:rsidRDefault="00182C3B" w:rsidP="00182C3B">
      <w:pPr>
        <w:overflowPunct w:val="0"/>
        <w:spacing w:after="120"/>
        <w:rPr>
          <w:rFonts w:ascii="Times New Roman" w:eastAsiaTheme="minorEastAsia" w:hAnsi="Times New Roman"/>
          <w:b/>
          <w:bCs/>
          <w:sz w:val="22"/>
          <w:szCs w:val="22"/>
          <w:lang w:eastAsia="ja-JP"/>
        </w:rPr>
      </w:pPr>
      <w:r w:rsidRPr="00182C3B">
        <w:rPr>
          <w:rFonts w:ascii="Times New Roman" w:eastAsiaTheme="minorEastAsia" w:hAnsi="Times New Roman"/>
          <w:b/>
          <w:bCs/>
          <w:sz w:val="22"/>
          <w:szCs w:val="22"/>
          <w:lang w:eastAsia="ja-JP"/>
        </w:rPr>
        <w:t>EVALUATION OF ACHIEVEMENTS</w:t>
      </w:r>
    </w:p>
    <w:p w14:paraId="4B2BA5D9" w14:textId="77777777" w:rsidR="00182C3B" w:rsidRPr="00182C3B" w:rsidRDefault="00182C3B" w:rsidP="00182C3B">
      <w:pPr>
        <w:spacing w:after="120"/>
        <w:textAlignment w:val="baseline"/>
        <w:rPr>
          <w:rFonts w:ascii="Times New Roman" w:eastAsia="Yu Gothic Light" w:hAnsi="Times New Roman"/>
          <w:b/>
          <w:bCs/>
          <w:iCs/>
          <w:sz w:val="22"/>
          <w:szCs w:val="22"/>
        </w:rPr>
      </w:pPr>
      <w:r w:rsidRPr="00182C3B">
        <w:rPr>
          <w:rFonts w:ascii="Times New Roman" w:eastAsia="Yu Gothic Light" w:hAnsi="Times New Roman"/>
          <w:b/>
          <w:bCs/>
          <w:iCs/>
          <w:sz w:val="22"/>
          <w:szCs w:val="22"/>
        </w:rPr>
        <w:t>1/ Mangroves</w:t>
      </w:r>
    </w:p>
    <w:p w14:paraId="64866254" w14:textId="77777777" w:rsidR="00182C3B" w:rsidRPr="00182C3B" w:rsidRDefault="00182C3B" w:rsidP="00182C3B">
      <w:pPr>
        <w:spacing w:after="120"/>
        <w:textAlignment w:val="baseline"/>
        <w:rPr>
          <w:rFonts w:ascii="Times New Roman" w:eastAsiaTheme="minorEastAsia" w:hAnsi="Times New Roman"/>
          <w:b/>
          <w:bCs/>
          <w:i/>
          <w:iCs/>
          <w:sz w:val="22"/>
          <w:szCs w:val="22"/>
          <w:lang w:val="en-US"/>
        </w:rPr>
      </w:pPr>
      <w:r w:rsidRPr="00182C3B">
        <w:rPr>
          <w:rFonts w:ascii="Times New Roman" w:eastAsiaTheme="minorEastAsia" w:hAnsi="Times New Roman"/>
          <w:b/>
          <w:bCs/>
          <w:i/>
          <w:iCs/>
          <w:sz w:val="22"/>
          <w:szCs w:val="22"/>
          <w:lang w:val="en-US"/>
        </w:rPr>
        <w:t>Targets and summary of achievements</w:t>
      </w:r>
    </w:p>
    <w:p w14:paraId="12770AF5" w14:textId="77777777" w:rsidR="00182C3B" w:rsidRPr="00182C3B" w:rsidRDefault="00182C3B" w:rsidP="00182C3B">
      <w:pPr>
        <w:spacing w:after="120"/>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The Strategic Action </w:t>
      </w:r>
      <w:proofErr w:type="spellStart"/>
      <w:r w:rsidRPr="00182C3B">
        <w:rPr>
          <w:rFonts w:ascii="Times New Roman" w:eastAsiaTheme="minorEastAsia" w:hAnsi="Times New Roman"/>
          <w:sz w:val="22"/>
          <w:szCs w:val="22"/>
          <w:lang w:val="en-US"/>
        </w:rPr>
        <w:t>Programme</w:t>
      </w:r>
      <w:proofErr w:type="spellEnd"/>
      <w:r w:rsidRPr="00182C3B">
        <w:rPr>
          <w:rFonts w:ascii="Times New Roman" w:eastAsiaTheme="minorEastAsia" w:hAnsi="Times New Roman"/>
          <w:sz w:val="22"/>
          <w:szCs w:val="22"/>
          <w:lang w:val="en-US"/>
        </w:rPr>
        <w:t xml:space="preserve"> targets for mangroves in Thailand focused on the improvement of the management of mangrove areas utilized for the sustainable use of mangrove resources</w:t>
      </w:r>
      <w:r w:rsidRPr="00182C3B">
        <w:rPr>
          <w:rFonts w:ascii="Times New Roman" w:eastAsiaTheme="minorEastAsia" w:hAnsi="Times New Roman"/>
          <w:sz w:val="22"/>
          <w:szCs w:val="22"/>
          <w:cs/>
          <w:lang w:val="en-US" w:bidi="th-TH"/>
        </w:rPr>
        <w:t xml:space="preserve">. </w:t>
      </w:r>
      <w:r w:rsidRPr="00182C3B">
        <w:rPr>
          <w:rFonts w:ascii="Times New Roman" w:eastAsiaTheme="minorEastAsia" w:hAnsi="Times New Roman"/>
          <w:sz w:val="22"/>
          <w:szCs w:val="22"/>
          <w:lang w:val="en-US"/>
        </w:rPr>
        <w:t>This will be achieved via the development and implementation of sustainable use management plans for 10,000 ha of mangroves, as well as the reform of laws and regulations for the sustainable use of mangrove areas in Thailand</w:t>
      </w:r>
      <w:r w:rsidRPr="00182C3B">
        <w:rPr>
          <w:rFonts w:ascii="Times New Roman" w:eastAsiaTheme="minorEastAsia" w:hAnsi="Times New Roman"/>
          <w:sz w:val="22"/>
          <w:szCs w:val="22"/>
          <w:cs/>
          <w:lang w:val="en-US" w:bidi="th-TH"/>
        </w:rPr>
        <w:t xml:space="preserve">. </w:t>
      </w:r>
      <w:r w:rsidRPr="00182C3B">
        <w:rPr>
          <w:rFonts w:ascii="Times New Roman" w:eastAsiaTheme="minorEastAsia" w:hAnsi="Times New Roman"/>
          <w:sz w:val="22"/>
          <w:szCs w:val="22"/>
          <w:lang w:val="en-US"/>
        </w:rPr>
        <w:t>This aims to increase the total area of mangrove being managed effectively on a sustainable use basis from 13,100 ha to 23,100 ha</w:t>
      </w:r>
      <w:r w:rsidRPr="00182C3B">
        <w:rPr>
          <w:rFonts w:ascii="Times New Roman" w:eastAsiaTheme="minorEastAsia" w:hAnsi="Times New Roman"/>
          <w:sz w:val="22"/>
          <w:szCs w:val="22"/>
          <w:cs/>
          <w:lang w:val="en-US" w:bidi="th-TH"/>
        </w:rPr>
        <w:t xml:space="preserve">. </w:t>
      </w:r>
      <w:r w:rsidRPr="00182C3B">
        <w:rPr>
          <w:rFonts w:ascii="Times New Roman" w:eastAsiaTheme="minorEastAsia" w:hAnsi="Times New Roman"/>
          <w:sz w:val="22"/>
          <w:szCs w:val="22"/>
          <w:lang w:val="en-US"/>
        </w:rPr>
        <w:t xml:space="preserve">The Strategic Action </w:t>
      </w:r>
      <w:proofErr w:type="spellStart"/>
      <w:r w:rsidRPr="00182C3B">
        <w:rPr>
          <w:rFonts w:ascii="Times New Roman" w:eastAsiaTheme="minorEastAsia" w:hAnsi="Times New Roman"/>
          <w:sz w:val="22"/>
          <w:szCs w:val="22"/>
          <w:lang w:val="en-US"/>
        </w:rPr>
        <w:t>Programme</w:t>
      </w:r>
      <w:proofErr w:type="spellEnd"/>
      <w:r w:rsidRPr="00182C3B">
        <w:rPr>
          <w:rFonts w:ascii="Times New Roman" w:eastAsiaTheme="minorEastAsia" w:hAnsi="Times New Roman"/>
          <w:sz w:val="22"/>
          <w:szCs w:val="22"/>
          <w:lang w:val="en-US"/>
        </w:rPr>
        <w:t xml:space="preserve"> targets also focus on increasing the area of mangrove designated as a National Park or assigned Protected Area status from 11,500 to 12,900 ha including the designation and plans for the management of 1,600 ha of mangrove as non</w:t>
      </w:r>
      <w:r w:rsidRPr="00182C3B">
        <w:rPr>
          <w:rFonts w:ascii="Times New Roman" w:eastAsiaTheme="minorEastAsia" w:hAnsi="Times New Roman"/>
          <w:sz w:val="22"/>
          <w:szCs w:val="22"/>
          <w:cs/>
          <w:lang w:val="en-US" w:bidi="th-TH"/>
        </w:rPr>
        <w:t>-</w:t>
      </w:r>
      <w:r w:rsidRPr="00182C3B">
        <w:rPr>
          <w:rFonts w:ascii="Times New Roman" w:eastAsiaTheme="minorEastAsia" w:hAnsi="Times New Roman"/>
          <w:sz w:val="22"/>
          <w:szCs w:val="22"/>
          <w:lang w:val="en-US"/>
        </w:rPr>
        <w:t>conversion, sustainable use areas</w:t>
      </w:r>
      <w:r w:rsidRPr="00182C3B">
        <w:rPr>
          <w:rFonts w:ascii="Times New Roman" w:eastAsiaTheme="minorEastAsia" w:hAnsi="Times New Roman"/>
          <w:sz w:val="22"/>
          <w:szCs w:val="22"/>
          <w:cs/>
          <w:lang w:val="en-US" w:bidi="th-TH"/>
        </w:rPr>
        <w:t xml:space="preserve">. </w:t>
      </w:r>
      <w:r w:rsidRPr="00182C3B">
        <w:rPr>
          <w:rFonts w:ascii="Times New Roman" w:eastAsiaTheme="minorEastAsia" w:hAnsi="Times New Roman"/>
          <w:sz w:val="22"/>
          <w:szCs w:val="22"/>
          <w:lang w:val="en-US"/>
        </w:rPr>
        <w:t>It will also result in the replanting of 8,000 ha of deforested mangrove land and the enrichment planting of a further 3,200 ha of mangrove to increase biodiversity</w:t>
      </w:r>
      <w:r w:rsidRPr="00182C3B">
        <w:rPr>
          <w:rFonts w:ascii="Times New Roman" w:eastAsiaTheme="minorEastAsia" w:hAnsi="Times New Roman"/>
          <w:sz w:val="22"/>
          <w:szCs w:val="22"/>
          <w:cs/>
          <w:lang w:val="en-US" w:bidi="th-TH"/>
        </w:rPr>
        <w:t xml:space="preserve">. </w:t>
      </w:r>
      <w:r w:rsidRPr="00182C3B">
        <w:rPr>
          <w:rFonts w:ascii="Times New Roman" w:eastAsiaTheme="minorEastAsia" w:hAnsi="Times New Roman"/>
          <w:sz w:val="22"/>
          <w:szCs w:val="22"/>
          <w:lang w:val="en-US"/>
        </w:rPr>
        <w:t xml:space="preserve">Priority areas for management in Thailand include Pak </w:t>
      </w:r>
      <w:proofErr w:type="spellStart"/>
      <w:r w:rsidRPr="00182C3B">
        <w:rPr>
          <w:rFonts w:ascii="Times New Roman" w:eastAsiaTheme="minorEastAsia" w:hAnsi="Times New Roman"/>
          <w:sz w:val="22"/>
          <w:szCs w:val="22"/>
          <w:lang w:val="en-US"/>
        </w:rPr>
        <w:t>Phanang</w:t>
      </w:r>
      <w:proofErr w:type="spellEnd"/>
      <w:r w:rsidRPr="00182C3B">
        <w:rPr>
          <w:rFonts w:ascii="Times New Roman" w:eastAsiaTheme="minorEastAsia" w:hAnsi="Times New Roman"/>
          <w:sz w:val="22"/>
          <w:szCs w:val="22"/>
          <w:lang w:val="en-US"/>
        </w:rPr>
        <w:t xml:space="preserve"> Bay, Trad Province, Kung </w:t>
      </w:r>
      <w:proofErr w:type="spellStart"/>
      <w:r w:rsidRPr="00182C3B">
        <w:rPr>
          <w:rFonts w:ascii="Times New Roman" w:eastAsiaTheme="minorEastAsia" w:hAnsi="Times New Roman"/>
          <w:sz w:val="22"/>
          <w:szCs w:val="22"/>
          <w:lang w:val="en-US"/>
        </w:rPr>
        <w:t>Kraben</w:t>
      </w:r>
      <w:proofErr w:type="spellEnd"/>
      <w:r w:rsidRPr="00182C3B">
        <w:rPr>
          <w:rFonts w:ascii="Times New Roman" w:eastAsiaTheme="minorEastAsia" w:hAnsi="Times New Roman"/>
          <w:sz w:val="22"/>
          <w:szCs w:val="22"/>
          <w:lang w:val="en-US"/>
        </w:rPr>
        <w:t xml:space="preserve"> Bay, Welu River Estuary and Thung Kha Bay </w:t>
      </w:r>
      <w:r w:rsidRPr="00182C3B">
        <w:rPr>
          <w:rFonts w:ascii="Times New Roman" w:eastAsiaTheme="minorEastAsia" w:hAnsi="Times New Roman"/>
          <w:sz w:val="22"/>
          <w:szCs w:val="22"/>
          <w:cs/>
          <w:lang w:val="en-US" w:bidi="th-TH"/>
        </w:rPr>
        <w:t xml:space="preserve">– </w:t>
      </w:r>
      <w:r w:rsidRPr="00182C3B">
        <w:rPr>
          <w:rFonts w:ascii="Times New Roman" w:eastAsiaTheme="minorEastAsia" w:hAnsi="Times New Roman"/>
          <w:sz w:val="22"/>
          <w:szCs w:val="22"/>
          <w:lang w:val="en-US"/>
        </w:rPr>
        <w:t xml:space="preserve">Savi Bay. There existed many activities using national resources </w:t>
      </w:r>
      <w:r w:rsidRPr="00182C3B">
        <w:rPr>
          <w:rFonts w:ascii="Times New Roman" w:eastAsiaTheme="minorEastAsia" w:hAnsi="Times New Roman"/>
          <w:sz w:val="22"/>
          <w:szCs w:val="22"/>
          <w:lang w:val="en-US"/>
        </w:rPr>
        <w:lastRenderedPageBreak/>
        <w:t xml:space="preserve">for implementing the SAP in </w:t>
      </w:r>
      <w:proofErr w:type="gramStart"/>
      <w:r w:rsidRPr="00182C3B">
        <w:rPr>
          <w:rFonts w:ascii="Times New Roman" w:eastAsiaTheme="minorEastAsia" w:hAnsi="Times New Roman"/>
          <w:sz w:val="22"/>
          <w:szCs w:val="22"/>
          <w:lang w:val="en-US"/>
        </w:rPr>
        <w:t>last</w:t>
      </w:r>
      <w:proofErr w:type="gramEnd"/>
      <w:r w:rsidRPr="00182C3B">
        <w:rPr>
          <w:rFonts w:ascii="Times New Roman" w:eastAsiaTheme="minorEastAsia" w:hAnsi="Times New Roman"/>
          <w:sz w:val="22"/>
          <w:szCs w:val="22"/>
          <w:lang w:val="en-US"/>
        </w:rPr>
        <w:t xml:space="preserve"> years since 2008 with numerous outputs which are summarized in table 1 below.</w:t>
      </w:r>
    </w:p>
    <w:p w14:paraId="7BEC15B1" w14:textId="77777777" w:rsidR="00182C3B" w:rsidRPr="00182C3B" w:rsidRDefault="00182C3B" w:rsidP="00182C3B">
      <w:pPr>
        <w:spacing w:after="120"/>
        <w:textAlignment w:val="baseline"/>
        <w:rPr>
          <w:rFonts w:ascii="Times New Roman" w:eastAsia="Yu Gothic Light" w:hAnsi="Times New Roman"/>
          <w:iCs/>
          <w:sz w:val="22"/>
          <w:szCs w:val="22"/>
        </w:rPr>
      </w:pPr>
      <w:r w:rsidRPr="00182C3B">
        <w:rPr>
          <w:rFonts w:ascii="Times New Roman" w:eastAsia="Yu Gothic Light" w:hAnsi="Times New Roman"/>
          <w:iCs/>
          <w:sz w:val="22"/>
          <w:szCs w:val="22"/>
        </w:rPr>
        <w:t>Table 1. Summary of the SAP targets for mangroves and achievements during 2008-2021 in Thailand</w:t>
      </w:r>
    </w:p>
    <w:tbl>
      <w:tblPr>
        <w:tblW w:w="96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87"/>
        <w:gridCol w:w="929"/>
        <w:gridCol w:w="1071"/>
        <w:gridCol w:w="1051"/>
        <w:gridCol w:w="1061"/>
        <w:gridCol w:w="928"/>
        <w:gridCol w:w="1061"/>
        <w:gridCol w:w="1202"/>
      </w:tblGrid>
      <w:tr w:rsidR="00182C3B" w:rsidRPr="00182C3B" w14:paraId="377DE065" w14:textId="77777777" w:rsidTr="00C02E84">
        <w:trPr>
          <w:trHeight w:val="166"/>
          <w:tblHeader/>
          <w:jc w:val="center"/>
        </w:trPr>
        <w:tc>
          <w:tcPr>
            <w:tcW w:w="2387" w:type="dxa"/>
            <w:vMerge w:val="restart"/>
            <w:tcBorders>
              <w:top w:val="single" w:sz="6" w:space="0" w:color="000000"/>
              <w:left w:val="single" w:sz="6" w:space="0" w:color="000000"/>
              <w:right w:val="single" w:sz="6" w:space="0" w:color="000000"/>
            </w:tcBorders>
            <w:shd w:val="clear" w:color="auto" w:fill="D9D9D9"/>
            <w:tcMar>
              <w:top w:w="0" w:type="dxa"/>
              <w:left w:w="115" w:type="dxa"/>
              <w:bottom w:w="0" w:type="dxa"/>
              <w:right w:w="115" w:type="dxa"/>
            </w:tcMar>
            <w:vAlign w:val="center"/>
          </w:tcPr>
          <w:p w14:paraId="2B092C73" w14:textId="77777777" w:rsidR="00182C3B" w:rsidRPr="00182C3B" w:rsidRDefault="00182C3B" w:rsidP="00182C3B">
            <w:pPr>
              <w:spacing w:after="160" w:line="259" w:lineRule="auto"/>
              <w:jc w:val="center"/>
              <w:textAlignment w:val="baseline"/>
              <w:rPr>
                <w:rFonts w:ascii="Times New Roman" w:eastAsia="Yu Gothic Light" w:hAnsi="Times New Roman"/>
                <w:iCs/>
                <w:sz w:val="21"/>
                <w:szCs w:val="21"/>
                <w:lang w:val="en-US"/>
              </w:rPr>
            </w:pPr>
            <w:r w:rsidRPr="00182C3B">
              <w:rPr>
                <w:rFonts w:ascii="Times New Roman" w:eastAsia="Yu Gothic Light" w:hAnsi="Times New Roman"/>
                <w:b/>
                <w:iCs/>
                <w:sz w:val="21"/>
                <w:szCs w:val="21"/>
                <w:lang w:val="en-US"/>
              </w:rPr>
              <w:t>Regional output</w:t>
            </w:r>
          </w:p>
        </w:tc>
        <w:tc>
          <w:tcPr>
            <w:tcW w:w="929" w:type="dxa"/>
            <w:vMerge w:val="restart"/>
            <w:tcBorders>
              <w:top w:val="single" w:sz="6" w:space="0" w:color="000000"/>
              <w:left w:val="single" w:sz="6" w:space="0" w:color="000000"/>
              <w:right w:val="single" w:sz="6" w:space="0" w:color="000000"/>
            </w:tcBorders>
            <w:shd w:val="clear" w:color="auto" w:fill="D9D9D9"/>
            <w:vAlign w:val="center"/>
          </w:tcPr>
          <w:p w14:paraId="19FB0914" w14:textId="77777777" w:rsidR="00182C3B" w:rsidRPr="00182C3B" w:rsidRDefault="00182C3B" w:rsidP="00182C3B">
            <w:pPr>
              <w:spacing w:after="160" w:line="259" w:lineRule="auto"/>
              <w:jc w:val="center"/>
              <w:textAlignment w:val="baseline"/>
              <w:rPr>
                <w:rFonts w:ascii="Times New Roman" w:eastAsia="Yu Gothic Light" w:hAnsi="Times New Roman"/>
                <w:b/>
                <w:iCs/>
                <w:sz w:val="21"/>
                <w:szCs w:val="21"/>
                <w:lang w:val="en-US"/>
              </w:rPr>
            </w:pPr>
            <w:r w:rsidRPr="00182C3B">
              <w:rPr>
                <w:rFonts w:ascii="Times New Roman" w:eastAsia="Yu Gothic Light" w:hAnsi="Times New Roman"/>
                <w:b/>
                <w:iCs/>
                <w:sz w:val="21"/>
                <w:szCs w:val="21"/>
                <w:lang w:val="en-US"/>
              </w:rPr>
              <w:t>SAP 2008 targets (ha)</w:t>
            </w:r>
          </w:p>
        </w:tc>
        <w:tc>
          <w:tcPr>
            <w:tcW w:w="6374" w:type="dxa"/>
            <w:gridSpan w:val="6"/>
            <w:tcBorders>
              <w:top w:val="single" w:sz="6" w:space="0" w:color="000000"/>
              <w:left w:val="single" w:sz="6" w:space="0" w:color="000000"/>
              <w:right w:val="single" w:sz="6" w:space="0" w:color="000000"/>
            </w:tcBorders>
            <w:shd w:val="clear" w:color="auto" w:fill="D9D9D9"/>
            <w:vAlign w:val="center"/>
          </w:tcPr>
          <w:p w14:paraId="4E97FAD0" w14:textId="77777777" w:rsidR="00182C3B" w:rsidRPr="00182C3B" w:rsidRDefault="00182C3B" w:rsidP="00182C3B">
            <w:pPr>
              <w:spacing w:after="160" w:line="259" w:lineRule="auto"/>
              <w:jc w:val="center"/>
              <w:textAlignment w:val="baseline"/>
              <w:rPr>
                <w:rFonts w:ascii="Times New Roman" w:eastAsia="Yu Gothic Light" w:hAnsi="Times New Roman"/>
                <w:b/>
                <w:iCs/>
                <w:sz w:val="21"/>
                <w:szCs w:val="21"/>
                <w:lang w:val="en-US"/>
              </w:rPr>
            </w:pPr>
            <w:r w:rsidRPr="00182C3B">
              <w:rPr>
                <w:rFonts w:ascii="Times New Roman" w:eastAsia="Yu Gothic Light" w:hAnsi="Times New Roman"/>
                <w:b/>
                <w:iCs/>
                <w:sz w:val="21"/>
                <w:szCs w:val="21"/>
                <w:lang w:val="en-US"/>
              </w:rPr>
              <w:t>SAP target sites and achievements (ha) during 2008-2021</w:t>
            </w:r>
          </w:p>
        </w:tc>
      </w:tr>
      <w:tr w:rsidR="00182C3B" w:rsidRPr="00182C3B" w14:paraId="098B9361" w14:textId="77777777" w:rsidTr="00C02E84">
        <w:trPr>
          <w:trHeight w:val="685"/>
          <w:tblHeader/>
          <w:jc w:val="center"/>
        </w:trPr>
        <w:tc>
          <w:tcPr>
            <w:tcW w:w="2387" w:type="dxa"/>
            <w:vMerge/>
            <w:tcBorders>
              <w:left w:val="single" w:sz="6" w:space="0" w:color="000000"/>
              <w:bottom w:val="single" w:sz="4" w:space="0" w:color="000000"/>
              <w:right w:val="single" w:sz="6" w:space="0" w:color="000000"/>
            </w:tcBorders>
            <w:shd w:val="clear" w:color="auto" w:fill="D9D9D9"/>
            <w:tcMar>
              <w:top w:w="0" w:type="dxa"/>
              <w:left w:w="115" w:type="dxa"/>
              <w:bottom w:w="0" w:type="dxa"/>
              <w:right w:w="115" w:type="dxa"/>
            </w:tcMar>
          </w:tcPr>
          <w:p w14:paraId="73164C91"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p>
        </w:tc>
        <w:tc>
          <w:tcPr>
            <w:tcW w:w="929" w:type="dxa"/>
            <w:vMerge/>
            <w:tcBorders>
              <w:left w:val="single" w:sz="6" w:space="0" w:color="000000"/>
              <w:bottom w:val="single" w:sz="4" w:space="0" w:color="000000"/>
              <w:right w:val="single" w:sz="6" w:space="0" w:color="000000"/>
            </w:tcBorders>
            <w:shd w:val="clear" w:color="auto" w:fill="D9D9D9"/>
          </w:tcPr>
          <w:p w14:paraId="39845AA0" w14:textId="77777777" w:rsidR="00182C3B" w:rsidRPr="00182C3B" w:rsidRDefault="00182C3B" w:rsidP="00182C3B">
            <w:pPr>
              <w:spacing w:after="160" w:line="259" w:lineRule="auto"/>
              <w:textAlignment w:val="baseline"/>
              <w:rPr>
                <w:rFonts w:ascii="Times New Roman" w:eastAsia="Yu Gothic Light" w:hAnsi="Times New Roman"/>
                <w:b/>
                <w:iCs/>
                <w:sz w:val="22"/>
                <w:szCs w:val="22"/>
                <w:lang w:val="en-US"/>
              </w:rPr>
            </w:pPr>
          </w:p>
        </w:tc>
        <w:tc>
          <w:tcPr>
            <w:tcW w:w="1071" w:type="dxa"/>
            <w:tcBorders>
              <w:left w:val="single" w:sz="6" w:space="0" w:color="000000"/>
              <w:bottom w:val="single" w:sz="4" w:space="0" w:color="000000"/>
              <w:right w:val="single" w:sz="6" w:space="0" w:color="000000"/>
            </w:tcBorders>
            <w:shd w:val="clear" w:color="auto" w:fill="D9D9D9"/>
            <w:vAlign w:val="center"/>
          </w:tcPr>
          <w:p w14:paraId="25958105" w14:textId="77777777" w:rsidR="00182C3B" w:rsidRPr="00182C3B" w:rsidRDefault="00182C3B" w:rsidP="00182C3B">
            <w:pPr>
              <w:spacing w:after="160" w:line="259" w:lineRule="auto"/>
              <w:jc w:val="center"/>
              <w:textAlignment w:val="baseline"/>
              <w:rPr>
                <w:rFonts w:ascii="Times New Roman" w:eastAsia="Yu Gothic Light" w:hAnsi="Times New Roman"/>
                <w:iCs/>
                <w:sz w:val="21"/>
                <w:szCs w:val="21"/>
                <w:lang w:val="en-US"/>
              </w:rPr>
            </w:pPr>
            <w:r w:rsidRPr="00182C3B">
              <w:rPr>
                <w:rFonts w:ascii="Times New Roman" w:eastAsia="Yu Gothic Light" w:hAnsi="Times New Roman"/>
                <w:iCs/>
                <w:sz w:val="21"/>
                <w:szCs w:val="21"/>
                <w:lang w:val="en-US"/>
              </w:rPr>
              <w:t>Trad Province</w:t>
            </w:r>
          </w:p>
        </w:tc>
        <w:tc>
          <w:tcPr>
            <w:tcW w:w="1051" w:type="dxa"/>
            <w:tcBorders>
              <w:left w:val="single" w:sz="6" w:space="0" w:color="000000"/>
              <w:bottom w:val="single" w:sz="4" w:space="0" w:color="000000"/>
              <w:right w:val="single" w:sz="6" w:space="0" w:color="000000"/>
            </w:tcBorders>
            <w:shd w:val="clear" w:color="auto" w:fill="D9D9D9"/>
            <w:vAlign w:val="center"/>
          </w:tcPr>
          <w:p w14:paraId="73836EEF" w14:textId="77777777" w:rsidR="00182C3B" w:rsidRPr="00182C3B" w:rsidRDefault="00182C3B" w:rsidP="00182C3B">
            <w:pPr>
              <w:spacing w:after="160" w:line="259" w:lineRule="auto"/>
              <w:jc w:val="center"/>
              <w:textAlignment w:val="baseline"/>
              <w:rPr>
                <w:rFonts w:ascii="Times New Roman" w:eastAsia="Yu Gothic Light" w:hAnsi="Times New Roman"/>
                <w:b/>
                <w:iCs/>
                <w:sz w:val="21"/>
                <w:szCs w:val="21"/>
                <w:lang w:val="en-US"/>
              </w:rPr>
            </w:pPr>
            <w:r w:rsidRPr="00182C3B">
              <w:rPr>
                <w:rFonts w:ascii="Times New Roman" w:eastAsia="Yu Gothic Light" w:hAnsi="Times New Roman"/>
                <w:iCs/>
                <w:sz w:val="21"/>
                <w:szCs w:val="21"/>
                <w:lang w:val="en-US"/>
              </w:rPr>
              <w:t>Thung Kha – Savi Bay</w:t>
            </w:r>
          </w:p>
        </w:tc>
        <w:tc>
          <w:tcPr>
            <w:tcW w:w="1061" w:type="dxa"/>
            <w:tcBorders>
              <w:left w:val="single" w:sz="6" w:space="0" w:color="000000"/>
              <w:bottom w:val="single" w:sz="4" w:space="0" w:color="000000"/>
              <w:right w:val="single" w:sz="6" w:space="0" w:color="000000"/>
            </w:tcBorders>
            <w:shd w:val="clear" w:color="auto" w:fill="D9D9D9"/>
            <w:vAlign w:val="center"/>
          </w:tcPr>
          <w:p w14:paraId="1443CA07" w14:textId="77777777" w:rsidR="00182C3B" w:rsidRPr="00182C3B" w:rsidRDefault="00182C3B" w:rsidP="00182C3B">
            <w:pPr>
              <w:spacing w:after="160" w:line="259" w:lineRule="auto"/>
              <w:jc w:val="center"/>
              <w:textAlignment w:val="baseline"/>
              <w:rPr>
                <w:rFonts w:ascii="Times New Roman" w:eastAsia="Yu Gothic Light" w:hAnsi="Times New Roman"/>
                <w:iCs/>
                <w:sz w:val="21"/>
                <w:szCs w:val="21"/>
                <w:lang w:val="en-US"/>
              </w:rPr>
            </w:pPr>
            <w:r w:rsidRPr="00182C3B">
              <w:rPr>
                <w:rFonts w:ascii="Times New Roman" w:eastAsia="Yu Gothic Light" w:hAnsi="Times New Roman"/>
                <w:iCs/>
                <w:sz w:val="21"/>
                <w:szCs w:val="21"/>
                <w:lang w:val="en-US"/>
              </w:rPr>
              <w:t xml:space="preserve">Pak </w:t>
            </w:r>
            <w:proofErr w:type="spellStart"/>
            <w:r w:rsidRPr="00182C3B">
              <w:rPr>
                <w:rFonts w:ascii="Times New Roman" w:eastAsia="Yu Gothic Light" w:hAnsi="Times New Roman"/>
                <w:iCs/>
                <w:sz w:val="21"/>
                <w:szCs w:val="21"/>
                <w:lang w:val="en-US"/>
              </w:rPr>
              <w:t>Phanang</w:t>
            </w:r>
            <w:proofErr w:type="spellEnd"/>
            <w:r w:rsidRPr="00182C3B">
              <w:rPr>
                <w:rFonts w:ascii="Times New Roman" w:eastAsia="Yu Gothic Light" w:hAnsi="Times New Roman"/>
                <w:iCs/>
                <w:sz w:val="21"/>
                <w:szCs w:val="21"/>
                <w:lang w:val="en-US"/>
              </w:rPr>
              <w:t xml:space="preserve"> Bay</w:t>
            </w:r>
          </w:p>
        </w:tc>
        <w:tc>
          <w:tcPr>
            <w:tcW w:w="928" w:type="dxa"/>
            <w:tcBorders>
              <w:left w:val="single" w:sz="6" w:space="0" w:color="000000"/>
              <w:bottom w:val="single" w:sz="4" w:space="0" w:color="000000"/>
              <w:right w:val="single" w:sz="6" w:space="0" w:color="000000"/>
            </w:tcBorders>
            <w:shd w:val="clear" w:color="auto" w:fill="D9D9D9"/>
            <w:vAlign w:val="center"/>
          </w:tcPr>
          <w:p w14:paraId="07AA241F" w14:textId="77777777" w:rsidR="00182C3B" w:rsidRPr="00182C3B" w:rsidRDefault="00182C3B" w:rsidP="00182C3B">
            <w:pPr>
              <w:spacing w:after="160" w:line="259" w:lineRule="auto"/>
              <w:jc w:val="center"/>
              <w:textAlignment w:val="baseline"/>
              <w:rPr>
                <w:rFonts w:ascii="Times New Roman" w:eastAsia="Yu Gothic Light" w:hAnsi="Times New Roman"/>
                <w:iCs/>
                <w:sz w:val="21"/>
                <w:szCs w:val="21"/>
                <w:lang w:val="en-US"/>
              </w:rPr>
            </w:pPr>
            <w:r w:rsidRPr="00182C3B">
              <w:rPr>
                <w:rFonts w:ascii="Times New Roman" w:eastAsia="Yu Gothic Light" w:hAnsi="Times New Roman"/>
                <w:iCs/>
                <w:sz w:val="21"/>
                <w:szCs w:val="21"/>
                <w:lang w:val="en-US"/>
              </w:rPr>
              <w:t xml:space="preserve">Kung </w:t>
            </w:r>
            <w:proofErr w:type="spellStart"/>
            <w:r w:rsidRPr="00182C3B">
              <w:rPr>
                <w:rFonts w:ascii="Times New Roman" w:eastAsia="Yu Gothic Light" w:hAnsi="Times New Roman"/>
                <w:iCs/>
                <w:sz w:val="21"/>
                <w:szCs w:val="21"/>
                <w:lang w:val="en-US"/>
              </w:rPr>
              <w:t>Kraben</w:t>
            </w:r>
            <w:proofErr w:type="spellEnd"/>
            <w:r w:rsidRPr="00182C3B">
              <w:rPr>
                <w:rFonts w:ascii="Times New Roman" w:eastAsia="Yu Gothic Light" w:hAnsi="Times New Roman"/>
                <w:iCs/>
                <w:sz w:val="21"/>
                <w:szCs w:val="21"/>
                <w:lang w:val="en-US"/>
              </w:rPr>
              <w:t xml:space="preserve"> Bay</w:t>
            </w:r>
          </w:p>
        </w:tc>
        <w:tc>
          <w:tcPr>
            <w:tcW w:w="1061" w:type="dxa"/>
            <w:tcBorders>
              <w:left w:val="single" w:sz="6" w:space="0" w:color="000000"/>
              <w:bottom w:val="single" w:sz="4" w:space="0" w:color="000000"/>
              <w:right w:val="single" w:sz="6" w:space="0" w:color="000000"/>
            </w:tcBorders>
            <w:shd w:val="clear" w:color="auto" w:fill="D9D9D9"/>
            <w:vAlign w:val="center"/>
          </w:tcPr>
          <w:p w14:paraId="253867DE" w14:textId="77777777" w:rsidR="00182C3B" w:rsidRPr="00182C3B" w:rsidRDefault="00182C3B" w:rsidP="00182C3B">
            <w:pPr>
              <w:spacing w:after="160" w:line="259" w:lineRule="auto"/>
              <w:jc w:val="center"/>
              <w:textAlignment w:val="baseline"/>
              <w:rPr>
                <w:rFonts w:ascii="Times New Roman" w:eastAsia="Yu Gothic Light" w:hAnsi="Times New Roman"/>
                <w:b/>
                <w:iCs/>
                <w:sz w:val="21"/>
                <w:szCs w:val="21"/>
                <w:lang w:val="en-US"/>
              </w:rPr>
            </w:pPr>
            <w:r w:rsidRPr="00182C3B">
              <w:rPr>
                <w:rFonts w:ascii="Times New Roman" w:eastAsia="Yu Gothic Light" w:hAnsi="Times New Roman"/>
                <w:iCs/>
                <w:sz w:val="21"/>
                <w:szCs w:val="21"/>
                <w:lang w:val="en-US"/>
              </w:rPr>
              <w:t>Welu River Estuary</w:t>
            </w:r>
          </w:p>
        </w:tc>
        <w:tc>
          <w:tcPr>
            <w:tcW w:w="1202" w:type="dxa"/>
            <w:tcBorders>
              <w:left w:val="single" w:sz="6" w:space="0" w:color="000000"/>
              <w:bottom w:val="single" w:sz="4" w:space="0" w:color="000000"/>
              <w:right w:val="single" w:sz="6" w:space="0" w:color="000000"/>
            </w:tcBorders>
            <w:shd w:val="clear" w:color="auto" w:fill="D9D9D9"/>
            <w:vAlign w:val="center"/>
          </w:tcPr>
          <w:p w14:paraId="7FF588BC" w14:textId="77777777" w:rsidR="00182C3B" w:rsidRPr="00182C3B" w:rsidRDefault="00182C3B" w:rsidP="00182C3B">
            <w:pPr>
              <w:spacing w:after="160" w:line="259" w:lineRule="auto"/>
              <w:jc w:val="center"/>
              <w:textAlignment w:val="baseline"/>
              <w:rPr>
                <w:rFonts w:ascii="Times New Roman" w:eastAsia="Yu Gothic Light" w:hAnsi="Times New Roman" w:cs="Angsana New"/>
                <w:bCs/>
                <w:iCs/>
                <w:sz w:val="21"/>
                <w:szCs w:val="26"/>
                <w:lang w:val="en-US" w:bidi="th-TH"/>
              </w:rPr>
            </w:pPr>
            <w:r w:rsidRPr="00182C3B">
              <w:rPr>
                <w:rFonts w:ascii="Times New Roman" w:eastAsia="Yu Gothic Light" w:hAnsi="Times New Roman" w:cs="Angsana New"/>
                <w:bCs/>
                <w:iCs/>
                <w:sz w:val="21"/>
                <w:szCs w:val="26"/>
                <w:lang w:val="en-US" w:bidi="th-TH"/>
              </w:rPr>
              <w:t>Total</w:t>
            </w:r>
          </w:p>
        </w:tc>
      </w:tr>
      <w:tr w:rsidR="00182C3B" w:rsidRPr="00182C3B" w14:paraId="472BE50F" w14:textId="77777777" w:rsidTr="00C02E84">
        <w:trPr>
          <w:trHeight w:val="489"/>
          <w:jc w:val="center"/>
        </w:trPr>
        <w:tc>
          <w:tcPr>
            <w:tcW w:w="2387"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4AA1A61D" w14:textId="77777777" w:rsidR="00182C3B" w:rsidRPr="00182C3B" w:rsidRDefault="00182C3B" w:rsidP="00182C3B">
            <w:pPr>
              <w:spacing w:after="160" w:line="259" w:lineRule="auto"/>
              <w:jc w:val="left"/>
              <w:textAlignment w:val="baseline"/>
              <w:rPr>
                <w:rFonts w:ascii="Times New Roman" w:eastAsia="Yu Gothic Light" w:hAnsi="Times New Roman"/>
                <w:iCs/>
                <w:sz w:val="21"/>
                <w:szCs w:val="21"/>
                <w:lang w:val="en-US"/>
              </w:rPr>
            </w:pPr>
            <w:r w:rsidRPr="00182C3B">
              <w:rPr>
                <w:rFonts w:ascii="Times New Roman" w:eastAsia="Yu Gothic Light" w:hAnsi="Times New Roman"/>
                <w:iCs/>
                <w:sz w:val="21"/>
                <w:szCs w:val="21"/>
                <w:lang w:val="en-US"/>
              </w:rPr>
              <w:t>1.1.1 Declaration of 57,400 ha of mangrove as National Parks and Protected Areas</w:t>
            </w:r>
          </w:p>
        </w:tc>
        <w:tc>
          <w:tcPr>
            <w:tcW w:w="929" w:type="dxa"/>
            <w:tcBorders>
              <w:top w:val="single" w:sz="4" w:space="0" w:color="000000"/>
              <w:left w:val="single" w:sz="6" w:space="0" w:color="000000"/>
              <w:right w:val="single" w:sz="6" w:space="0" w:color="000000"/>
            </w:tcBorders>
            <w:vAlign w:val="center"/>
          </w:tcPr>
          <w:p w14:paraId="366E7104"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1,400</w:t>
            </w:r>
          </w:p>
        </w:tc>
        <w:tc>
          <w:tcPr>
            <w:tcW w:w="1071" w:type="dxa"/>
            <w:tcBorders>
              <w:top w:val="single" w:sz="4" w:space="0" w:color="000000"/>
              <w:left w:val="single" w:sz="6" w:space="0" w:color="000000"/>
              <w:right w:val="single" w:sz="6" w:space="0" w:color="000000"/>
            </w:tcBorders>
            <w:vAlign w:val="center"/>
          </w:tcPr>
          <w:p w14:paraId="45F26F0F"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commentRangeStart w:id="80"/>
            <w:r w:rsidRPr="00182C3B">
              <w:rPr>
                <w:rFonts w:ascii="Times New Roman" w:eastAsia="Yu Gothic Light" w:hAnsi="Times New Roman"/>
                <w:iCs/>
                <w:sz w:val="22"/>
                <w:szCs w:val="22"/>
                <w:lang w:val="en-US"/>
              </w:rPr>
              <w:t>6,081</w:t>
            </w:r>
          </w:p>
        </w:tc>
        <w:tc>
          <w:tcPr>
            <w:tcW w:w="1051" w:type="dxa"/>
            <w:tcBorders>
              <w:top w:val="single" w:sz="4" w:space="0" w:color="000000"/>
              <w:left w:val="single" w:sz="6" w:space="0" w:color="000000"/>
              <w:right w:val="single" w:sz="6" w:space="0" w:color="000000"/>
            </w:tcBorders>
            <w:vAlign w:val="center"/>
          </w:tcPr>
          <w:p w14:paraId="009B6CAB"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2,780</w:t>
            </w:r>
          </w:p>
        </w:tc>
        <w:tc>
          <w:tcPr>
            <w:tcW w:w="1061" w:type="dxa"/>
            <w:tcBorders>
              <w:top w:val="single" w:sz="4" w:space="0" w:color="000000"/>
              <w:left w:val="single" w:sz="6" w:space="0" w:color="000000"/>
              <w:right w:val="single" w:sz="6" w:space="0" w:color="000000"/>
            </w:tcBorders>
            <w:vAlign w:val="center"/>
          </w:tcPr>
          <w:p w14:paraId="65A483E8" w14:textId="77777777" w:rsidR="00182C3B" w:rsidRPr="00182C3B" w:rsidRDefault="00182C3B" w:rsidP="00182C3B">
            <w:pPr>
              <w:spacing w:after="160" w:line="259" w:lineRule="auto"/>
              <w:jc w:val="center"/>
              <w:textAlignment w:val="baseline"/>
              <w:rPr>
                <w:rFonts w:ascii="Times New Roman" w:eastAsia="Yu Gothic Light" w:hAnsi="Times New Roman" w:cs="Angsana New"/>
                <w:iCs/>
                <w:sz w:val="22"/>
                <w:szCs w:val="28"/>
                <w:cs/>
                <w:lang w:val="en-US" w:bidi="th-TH"/>
              </w:rPr>
            </w:pPr>
            <w:r w:rsidRPr="00182C3B">
              <w:rPr>
                <w:rFonts w:ascii="Times New Roman" w:eastAsia="Yu Gothic Light" w:hAnsi="Times New Roman"/>
                <w:iCs/>
                <w:sz w:val="22"/>
                <w:szCs w:val="22"/>
                <w:lang w:val="en-US" w:bidi="th-TH"/>
              </w:rPr>
              <w:t>3,915</w:t>
            </w:r>
          </w:p>
        </w:tc>
        <w:tc>
          <w:tcPr>
            <w:tcW w:w="928" w:type="dxa"/>
            <w:tcBorders>
              <w:top w:val="single" w:sz="4" w:space="0" w:color="000000"/>
              <w:left w:val="single" w:sz="6" w:space="0" w:color="000000"/>
              <w:right w:val="single" w:sz="6" w:space="0" w:color="000000"/>
            </w:tcBorders>
            <w:vAlign w:val="center"/>
          </w:tcPr>
          <w:p w14:paraId="7365466D"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cs/>
                <w:lang w:val="en-US" w:bidi="th-TH"/>
              </w:rPr>
            </w:pPr>
            <w:r w:rsidRPr="00182C3B">
              <w:rPr>
                <w:rFonts w:ascii="Times New Roman" w:eastAsia="Yu Gothic Light" w:hAnsi="Times New Roman"/>
                <w:iCs/>
                <w:sz w:val="22"/>
                <w:szCs w:val="22"/>
                <w:lang w:val="en-US" w:bidi="th-TH"/>
              </w:rPr>
              <w:t>588</w:t>
            </w:r>
            <w:commentRangeEnd w:id="80"/>
            <w:r w:rsidRPr="00182C3B">
              <w:rPr>
                <w:rFonts w:ascii="Times New Roman" w:eastAsiaTheme="minorEastAsia" w:hAnsi="Times New Roman" w:cstheme="minorBidi"/>
                <w:sz w:val="16"/>
                <w:szCs w:val="16"/>
                <w:lang w:val="en-US"/>
              </w:rPr>
              <w:commentReference w:id="80"/>
            </w:r>
          </w:p>
        </w:tc>
        <w:tc>
          <w:tcPr>
            <w:tcW w:w="1061" w:type="dxa"/>
            <w:tcBorders>
              <w:top w:val="single" w:sz="4" w:space="0" w:color="000000"/>
              <w:left w:val="single" w:sz="6" w:space="0" w:color="000000"/>
              <w:right w:val="single" w:sz="6" w:space="0" w:color="000000"/>
            </w:tcBorders>
            <w:vAlign w:val="center"/>
          </w:tcPr>
          <w:p w14:paraId="0F4BC587"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1202" w:type="dxa"/>
            <w:tcBorders>
              <w:top w:val="single" w:sz="4" w:space="0" w:color="000000"/>
              <w:left w:val="single" w:sz="6" w:space="0" w:color="000000"/>
              <w:right w:val="single" w:sz="6" w:space="0" w:color="000000"/>
            </w:tcBorders>
            <w:vAlign w:val="center"/>
          </w:tcPr>
          <w:p w14:paraId="68E57E51" w14:textId="77777777" w:rsidR="00182C3B" w:rsidRPr="00182C3B" w:rsidRDefault="00182C3B" w:rsidP="00182C3B">
            <w:pPr>
              <w:spacing w:after="160" w:line="259" w:lineRule="auto"/>
              <w:jc w:val="center"/>
              <w:textAlignment w:val="baseline"/>
              <w:rPr>
                <w:rFonts w:ascii="Times New Roman" w:eastAsia="Yu Gothic Light" w:hAnsi="Times New Roman" w:cs="Angsana New"/>
                <w:iCs/>
                <w:sz w:val="22"/>
                <w:szCs w:val="28"/>
                <w:lang w:val="en-US" w:bidi="th-TH"/>
              </w:rPr>
            </w:pPr>
            <w:r w:rsidRPr="00182C3B">
              <w:rPr>
                <w:rFonts w:ascii="Times New Roman" w:eastAsia="Yu Gothic Light" w:hAnsi="Times New Roman"/>
                <w:iCs/>
                <w:sz w:val="22"/>
                <w:szCs w:val="22"/>
                <w:lang w:val="en-US" w:bidi="th-TH"/>
              </w:rPr>
              <w:t>8861</w:t>
            </w:r>
          </w:p>
        </w:tc>
      </w:tr>
      <w:tr w:rsidR="00182C3B" w:rsidRPr="00182C3B" w14:paraId="03250163" w14:textId="77777777" w:rsidTr="00C02E84">
        <w:trPr>
          <w:trHeight w:val="489"/>
          <w:jc w:val="center"/>
        </w:trPr>
        <w:tc>
          <w:tcPr>
            <w:tcW w:w="2387"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79FF3F0C" w14:textId="77777777" w:rsidR="00182C3B" w:rsidRPr="00182C3B" w:rsidRDefault="00182C3B" w:rsidP="00182C3B">
            <w:pPr>
              <w:spacing w:after="160" w:line="259" w:lineRule="auto"/>
              <w:jc w:val="left"/>
              <w:textAlignment w:val="baseline"/>
              <w:rPr>
                <w:rFonts w:ascii="Times New Roman" w:eastAsia="Yu Gothic Light" w:hAnsi="Times New Roman"/>
                <w:iCs/>
                <w:sz w:val="21"/>
                <w:szCs w:val="21"/>
                <w:lang w:val="en-US"/>
              </w:rPr>
            </w:pPr>
            <w:r w:rsidRPr="00182C3B">
              <w:rPr>
                <w:rFonts w:ascii="Times New Roman" w:eastAsia="Yu Gothic Light" w:hAnsi="Times New Roman"/>
                <w:iCs/>
                <w:sz w:val="21"/>
                <w:szCs w:val="21"/>
                <w:lang w:val="en-US"/>
              </w:rPr>
              <w:t>1.1.2 Designation and plans for the management of 166,600 ha of mangrove as non-conversion, sustainable use areas</w:t>
            </w:r>
          </w:p>
        </w:tc>
        <w:tc>
          <w:tcPr>
            <w:tcW w:w="929" w:type="dxa"/>
            <w:tcBorders>
              <w:left w:val="single" w:sz="6" w:space="0" w:color="000000"/>
              <w:right w:val="single" w:sz="6" w:space="0" w:color="000000"/>
            </w:tcBorders>
            <w:vAlign w:val="center"/>
          </w:tcPr>
          <w:p w14:paraId="50229DF4"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1,600</w:t>
            </w:r>
          </w:p>
        </w:tc>
        <w:tc>
          <w:tcPr>
            <w:tcW w:w="1071" w:type="dxa"/>
            <w:tcBorders>
              <w:left w:val="single" w:sz="6" w:space="0" w:color="000000"/>
              <w:right w:val="single" w:sz="6" w:space="0" w:color="000000"/>
            </w:tcBorders>
            <w:vAlign w:val="center"/>
          </w:tcPr>
          <w:p w14:paraId="5B127760"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1051" w:type="dxa"/>
            <w:tcBorders>
              <w:left w:val="single" w:sz="6" w:space="0" w:color="000000"/>
              <w:right w:val="single" w:sz="6" w:space="0" w:color="000000"/>
            </w:tcBorders>
            <w:vAlign w:val="center"/>
          </w:tcPr>
          <w:p w14:paraId="6E7A80A1"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1061" w:type="dxa"/>
            <w:tcBorders>
              <w:left w:val="single" w:sz="6" w:space="0" w:color="000000"/>
              <w:right w:val="single" w:sz="6" w:space="0" w:color="000000"/>
            </w:tcBorders>
            <w:vAlign w:val="center"/>
          </w:tcPr>
          <w:p w14:paraId="6CA589C3" w14:textId="77777777" w:rsidR="00182C3B" w:rsidRPr="00182C3B" w:rsidRDefault="00182C3B" w:rsidP="00182C3B">
            <w:pPr>
              <w:spacing w:after="160" w:line="259" w:lineRule="auto"/>
              <w:jc w:val="center"/>
              <w:textAlignment w:val="baseline"/>
              <w:rPr>
                <w:rFonts w:ascii="Times New Roman" w:eastAsia="Yu Gothic Light" w:hAnsi="Times New Roman" w:cs="Angsana New"/>
                <w:iCs/>
                <w:sz w:val="22"/>
                <w:szCs w:val="28"/>
                <w:lang w:val="en-US" w:bidi="th-TH"/>
              </w:rPr>
            </w:pPr>
            <w:r w:rsidRPr="00182C3B">
              <w:rPr>
                <w:rFonts w:ascii="Times New Roman" w:eastAsia="Yu Gothic Light" w:hAnsi="Times New Roman"/>
                <w:iCs/>
                <w:sz w:val="22"/>
                <w:szCs w:val="22"/>
                <w:lang w:val="en-US"/>
              </w:rPr>
              <w:t>-</w:t>
            </w:r>
          </w:p>
        </w:tc>
        <w:tc>
          <w:tcPr>
            <w:tcW w:w="928" w:type="dxa"/>
            <w:tcBorders>
              <w:left w:val="single" w:sz="6" w:space="0" w:color="000000"/>
              <w:right w:val="single" w:sz="6" w:space="0" w:color="000000"/>
            </w:tcBorders>
            <w:vAlign w:val="center"/>
          </w:tcPr>
          <w:p w14:paraId="25A2DFA0"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cs/>
                <w:lang w:val="en-US" w:bidi="th-TH"/>
              </w:rPr>
            </w:pPr>
            <w:r w:rsidRPr="00182C3B">
              <w:rPr>
                <w:rFonts w:ascii="Times New Roman" w:eastAsia="Yu Gothic Light" w:hAnsi="Times New Roman"/>
                <w:iCs/>
                <w:sz w:val="22"/>
                <w:szCs w:val="22"/>
                <w:lang w:val="en-US"/>
              </w:rPr>
              <w:t>-</w:t>
            </w:r>
          </w:p>
        </w:tc>
        <w:tc>
          <w:tcPr>
            <w:tcW w:w="1061" w:type="dxa"/>
            <w:tcBorders>
              <w:left w:val="single" w:sz="6" w:space="0" w:color="000000"/>
              <w:right w:val="single" w:sz="6" w:space="0" w:color="000000"/>
            </w:tcBorders>
            <w:vAlign w:val="center"/>
          </w:tcPr>
          <w:p w14:paraId="7469B23F"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1202" w:type="dxa"/>
            <w:tcBorders>
              <w:left w:val="single" w:sz="6" w:space="0" w:color="000000"/>
              <w:right w:val="single" w:sz="6" w:space="0" w:color="000000"/>
            </w:tcBorders>
            <w:vAlign w:val="center"/>
          </w:tcPr>
          <w:p w14:paraId="15E812C6"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cs/>
                <w:lang w:val="en-US" w:bidi="th-TH"/>
              </w:rPr>
            </w:pPr>
            <w:r w:rsidRPr="00182C3B">
              <w:rPr>
                <w:rFonts w:ascii="Times New Roman" w:eastAsia="Yu Gothic Light" w:hAnsi="Times New Roman"/>
                <w:iCs/>
                <w:sz w:val="22"/>
                <w:szCs w:val="22"/>
                <w:lang w:val="en-US"/>
              </w:rPr>
              <w:t>-</w:t>
            </w:r>
          </w:p>
        </w:tc>
      </w:tr>
      <w:tr w:rsidR="00182C3B" w:rsidRPr="00182C3B" w14:paraId="4F206435" w14:textId="77777777" w:rsidTr="00C02E84">
        <w:trPr>
          <w:trHeight w:val="489"/>
          <w:jc w:val="center"/>
        </w:trPr>
        <w:tc>
          <w:tcPr>
            <w:tcW w:w="2387"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3DB2E312" w14:textId="77777777" w:rsidR="00182C3B" w:rsidRPr="00182C3B" w:rsidRDefault="00182C3B" w:rsidP="00182C3B">
            <w:pPr>
              <w:spacing w:after="160" w:line="259" w:lineRule="auto"/>
              <w:jc w:val="left"/>
              <w:textAlignment w:val="baseline"/>
              <w:rPr>
                <w:rFonts w:ascii="Times New Roman" w:eastAsia="Yu Gothic Light" w:hAnsi="Times New Roman"/>
                <w:iCs/>
                <w:sz w:val="21"/>
                <w:szCs w:val="21"/>
                <w:lang w:val="en-US"/>
              </w:rPr>
            </w:pPr>
            <w:r w:rsidRPr="00182C3B">
              <w:rPr>
                <w:rFonts w:ascii="Times New Roman" w:eastAsia="Yu Gothic Light" w:hAnsi="Times New Roman"/>
                <w:iCs/>
                <w:sz w:val="21"/>
                <w:szCs w:val="21"/>
                <w:lang w:val="en-US"/>
              </w:rPr>
              <w:t>1.1.3 Reform of laws and regulations for the sustainable use of 602,800 ha of mangrove forest*</w:t>
            </w:r>
          </w:p>
        </w:tc>
        <w:tc>
          <w:tcPr>
            <w:tcW w:w="929" w:type="dxa"/>
            <w:tcBorders>
              <w:left w:val="single" w:sz="6" w:space="0" w:color="000000"/>
              <w:right w:val="single" w:sz="6" w:space="0" w:color="000000"/>
            </w:tcBorders>
            <w:vAlign w:val="center"/>
          </w:tcPr>
          <w:p w14:paraId="12BDF48C"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10,000</w:t>
            </w:r>
          </w:p>
        </w:tc>
        <w:tc>
          <w:tcPr>
            <w:tcW w:w="1071" w:type="dxa"/>
            <w:tcBorders>
              <w:left w:val="single" w:sz="6" w:space="0" w:color="000000"/>
              <w:right w:val="single" w:sz="6" w:space="0" w:color="000000"/>
            </w:tcBorders>
            <w:vAlign w:val="center"/>
          </w:tcPr>
          <w:p w14:paraId="1C5B6286" w14:textId="77777777" w:rsidR="00182C3B" w:rsidRPr="00182C3B" w:rsidRDefault="00182C3B" w:rsidP="00182C3B">
            <w:pPr>
              <w:spacing w:after="160" w:line="259" w:lineRule="auto"/>
              <w:jc w:val="center"/>
              <w:textAlignment w:val="baseline"/>
              <w:rPr>
                <w:rFonts w:ascii="Times New Roman" w:eastAsia="Yu Gothic Light" w:hAnsi="Times New Roman" w:cs="Angsana New"/>
                <w:iCs/>
                <w:sz w:val="22"/>
                <w:szCs w:val="28"/>
                <w:lang w:val="en-US" w:bidi="th-TH"/>
              </w:rPr>
            </w:pPr>
            <w:r w:rsidRPr="00182C3B">
              <w:rPr>
                <w:rFonts w:ascii="Times New Roman" w:eastAsia="Yu Gothic Light" w:hAnsi="Times New Roman" w:cs="Angsana New"/>
                <w:iCs/>
                <w:sz w:val="22"/>
                <w:szCs w:val="28"/>
                <w:lang w:val="en-US" w:bidi="th-TH"/>
              </w:rPr>
              <w:t>10,852</w:t>
            </w:r>
          </w:p>
        </w:tc>
        <w:tc>
          <w:tcPr>
            <w:tcW w:w="1051" w:type="dxa"/>
            <w:tcBorders>
              <w:left w:val="single" w:sz="6" w:space="0" w:color="000000"/>
              <w:right w:val="single" w:sz="6" w:space="0" w:color="000000"/>
            </w:tcBorders>
            <w:vAlign w:val="center"/>
          </w:tcPr>
          <w:p w14:paraId="78DF62FA" w14:textId="77777777" w:rsidR="00182C3B" w:rsidRPr="00182C3B" w:rsidRDefault="00182C3B" w:rsidP="00182C3B">
            <w:pPr>
              <w:spacing w:after="160" w:line="259" w:lineRule="auto"/>
              <w:jc w:val="center"/>
              <w:textAlignment w:val="baseline"/>
              <w:rPr>
                <w:rFonts w:ascii="Times New Roman" w:eastAsia="Yu Gothic Light" w:hAnsi="Times New Roman" w:cs="Angsana New"/>
                <w:iCs/>
                <w:sz w:val="22"/>
                <w:szCs w:val="28"/>
                <w:lang w:val="en-US" w:bidi="th-TH"/>
              </w:rPr>
            </w:pPr>
            <w:r w:rsidRPr="00182C3B">
              <w:rPr>
                <w:rFonts w:ascii="Times New Roman" w:eastAsia="Yu Gothic Light" w:hAnsi="Times New Roman" w:cs="Angsana New"/>
                <w:iCs/>
                <w:sz w:val="22"/>
                <w:szCs w:val="28"/>
                <w:lang w:val="en-US" w:bidi="th-TH"/>
              </w:rPr>
              <w:t>4,338</w:t>
            </w:r>
          </w:p>
        </w:tc>
        <w:tc>
          <w:tcPr>
            <w:tcW w:w="1061" w:type="dxa"/>
            <w:tcBorders>
              <w:left w:val="single" w:sz="6" w:space="0" w:color="000000"/>
              <w:right w:val="single" w:sz="6" w:space="0" w:color="000000"/>
            </w:tcBorders>
            <w:vAlign w:val="center"/>
          </w:tcPr>
          <w:p w14:paraId="2CE508C8"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bidi="th-TH"/>
              </w:rPr>
              <w:t>3,915</w:t>
            </w:r>
          </w:p>
        </w:tc>
        <w:tc>
          <w:tcPr>
            <w:tcW w:w="928" w:type="dxa"/>
            <w:tcBorders>
              <w:left w:val="single" w:sz="6" w:space="0" w:color="000000"/>
              <w:right w:val="single" w:sz="6" w:space="0" w:color="000000"/>
            </w:tcBorders>
            <w:vAlign w:val="center"/>
          </w:tcPr>
          <w:p w14:paraId="698EB326"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bidi="th-TH"/>
              </w:rPr>
            </w:pPr>
            <w:r w:rsidRPr="00182C3B">
              <w:rPr>
                <w:rFonts w:ascii="Times New Roman" w:eastAsia="Yu Gothic Light" w:hAnsi="Times New Roman"/>
                <w:iCs/>
                <w:sz w:val="22"/>
                <w:szCs w:val="22"/>
                <w:lang w:val="en-US"/>
              </w:rPr>
              <w:t>588</w:t>
            </w:r>
          </w:p>
        </w:tc>
        <w:tc>
          <w:tcPr>
            <w:tcW w:w="1061" w:type="dxa"/>
            <w:tcBorders>
              <w:left w:val="single" w:sz="6" w:space="0" w:color="000000"/>
              <w:right w:val="single" w:sz="6" w:space="0" w:color="000000"/>
            </w:tcBorders>
            <w:vAlign w:val="center"/>
          </w:tcPr>
          <w:p w14:paraId="227BB87C"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16,334</w:t>
            </w:r>
          </w:p>
        </w:tc>
        <w:tc>
          <w:tcPr>
            <w:tcW w:w="1202" w:type="dxa"/>
            <w:tcBorders>
              <w:left w:val="single" w:sz="6" w:space="0" w:color="000000"/>
              <w:right w:val="single" w:sz="6" w:space="0" w:color="000000"/>
            </w:tcBorders>
            <w:vAlign w:val="center"/>
          </w:tcPr>
          <w:p w14:paraId="7F61344D"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36,027</w:t>
            </w:r>
          </w:p>
        </w:tc>
      </w:tr>
      <w:tr w:rsidR="00182C3B" w:rsidRPr="00182C3B" w14:paraId="33E3F382" w14:textId="77777777" w:rsidTr="00C02E84">
        <w:trPr>
          <w:trHeight w:val="328"/>
          <w:jc w:val="center"/>
        </w:trPr>
        <w:tc>
          <w:tcPr>
            <w:tcW w:w="2387"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28B1375F" w14:textId="77777777" w:rsidR="00182C3B" w:rsidRPr="00182C3B" w:rsidRDefault="00182C3B" w:rsidP="00182C3B">
            <w:pPr>
              <w:spacing w:after="160" w:line="259" w:lineRule="auto"/>
              <w:jc w:val="left"/>
              <w:textAlignment w:val="baseline"/>
              <w:rPr>
                <w:rFonts w:ascii="Times New Roman" w:eastAsia="Yu Gothic Light" w:hAnsi="Times New Roman"/>
                <w:iCs/>
                <w:sz w:val="21"/>
                <w:szCs w:val="21"/>
                <w:lang w:val="en-US"/>
              </w:rPr>
            </w:pPr>
            <w:r w:rsidRPr="00182C3B">
              <w:rPr>
                <w:rFonts w:ascii="Times New Roman" w:eastAsia="Yu Gothic Light" w:hAnsi="Times New Roman"/>
                <w:iCs/>
                <w:sz w:val="21"/>
                <w:szCs w:val="21"/>
                <w:lang w:val="en-US"/>
              </w:rPr>
              <w:t>1.1.4 Replanting of 21,000 ha of deforested mangrove land</w:t>
            </w:r>
          </w:p>
        </w:tc>
        <w:tc>
          <w:tcPr>
            <w:tcW w:w="929" w:type="dxa"/>
            <w:tcBorders>
              <w:left w:val="single" w:sz="6" w:space="0" w:color="000000"/>
              <w:right w:val="single" w:sz="6" w:space="0" w:color="000000"/>
            </w:tcBorders>
            <w:vAlign w:val="center"/>
          </w:tcPr>
          <w:p w14:paraId="31A6037D"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8,000</w:t>
            </w:r>
          </w:p>
        </w:tc>
        <w:tc>
          <w:tcPr>
            <w:tcW w:w="1071" w:type="dxa"/>
            <w:tcBorders>
              <w:left w:val="single" w:sz="6" w:space="0" w:color="000000"/>
              <w:right w:val="single" w:sz="6" w:space="0" w:color="000000"/>
            </w:tcBorders>
          </w:tcPr>
          <w:p w14:paraId="48E0B34B"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highlight w:val="cyan"/>
                <w:lang w:val="en-US"/>
              </w:rPr>
            </w:pPr>
          </w:p>
          <w:p w14:paraId="6F4B18C3"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highlight w:val="cyan"/>
                <w:lang w:val="en-US"/>
              </w:rPr>
            </w:pPr>
            <w:r w:rsidRPr="00182C3B">
              <w:rPr>
                <w:rFonts w:ascii="Times New Roman" w:eastAsia="Yu Gothic Light" w:hAnsi="Times New Roman"/>
                <w:iCs/>
                <w:sz w:val="22"/>
                <w:szCs w:val="22"/>
                <w:lang w:val="en-US"/>
              </w:rPr>
              <w:t>313</w:t>
            </w:r>
          </w:p>
        </w:tc>
        <w:tc>
          <w:tcPr>
            <w:tcW w:w="1051" w:type="dxa"/>
            <w:tcBorders>
              <w:left w:val="single" w:sz="6" w:space="0" w:color="000000"/>
              <w:right w:val="single" w:sz="6" w:space="0" w:color="000000"/>
            </w:tcBorders>
          </w:tcPr>
          <w:p w14:paraId="2F01ECD9"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highlight w:val="cyan"/>
                <w:lang w:val="en-US"/>
              </w:rPr>
            </w:pPr>
          </w:p>
          <w:p w14:paraId="77E80BFB"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highlight w:val="cyan"/>
                <w:lang w:val="en-US"/>
              </w:rPr>
            </w:pPr>
            <w:r w:rsidRPr="00182C3B">
              <w:rPr>
                <w:rFonts w:ascii="Times New Roman" w:eastAsia="Yu Gothic Light" w:hAnsi="Times New Roman"/>
                <w:iCs/>
                <w:sz w:val="22"/>
                <w:szCs w:val="22"/>
                <w:lang w:val="en-US"/>
              </w:rPr>
              <w:t>269</w:t>
            </w:r>
          </w:p>
        </w:tc>
        <w:tc>
          <w:tcPr>
            <w:tcW w:w="1061" w:type="dxa"/>
            <w:tcBorders>
              <w:left w:val="single" w:sz="6" w:space="0" w:color="000000"/>
              <w:right w:val="single" w:sz="6" w:space="0" w:color="000000"/>
            </w:tcBorders>
            <w:vAlign w:val="center"/>
          </w:tcPr>
          <w:p w14:paraId="1C20A382"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1,223</w:t>
            </w:r>
          </w:p>
        </w:tc>
        <w:tc>
          <w:tcPr>
            <w:tcW w:w="1989" w:type="dxa"/>
            <w:gridSpan w:val="2"/>
            <w:tcBorders>
              <w:left w:val="single" w:sz="6" w:space="0" w:color="000000"/>
              <w:right w:val="single" w:sz="6" w:space="0" w:color="000000"/>
            </w:tcBorders>
          </w:tcPr>
          <w:p w14:paraId="2B2D6781"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p w14:paraId="07E878F6"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5,204</w:t>
            </w:r>
          </w:p>
          <w:p w14:paraId="7C753893"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c>
          <w:tcPr>
            <w:tcW w:w="1202" w:type="dxa"/>
            <w:tcBorders>
              <w:left w:val="single" w:sz="6" w:space="0" w:color="000000"/>
              <w:right w:val="single" w:sz="6" w:space="0" w:color="000000"/>
            </w:tcBorders>
            <w:vAlign w:val="center"/>
          </w:tcPr>
          <w:p w14:paraId="38085CFC"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cs/>
                <w:lang w:val="en-US" w:bidi="th-TH"/>
              </w:rPr>
            </w:pPr>
            <w:r w:rsidRPr="00182C3B">
              <w:rPr>
                <w:rFonts w:ascii="Times New Roman" w:eastAsia="Yu Gothic Light" w:hAnsi="Times New Roman"/>
                <w:iCs/>
                <w:sz w:val="22"/>
                <w:szCs w:val="22"/>
                <w:lang w:val="en-US"/>
              </w:rPr>
              <w:t>7,009</w:t>
            </w:r>
          </w:p>
        </w:tc>
      </w:tr>
      <w:tr w:rsidR="00182C3B" w:rsidRPr="00182C3B" w14:paraId="7FD57731" w14:textId="77777777" w:rsidTr="00C02E84">
        <w:trPr>
          <w:trHeight w:val="489"/>
          <w:jc w:val="center"/>
        </w:trPr>
        <w:tc>
          <w:tcPr>
            <w:tcW w:w="2387" w:type="dxa"/>
            <w:tcBorders>
              <w:top w:val="single" w:sz="6" w:space="0" w:color="000000"/>
              <w:left w:val="single" w:sz="6" w:space="0" w:color="000000"/>
              <w:bottom w:val="single" w:sz="4" w:space="0" w:color="000000"/>
              <w:right w:val="single" w:sz="6" w:space="0" w:color="000000"/>
            </w:tcBorders>
            <w:tcMar>
              <w:top w:w="0" w:type="dxa"/>
              <w:left w:w="115" w:type="dxa"/>
              <w:bottom w:w="0" w:type="dxa"/>
              <w:right w:w="115" w:type="dxa"/>
            </w:tcMar>
            <w:vAlign w:val="center"/>
          </w:tcPr>
          <w:p w14:paraId="4B019266" w14:textId="77777777" w:rsidR="00182C3B" w:rsidRPr="00182C3B" w:rsidRDefault="00182C3B" w:rsidP="00182C3B">
            <w:pPr>
              <w:spacing w:after="160" w:line="259" w:lineRule="auto"/>
              <w:jc w:val="left"/>
              <w:textAlignment w:val="baseline"/>
              <w:rPr>
                <w:rFonts w:ascii="Times New Roman" w:eastAsia="Yu Gothic Light" w:hAnsi="Times New Roman"/>
                <w:iCs/>
                <w:sz w:val="21"/>
                <w:szCs w:val="21"/>
                <w:lang w:val="en-US"/>
              </w:rPr>
            </w:pPr>
            <w:r w:rsidRPr="00182C3B">
              <w:rPr>
                <w:rFonts w:ascii="Times New Roman" w:eastAsia="Yu Gothic Light" w:hAnsi="Times New Roman"/>
                <w:iCs/>
                <w:sz w:val="21"/>
                <w:szCs w:val="21"/>
                <w:lang w:val="en-US"/>
              </w:rPr>
              <w:t>1.1.5 Biodiversity increased for 11,200 ha of mangrove forest via enrichment planting</w:t>
            </w:r>
          </w:p>
        </w:tc>
        <w:tc>
          <w:tcPr>
            <w:tcW w:w="929" w:type="dxa"/>
            <w:tcBorders>
              <w:left w:val="single" w:sz="6" w:space="0" w:color="000000"/>
              <w:right w:val="single" w:sz="6" w:space="0" w:color="000000"/>
            </w:tcBorders>
            <w:vAlign w:val="center"/>
          </w:tcPr>
          <w:p w14:paraId="165A3A89"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3,200</w:t>
            </w:r>
          </w:p>
        </w:tc>
        <w:tc>
          <w:tcPr>
            <w:tcW w:w="1071" w:type="dxa"/>
            <w:tcBorders>
              <w:left w:val="single" w:sz="6" w:space="0" w:color="000000"/>
              <w:right w:val="single" w:sz="6" w:space="0" w:color="000000"/>
            </w:tcBorders>
            <w:vAlign w:val="center"/>
          </w:tcPr>
          <w:p w14:paraId="1E844754"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1051" w:type="dxa"/>
            <w:tcBorders>
              <w:left w:val="single" w:sz="6" w:space="0" w:color="000000"/>
              <w:right w:val="single" w:sz="6" w:space="0" w:color="000000"/>
            </w:tcBorders>
            <w:vAlign w:val="center"/>
          </w:tcPr>
          <w:p w14:paraId="53B125C6"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1061" w:type="dxa"/>
            <w:tcBorders>
              <w:left w:val="single" w:sz="6" w:space="0" w:color="000000"/>
              <w:right w:val="single" w:sz="6" w:space="0" w:color="000000"/>
            </w:tcBorders>
            <w:vAlign w:val="center"/>
          </w:tcPr>
          <w:p w14:paraId="4E0308FA"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928" w:type="dxa"/>
            <w:tcBorders>
              <w:left w:val="single" w:sz="6" w:space="0" w:color="000000"/>
              <w:right w:val="single" w:sz="6" w:space="0" w:color="000000"/>
            </w:tcBorders>
            <w:vAlign w:val="center"/>
          </w:tcPr>
          <w:p w14:paraId="657C35CF"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1061" w:type="dxa"/>
            <w:tcBorders>
              <w:left w:val="single" w:sz="6" w:space="0" w:color="000000"/>
              <w:right w:val="single" w:sz="6" w:space="0" w:color="000000"/>
            </w:tcBorders>
            <w:vAlign w:val="center"/>
          </w:tcPr>
          <w:p w14:paraId="692941FB"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1202" w:type="dxa"/>
            <w:tcBorders>
              <w:left w:val="single" w:sz="6" w:space="0" w:color="000000"/>
              <w:right w:val="single" w:sz="6" w:space="0" w:color="000000"/>
            </w:tcBorders>
            <w:vAlign w:val="center"/>
          </w:tcPr>
          <w:p w14:paraId="6ED516B8"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r>
      <w:tr w:rsidR="00182C3B" w:rsidRPr="00182C3B" w14:paraId="409C300A" w14:textId="77777777" w:rsidTr="00C02E84">
        <w:trPr>
          <w:trHeight w:val="489"/>
          <w:jc w:val="center"/>
        </w:trPr>
        <w:tc>
          <w:tcPr>
            <w:tcW w:w="2387" w:type="dxa"/>
            <w:tcBorders>
              <w:top w:val="single" w:sz="6" w:space="0" w:color="000000"/>
              <w:left w:val="single" w:sz="6" w:space="0" w:color="000000"/>
              <w:bottom w:val="single" w:sz="4" w:space="0" w:color="000000"/>
              <w:right w:val="single" w:sz="6" w:space="0" w:color="000000"/>
            </w:tcBorders>
            <w:tcMar>
              <w:top w:w="0" w:type="dxa"/>
              <w:left w:w="115" w:type="dxa"/>
              <w:bottom w:w="0" w:type="dxa"/>
              <w:right w:w="115" w:type="dxa"/>
            </w:tcMar>
            <w:vAlign w:val="center"/>
          </w:tcPr>
          <w:p w14:paraId="3B4A97CD" w14:textId="77777777" w:rsidR="00182C3B" w:rsidRPr="00182C3B" w:rsidRDefault="00182C3B" w:rsidP="00182C3B">
            <w:pPr>
              <w:spacing w:after="160" w:line="259" w:lineRule="auto"/>
              <w:jc w:val="left"/>
              <w:textAlignment w:val="baseline"/>
              <w:rPr>
                <w:rFonts w:ascii="Times New Roman" w:eastAsia="Yu Gothic Light" w:hAnsi="Times New Roman"/>
                <w:iCs/>
                <w:sz w:val="21"/>
                <w:szCs w:val="21"/>
                <w:lang w:val="en-US"/>
              </w:rPr>
            </w:pPr>
            <w:r w:rsidRPr="00182C3B">
              <w:rPr>
                <w:rFonts w:ascii="Times New Roman" w:eastAsia="Yu Gothic Light" w:hAnsi="Times New Roman"/>
                <w:iCs/>
                <w:sz w:val="21"/>
                <w:szCs w:val="21"/>
                <w:lang w:val="en-US"/>
              </w:rPr>
              <w:t>1.1.6 Monitoring of management effectiveness</w:t>
            </w:r>
          </w:p>
        </w:tc>
        <w:tc>
          <w:tcPr>
            <w:tcW w:w="929" w:type="dxa"/>
            <w:tcBorders>
              <w:left w:val="single" w:sz="6" w:space="0" w:color="000000"/>
              <w:bottom w:val="single" w:sz="4" w:space="0" w:color="000000"/>
              <w:right w:val="single" w:sz="6" w:space="0" w:color="000000"/>
            </w:tcBorders>
            <w:vAlign w:val="center"/>
          </w:tcPr>
          <w:p w14:paraId="37AE56D6"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1,600</w:t>
            </w:r>
          </w:p>
        </w:tc>
        <w:tc>
          <w:tcPr>
            <w:tcW w:w="1071" w:type="dxa"/>
            <w:tcBorders>
              <w:left w:val="single" w:sz="6" w:space="0" w:color="000000"/>
              <w:bottom w:val="single" w:sz="4" w:space="0" w:color="000000"/>
              <w:right w:val="single" w:sz="6" w:space="0" w:color="000000"/>
            </w:tcBorders>
            <w:vAlign w:val="center"/>
          </w:tcPr>
          <w:p w14:paraId="36460E88"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1051" w:type="dxa"/>
            <w:tcBorders>
              <w:left w:val="single" w:sz="6" w:space="0" w:color="000000"/>
              <w:bottom w:val="single" w:sz="4" w:space="0" w:color="000000"/>
              <w:right w:val="single" w:sz="6" w:space="0" w:color="000000"/>
            </w:tcBorders>
            <w:vAlign w:val="center"/>
          </w:tcPr>
          <w:p w14:paraId="38A8597D"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1061" w:type="dxa"/>
            <w:tcBorders>
              <w:left w:val="single" w:sz="6" w:space="0" w:color="000000"/>
              <w:bottom w:val="single" w:sz="4" w:space="0" w:color="000000"/>
              <w:right w:val="single" w:sz="6" w:space="0" w:color="000000"/>
            </w:tcBorders>
            <w:vAlign w:val="center"/>
          </w:tcPr>
          <w:p w14:paraId="2D7DE156"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928" w:type="dxa"/>
            <w:tcBorders>
              <w:left w:val="single" w:sz="6" w:space="0" w:color="000000"/>
              <w:bottom w:val="single" w:sz="4" w:space="0" w:color="000000"/>
              <w:right w:val="single" w:sz="6" w:space="0" w:color="000000"/>
            </w:tcBorders>
            <w:vAlign w:val="center"/>
          </w:tcPr>
          <w:p w14:paraId="513A5A50"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1061" w:type="dxa"/>
            <w:tcBorders>
              <w:left w:val="single" w:sz="6" w:space="0" w:color="000000"/>
              <w:bottom w:val="single" w:sz="4" w:space="0" w:color="000000"/>
              <w:right w:val="single" w:sz="6" w:space="0" w:color="000000"/>
            </w:tcBorders>
            <w:vAlign w:val="center"/>
          </w:tcPr>
          <w:p w14:paraId="46A78023"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c>
          <w:tcPr>
            <w:tcW w:w="1202" w:type="dxa"/>
            <w:tcBorders>
              <w:left w:val="single" w:sz="6" w:space="0" w:color="000000"/>
              <w:bottom w:val="single" w:sz="4" w:space="0" w:color="000000"/>
              <w:right w:val="single" w:sz="6" w:space="0" w:color="000000"/>
            </w:tcBorders>
            <w:vAlign w:val="center"/>
          </w:tcPr>
          <w:p w14:paraId="22EB86B9"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w:t>
            </w:r>
          </w:p>
        </w:tc>
      </w:tr>
    </w:tbl>
    <w:p w14:paraId="42EBB863" w14:textId="77777777" w:rsidR="00182C3B" w:rsidRPr="00182C3B" w:rsidRDefault="00182C3B" w:rsidP="00182C3B">
      <w:pPr>
        <w:spacing w:after="160" w:line="259" w:lineRule="auto"/>
        <w:textAlignment w:val="baseline"/>
        <w:rPr>
          <w:rFonts w:ascii="Times New Roman" w:eastAsia="Yu Gothic Light" w:hAnsi="Times New Roman"/>
          <w:i/>
          <w:sz w:val="24"/>
        </w:rPr>
      </w:pPr>
      <w:r w:rsidRPr="00182C3B">
        <w:rPr>
          <w:rFonts w:ascii="Times New Roman" w:eastAsia="Yu Gothic Light" w:hAnsi="Times New Roman"/>
          <w:i/>
          <w:sz w:val="24"/>
        </w:rPr>
        <w:t>* Due to the enforcement of the Promotion of Marine and Coastal Resources Act 2015, all mangrove areas involve in the reform of laws. The figures mean the total area of those sites</w:t>
      </w:r>
    </w:p>
    <w:p w14:paraId="680D961D" w14:textId="77777777" w:rsidR="00182C3B" w:rsidRPr="00182C3B" w:rsidRDefault="00182C3B" w:rsidP="00182C3B">
      <w:pPr>
        <w:spacing w:after="160" w:line="259" w:lineRule="auto"/>
        <w:textAlignment w:val="baseline"/>
        <w:rPr>
          <w:rFonts w:ascii="Times New Roman" w:eastAsia="Yu Gothic Light" w:hAnsi="Times New Roman"/>
          <w:b/>
          <w:bCs/>
          <w:i/>
          <w:sz w:val="22"/>
          <w:szCs w:val="22"/>
        </w:rPr>
      </w:pPr>
      <w:r w:rsidRPr="00182C3B">
        <w:rPr>
          <w:rFonts w:ascii="Times New Roman" w:eastAsia="Yu Gothic Light" w:hAnsi="Times New Roman"/>
          <w:b/>
          <w:bCs/>
          <w:i/>
          <w:sz w:val="22"/>
          <w:szCs w:val="22"/>
        </w:rPr>
        <w:t>Descriptions</w:t>
      </w:r>
    </w:p>
    <w:p w14:paraId="6C44C2CE" w14:textId="77777777" w:rsidR="00182C3B" w:rsidRPr="00182C3B" w:rsidRDefault="00182C3B" w:rsidP="00182C3B">
      <w:pPr>
        <w:numPr>
          <w:ilvl w:val="2"/>
          <w:numId w:val="46"/>
        </w:numPr>
        <w:spacing w:after="160" w:line="259" w:lineRule="auto"/>
        <w:contextualSpacing/>
        <w:jc w:val="left"/>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 xml:space="preserve">Declaration of 57,400 ha of mangrove as </w:t>
      </w:r>
      <w:commentRangeStart w:id="81"/>
      <w:r w:rsidRPr="00182C3B">
        <w:rPr>
          <w:rFonts w:ascii="Times New Roman" w:eastAsia="Yu Gothic Light" w:hAnsi="Times New Roman"/>
          <w:iCs/>
          <w:sz w:val="22"/>
          <w:szCs w:val="22"/>
          <w:lang w:val="en-US"/>
        </w:rPr>
        <w:t>National Parks and Protected Areas</w:t>
      </w:r>
      <w:commentRangeEnd w:id="81"/>
      <w:r w:rsidRPr="00182C3B">
        <w:rPr>
          <w:rFonts w:ascii="Times New Roman" w:eastAsiaTheme="minorEastAsia" w:hAnsi="Times New Roman" w:cstheme="minorBidi"/>
          <w:sz w:val="16"/>
          <w:szCs w:val="16"/>
          <w:lang w:val="en-US"/>
        </w:rPr>
        <w:commentReference w:id="81"/>
      </w:r>
    </w:p>
    <w:p w14:paraId="24F244BC" w14:textId="77777777" w:rsidR="00182C3B" w:rsidRPr="00182C3B" w:rsidRDefault="00182C3B" w:rsidP="00182C3B">
      <w:pPr>
        <w:jc w:val="left"/>
        <w:textAlignment w:val="baseline"/>
        <w:rPr>
          <w:rFonts w:ascii="Times New Roman" w:eastAsiaTheme="minorEastAsia" w:hAnsi="Times New Roman" w:cs="Angsana New"/>
          <w:b/>
          <w:bCs/>
          <w:color w:val="000000" w:themeColor="text1"/>
          <w:sz w:val="22"/>
          <w:szCs w:val="28"/>
          <w:lang w:val="en-US" w:bidi="th-TH"/>
        </w:rPr>
      </w:pPr>
      <w:r w:rsidRPr="00182C3B">
        <w:rPr>
          <w:rFonts w:ascii="Times New Roman" w:eastAsiaTheme="minorEastAsia" w:hAnsi="Times New Roman" w:cs="Angsana New"/>
          <w:b/>
          <w:bCs/>
          <w:color w:val="000000" w:themeColor="text1"/>
          <w:sz w:val="22"/>
          <w:szCs w:val="28"/>
          <w:lang w:val="en-US" w:bidi="th-TH"/>
        </w:rPr>
        <w:t>Trad Province</w:t>
      </w:r>
    </w:p>
    <w:p w14:paraId="7D43A959"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 xml:space="preserve">1/ Area: </w:t>
      </w:r>
      <w:r w:rsidRPr="00182C3B">
        <w:rPr>
          <w:rFonts w:ascii="Times New Roman" w:eastAsiaTheme="minorEastAsia" w:hAnsi="Times New Roman"/>
          <w:color w:val="000000" w:themeColor="text1"/>
          <w:sz w:val="22"/>
          <w:szCs w:val="22"/>
          <w:lang w:val="en-US" w:bidi="th-TH"/>
        </w:rPr>
        <w:t xml:space="preserve">3.43 ha; </w:t>
      </w:r>
      <w:r w:rsidRPr="00182C3B">
        <w:rPr>
          <w:rFonts w:ascii="Times New Roman" w:eastAsiaTheme="minorEastAsia" w:hAnsi="Times New Roman"/>
          <w:color w:val="000000" w:themeColor="text1"/>
          <w:sz w:val="22"/>
          <w:szCs w:val="22"/>
          <w:lang w:val="en-US"/>
        </w:rPr>
        <w:t>Designated as Mu Koh Chang National Park</w:t>
      </w:r>
    </w:p>
    <w:p w14:paraId="27C4BF5C"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bidi="th-TH"/>
        </w:rPr>
      </w:pPr>
      <w:r w:rsidRPr="00182C3B">
        <w:rPr>
          <w:rFonts w:ascii="Times New Roman" w:eastAsiaTheme="minorEastAsia" w:hAnsi="Times New Roman"/>
          <w:color w:val="000000" w:themeColor="text1"/>
          <w:sz w:val="22"/>
          <w:szCs w:val="22"/>
          <w:lang w:val="en-US"/>
        </w:rPr>
        <w:t>Year of Declaration: 1982</w:t>
      </w:r>
    </w:p>
    <w:p w14:paraId="41EDE1FF"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s="Angsana New"/>
          <w:color w:val="000000" w:themeColor="text1"/>
          <w:sz w:val="22"/>
          <w:szCs w:val="28"/>
          <w:lang w:val="en-US" w:bidi="th-TH"/>
        </w:rPr>
      </w:pPr>
      <w:r w:rsidRPr="00182C3B">
        <w:rPr>
          <w:rFonts w:ascii="Times New Roman" w:eastAsiaTheme="minorEastAsia" w:hAnsi="Times New Roman"/>
          <w:color w:val="000000" w:themeColor="text1"/>
          <w:sz w:val="22"/>
          <w:szCs w:val="22"/>
          <w:lang w:val="en-US"/>
        </w:rPr>
        <w:t>Adoption Entity: Government Gazette by King Rama 9, Prime Minister</w:t>
      </w:r>
      <w:r w:rsidRPr="00182C3B">
        <w:rPr>
          <w:rFonts w:ascii="Times New Roman" w:eastAsiaTheme="minorEastAsia" w:hAnsi="Times New Roman" w:hint="cs"/>
          <w:color w:val="000000" w:themeColor="text1"/>
          <w:sz w:val="22"/>
          <w:szCs w:val="22"/>
          <w:cs/>
          <w:lang w:val="en-US" w:bidi="th-TH"/>
        </w:rPr>
        <w:t xml:space="preserve"> </w:t>
      </w:r>
      <w:r w:rsidRPr="00182C3B">
        <w:rPr>
          <w:rFonts w:ascii="Times New Roman" w:eastAsiaTheme="minorEastAsia" w:hAnsi="Times New Roman"/>
          <w:color w:val="000000" w:themeColor="text1"/>
          <w:sz w:val="22"/>
          <w:szCs w:val="22"/>
          <w:lang w:val="en-US" w:bidi="th-TH"/>
        </w:rPr>
        <w:t>countersigned</w:t>
      </w:r>
    </w:p>
    <w:p w14:paraId="5E03C89B"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p>
    <w:p w14:paraId="5233BB66"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s="Angsana New"/>
          <w:color w:val="000000" w:themeColor="text1"/>
          <w:sz w:val="22"/>
          <w:szCs w:val="28"/>
          <w:lang w:val="en-US" w:bidi="th-TH"/>
        </w:rPr>
      </w:pPr>
      <w:r w:rsidRPr="00182C3B">
        <w:rPr>
          <w:rFonts w:ascii="Times New Roman" w:eastAsiaTheme="minorEastAsia" w:hAnsi="Times New Roman"/>
          <w:color w:val="000000" w:themeColor="text1"/>
          <w:sz w:val="22"/>
          <w:szCs w:val="22"/>
          <w:lang w:val="en-US"/>
        </w:rPr>
        <w:t xml:space="preserve">2/ Area 2: </w:t>
      </w:r>
      <w:r w:rsidRPr="00182C3B">
        <w:rPr>
          <w:rFonts w:ascii="Times New Roman" w:eastAsiaTheme="minorEastAsia" w:hAnsi="Times New Roman"/>
          <w:color w:val="000000" w:themeColor="text1"/>
          <w:sz w:val="22"/>
          <w:szCs w:val="22"/>
          <w:lang w:val="en-US" w:bidi="th-TH"/>
        </w:rPr>
        <w:t xml:space="preserve">6,077.5 ha, </w:t>
      </w:r>
      <w:r w:rsidRPr="00182C3B">
        <w:rPr>
          <w:rFonts w:ascii="Times New Roman" w:eastAsiaTheme="minorEastAsia" w:hAnsi="Times New Roman"/>
          <w:color w:val="000000" w:themeColor="text1"/>
          <w:sz w:val="22"/>
          <w:szCs w:val="22"/>
          <w:lang w:val="en-US"/>
        </w:rPr>
        <w:t xml:space="preserve">Designated as </w:t>
      </w:r>
      <w:r w:rsidRPr="00182C3B">
        <w:rPr>
          <w:rFonts w:ascii="Times New Roman" w:eastAsiaTheme="minorEastAsia" w:hAnsi="Times New Roman" w:cs="Angsana New"/>
          <w:color w:val="000000" w:themeColor="text1"/>
          <w:sz w:val="22"/>
          <w:szCs w:val="28"/>
          <w:lang w:val="en-US" w:bidi="th-TH"/>
        </w:rPr>
        <w:t>National Reserved Forest</w:t>
      </w:r>
    </w:p>
    <w:p w14:paraId="25A910C6"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cs/>
          <w:lang w:val="en-US" w:bidi="th-TH"/>
        </w:rPr>
      </w:pPr>
      <w:r w:rsidRPr="00182C3B">
        <w:rPr>
          <w:rFonts w:ascii="Times New Roman" w:eastAsiaTheme="minorEastAsia" w:hAnsi="Times New Roman"/>
          <w:color w:val="000000" w:themeColor="text1"/>
          <w:sz w:val="22"/>
          <w:szCs w:val="22"/>
          <w:lang w:val="en-US"/>
        </w:rPr>
        <w:t xml:space="preserve">Year of Declaration: </w:t>
      </w:r>
    </w:p>
    <w:p w14:paraId="61F531CD"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s="Angsana New"/>
          <w:color w:val="000000" w:themeColor="text1"/>
          <w:sz w:val="22"/>
          <w:szCs w:val="28"/>
          <w:lang w:val="en-US" w:bidi="th-TH"/>
        </w:rPr>
      </w:pPr>
      <w:r w:rsidRPr="00182C3B">
        <w:rPr>
          <w:rFonts w:ascii="Times New Roman" w:eastAsiaTheme="minorEastAsia" w:hAnsi="Times New Roman"/>
          <w:color w:val="000000" w:themeColor="text1"/>
          <w:sz w:val="22"/>
          <w:szCs w:val="22"/>
          <w:lang w:val="en-US"/>
        </w:rPr>
        <w:t xml:space="preserve">Adoption Entity: </w:t>
      </w:r>
    </w:p>
    <w:p w14:paraId="16847651" w14:textId="77777777" w:rsidR="00182C3B" w:rsidRPr="00182C3B" w:rsidRDefault="00182C3B" w:rsidP="00182C3B">
      <w:pPr>
        <w:jc w:val="left"/>
        <w:textAlignment w:val="baseline"/>
        <w:rPr>
          <w:rFonts w:ascii="Times New Roman" w:eastAsiaTheme="minorEastAsia" w:hAnsi="Times New Roman" w:cs="Angsana New"/>
          <w:b/>
          <w:bCs/>
          <w:color w:val="000000" w:themeColor="text1"/>
          <w:sz w:val="22"/>
          <w:szCs w:val="28"/>
          <w:lang w:val="en-US" w:bidi="th-TH"/>
        </w:rPr>
      </w:pPr>
      <w:r w:rsidRPr="00182C3B">
        <w:rPr>
          <w:rFonts w:ascii="Times New Roman" w:eastAsiaTheme="minorEastAsia" w:hAnsi="Times New Roman" w:cs="Angsana New"/>
          <w:b/>
          <w:bCs/>
          <w:color w:val="000000" w:themeColor="text1"/>
          <w:sz w:val="22"/>
          <w:szCs w:val="28"/>
          <w:lang w:val="en-US" w:bidi="th-TH"/>
        </w:rPr>
        <w:lastRenderedPageBreak/>
        <w:t>Thung Kha – Savi Bay</w:t>
      </w:r>
    </w:p>
    <w:p w14:paraId="72BBCA07"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 xml:space="preserve">Area: </w:t>
      </w:r>
      <w:r w:rsidRPr="00182C3B">
        <w:rPr>
          <w:rFonts w:ascii="Times New Roman" w:eastAsiaTheme="minorEastAsia" w:hAnsi="Times New Roman"/>
          <w:color w:val="000000" w:themeColor="text1"/>
          <w:sz w:val="22"/>
          <w:szCs w:val="22"/>
          <w:lang w:val="en-US" w:bidi="th-TH"/>
        </w:rPr>
        <w:t xml:space="preserve">2,780 ha; </w:t>
      </w:r>
      <w:r w:rsidRPr="00182C3B">
        <w:rPr>
          <w:rFonts w:ascii="Times New Roman" w:eastAsiaTheme="minorEastAsia" w:hAnsi="Times New Roman"/>
          <w:color w:val="000000" w:themeColor="text1"/>
          <w:sz w:val="22"/>
          <w:szCs w:val="22"/>
          <w:lang w:val="en-US"/>
        </w:rPr>
        <w:t>Designated as: Mu Koh Chumphon National Park</w:t>
      </w:r>
    </w:p>
    <w:p w14:paraId="29426F1F"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Year of Declaration: 1999</w:t>
      </w:r>
    </w:p>
    <w:p w14:paraId="74ADC669"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s="Angsana New"/>
          <w:color w:val="000000" w:themeColor="text1"/>
          <w:sz w:val="22"/>
          <w:szCs w:val="28"/>
          <w:lang w:val="en-US" w:bidi="th-TH"/>
        </w:rPr>
      </w:pPr>
      <w:r w:rsidRPr="00182C3B">
        <w:rPr>
          <w:rFonts w:ascii="Times New Roman" w:eastAsiaTheme="minorEastAsia" w:hAnsi="Times New Roman"/>
          <w:color w:val="000000" w:themeColor="text1"/>
          <w:sz w:val="22"/>
          <w:szCs w:val="22"/>
          <w:lang w:val="en-US"/>
        </w:rPr>
        <w:t>Adoption Entity: Government Gazette by King Rama 9, Prime Minister</w:t>
      </w:r>
      <w:r w:rsidRPr="00182C3B">
        <w:rPr>
          <w:rFonts w:ascii="Times New Roman" w:eastAsiaTheme="minorEastAsia" w:hAnsi="Times New Roman" w:hint="cs"/>
          <w:color w:val="000000" w:themeColor="text1"/>
          <w:sz w:val="22"/>
          <w:szCs w:val="22"/>
          <w:cs/>
          <w:lang w:val="en-US" w:bidi="th-TH"/>
        </w:rPr>
        <w:t xml:space="preserve"> </w:t>
      </w:r>
      <w:r w:rsidRPr="00182C3B">
        <w:rPr>
          <w:rFonts w:ascii="Times New Roman" w:eastAsiaTheme="minorEastAsia" w:hAnsi="Times New Roman"/>
          <w:color w:val="000000" w:themeColor="text1"/>
          <w:sz w:val="22"/>
          <w:szCs w:val="22"/>
          <w:lang w:val="en-US" w:bidi="th-TH"/>
        </w:rPr>
        <w:t>countersigned</w:t>
      </w:r>
    </w:p>
    <w:p w14:paraId="49A1954B" w14:textId="77777777" w:rsidR="00182C3B" w:rsidRPr="00182C3B" w:rsidRDefault="00182C3B" w:rsidP="00182C3B">
      <w:pPr>
        <w:jc w:val="left"/>
        <w:textAlignment w:val="baseline"/>
        <w:rPr>
          <w:rFonts w:ascii="Times New Roman" w:eastAsiaTheme="minorEastAsia" w:hAnsi="Times New Roman" w:cs="Angsana New"/>
          <w:b/>
          <w:bCs/>
          <w:color w:val="000000" w:themeColor="text1"/>
          <w:sz w:val="22"/>
          <w:szCs w:val="28"/>
          <w:lang w:val="en-US" w:bidi="th-TH"/>
        </w:rPr>
      </w:pPr>
      <w:r w:rsidRPr="00182C3B">
        <w:rPr>
          <w:rFonts w:ascii="Times New Roman" w:eastAsiaTheme="minorEastAsia" w:hAnsi="Times New Roman" w:cs="Angsana New"/>
          <w:b/>
          <w:bCs/>
          <w:color w:val="000000" w:themeColor="text1"/>
          <w:sz w:val="22"/>
          <w:szCs w:val="28"/>
          <w:lang w:val="en-US" w:bidi="th-TH"/>
        </w:rPr>
        <w:t xml:space="preserve">Pak </w:t>
      </w:r>
      <w:proofErr w:type="spellStart"/>
      <w:r w:rsidRPr="00182C3B">
        <w:rPr>
          <w:rFonts w:ascii="Times New Roman" w:eastAsiaTheme="minorEastAsia" w:hAnsi="Times New Roman" w:cs="Angsana New"/>
          <w:b/>
          <w:bCs/>
          <w:color w:val="000000" w:themeColor="text1"/>
          <w:sz w:val="22"/>
          <w:szCs w:val="28"/>
          <w:lang w:val="en-US" w:bidi="th-TH"/>
        </w:rPr>
        <w:t>Panang</w:t>
      </w:r>
      <w:proofErr w:type="spellEnd"/>
      <w:r w:rsidRPr="00182C3B">
        <w:rPr>
          <w:rFonts w:ascii="Times New Roman" w:eastAsiaTheme="minorEastAsia" w:hAnsi="Times New Roman" w:cs="Angsana New"/>
          <w:b/>
          <w:bCs/>
          <w:color w:val="000000" w:themeColor="text1"/>
          <w:sz w:val="22"/>
          <w:szCs w:val="28"/>
          <w:lang w:val="en-US" w:bidi="th-TH"/>
        </w:rPr>
        <w:t xml:space="preserve"> Bay</w:t>
      </w:r>
    </w:p>
    <w:p w14:paraId="56E92E7E"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 xml:space="preserve">Area: 3,915 ha; Designated as: </w:t>
      </w:r>
      <w:r w:rsidRPr="00182C3B">
        <w:rPr>
          <w:rFonts w:ascii="Times New Roman" w:eastAsiaTheme="minorEastAsia" w:hAnsi="Times New Roman" w:cs="Angsana New"/>
          <w:color w:val="000000" w:themeColor="text1"/>
          <w:sz w:val="22"/>
          <w:szCs w:val="28"/>
          <w:lang w:val="en-US" w:bidi="th-TH"/>
        </w:rPr>
        <w:t>National Reserved Forest</w:t>
      </w:r>
    </w:p>
    <w:p w14:paraId="4AA98638"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Year of Declaration: TBD</w:t>
      </w:r>
    </w:p>
    <w:p w14:paraId="648EE224"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s="Angsana New"/>
          <w:color w:val="000000" w:themeColor="text1"/>
          <w:sz w:val="22"/>
          <w:szCs w:val="28"/>
          <w:lang w:val="en-US" w:bidi="th-TH"/>
        </w:rPr>
      </w:pPr>
      <w:r w:rsidRPr="00182C3B">
        <w:rPr>
          <w:rFonts w:ascii="Times New Roman" w:eastAsiaTheme="minorEastAsia" w:hAnsi="Times New Roman"/>
          <w:color w:val="000000" w:themeColor="text1"/>
          <w:sz w:val="22"/>
          <w:szCs w:val="22"/>
          <w:lang w:val="en-US"/>
        </w:rPr>
        <w:t>Adoption Entity: TBD</w:t>
      </w:r>
    </w:p>
    <w:p w14:paraId="58866A13" w14:textId="77777777" w:rsidR="00182C3B" w:rsidRPr="00182C3B" w:rsidRDefault="00182C3B" w:rsidP="00182C3B">
      <w:pPr>
        <w:jc w:val="left"/>
        <w:textAlignment w:val="baseline"/>
        <w:rPr>
          <w:rFonts w:ascii="Times New Roman" w:eastAsiaTheme="minorEastAsia" w:hAnsi="Times New Roman" w:cs="Angsana New"/>
          <w:b/>
          <w:bCs/>
          <w:color w:val="000000" w:themeColor="text1"/>
          <w:sz w:val="22"/>
          <w:szCs w:val="28"/>
          <w:lang w:val="en-US" w:bidi="th-TH"/>
        </w:rPr>
      </w:pPr>
      <w:r w:rsidRPr="00182C3B">
        <w:rPr>
          <w:rFonts w:ascii="Times New Roman" w:eastAsiaTheme="minorEastAsia" w:hAnsi="Times New Roman" w:cs="Angsana New"/>
          <w:b/>
          <w:bCs/>
          <w:color w:val="000000" w:themeColor="text1"/>
          <w:sz w:val="22"/>
          <w:szCs w:val="28"/>
          <w:lang w:val="en-US" w:bidi="th-TH"/>
        </w:rPr>
        <w:t xml:space="preserve">Kung </w:t>
      </w:r>
      <w:proofErr w:type="spellStart"/>
      <w:r w:rsidRPr="00182C3B">
        <w:rPr>
          <w:rFonts w:ascii="Times New Roman" w:eastAsiaTheme="minorEastAsia" w:hAnsi="Times New Roman" w:cs="Angsana New"/>
          <w:b/>
          <w:bCs/>
          <w:color w:val="000000" w:themeColor="text1"/>
          <w:sz w:val="22"/>
          <w:szCs w:val="28"/>
          <w:lang w:val="en-US" w:bidi="th-TH"/>
        </w:rPr>
        <w:t>Kraben</w:t>
      </w:r>
      <w:proofErr w:type="spellEnd"/>
      <w:r w:rsidRPr="00182C3B">
        <w:rPr>
          <w:rFonts w:ascii="Times New Roman" w:eastAsiaTheme="minorEastAsia" w:hAnsi="Times New Roman" w:cs="Angsana New"/>
          <w:b/>
          <w:bCs/>
          <w:color w:val="000000" w:themeColor="text1"/>
          <w:sz w:val="22"/>
          <w:szCs w:val="28"/>
          <w:lang w:val="en-US" w:bidi="th-TH"/>
        </w:rPr>
        <w:t xml:space="preserve"> Bay</w:t>
      </w:r>
    </w:p>
    <w:p w14:paraId="37A0436E"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cs/>
          <w:lang w:val="en-US" w:bidi="th-TH"/>
        </w:rPr>
      </w:pPr>
      <w:r w:rsidRPr="00182C3B">
        <w:rPr>
          <w:rFonts w:ascii="Times New Roman" w:eastAsiaTheme="minorEastAsia" w:hAnsi="Times New Roman"/>
          <w:color w:val="000000" w:themeColor="text1"/>
          <w:sz w:val="22"/>
          <w:szCs w:val="22"/>
          <w:lang w:val="en-US"/>
        </w:rPr>
        <w:t>Area: 558 ha, Designated as: TBD</w:t>
      </w:r>
    </w:p>
    <w:p w14:paraId="1A47955A"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Year of Declaration: TBD</w:t>
      </w:r>
    </w:p>
    <w:p w14:paraId="47394EA0"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s="Angsana New"/>
          <w:color w:val="000000" w:themeColor="text1"/>
          <w:sz w:val="22"/>
          <w:szCs w:val="28"/>
          <w:lang w:val="en-US" w:bidi="th-TH"/>
        </w:rPr>
      </w:pPr>
      <w:r w:rsidRPr="00182C3B">
        <w:rPr>
          <w:rFonts w:ascii="Times New Roman" w:eastAsiaTheme="minorEastAsia" w:hAnsi="Times New Roman"/>
          <w:color w:val="000000" w:themeColor="text1"/>
          <w:sz w:val="22"/>
          <w:szCs w:val="22"/>
          <w:lang w:val="en-US"/>
        </w:rPr>
        <w:t>Adoption Entity: TBD</w:t>
      </w:r>
    </w:p>
    <w:p w14:paraId="7C8A1B0D" w14:textId="77777777" w:rsidR="00182C3B" w:rsidRPr="00182C3B" w:rsidRDefault="00182C3B" w:rsidP="00182C3B">
      <w:pPr>
        <w:spacing w:after="160" w:line="259" w:lineRule="auto"/>
        <w:textAlignment w:val="baseline"/>
        <w:rPr>
          <w:rFonts w:ascii="Times New Roman" w:eastAsia="Yu Gothic Light" w:hAnsi="Times New Roman"/>
          <w:iCs/>
          <w:sz w:val="22"/>
          <w:szCs w:val="22"/>
        </w:rPr>
      </w:pPr>
      <w:r w:rsidRPr="00182C3B">
        <w:rPr>
          <w:rFonts w:ascii="Times New Roman" w:eastAsia="Yu Gothic Light" w:hAnsi="Times New Roman"/>
          <w:iCs/>
          <w:sz w:val="22"/>
          <w:szCs w:val="22"/>
          <w:lang w:val="en-US"/>
        </w:rPr>
        <w:t>1.1.2 Designation and plans for the management of 166,600 ha of mangrove as non-conversion, sustainable use areas</w:t>
      </w:r>
    </w:p>
    <w:p w14:paraId="593CB423" w14:textId="77777777" w:rsidR="00182C3B" w:rsidRPr="00182C3B" w:rsidRDefault="00182C3B" w:rsidP="00182C3B">
      <w:pPr>
        <w:spacing w:after="160" w:line="259" w:lineRule="auto"/>
        <w:jc w:val="left"/>
        <w:rPr>
          <w:rFonts w:ascii="Times New Roman" w:hAnsi="Times New Roman"/>
          <w:color w:val="000000"/>
          <w:sz w:val="22"/>
          <w:szCs w:val="22"/>
          <w:lang w:val="en-US"/>
        </w:rPr>
      </w:pPr>
      <w:r w:rsidRPr="00182C3B">
        <w:rPr>
          <w:rFonts w:ascii="Times New Roman" w:hAnsi="Times New Roman"/>
          <w:color w:val="000000"/>
          <w:sz w:val="22"/>
          <w:szCs w:val="22"/>
          <w:lang w:val="en-US"/>
        </w:rPr>
        <w:t>N/A</w:t>
      </w:r>
    </w:p>
    <w:p w14:paraId="08D78AA5"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 xml:space="preserve">1.1.3 Reform of </w:t>
      </w:r>
      <w:commentRangeStart w:id="82"/>
      <w:r w:rsidRPr="00182C3B">
        <w:rPr>
          <w:rFonts w:ascii="Times New Roman" w:eastAsia="Yu Gothic Light" w:hAnsi="Times New Roman"/>
          <w:iCs/>
          <w:sz w:val="22"/>
          <w:szCs w:val="22"/>
          <w:lang w:val="en-US"/>
        </w:rPr>
        <w:t xml:space="preserve">laws and regulations </w:t>
      </w:r>
      <w:commentRangeEnd w:id="82"/>
      <w:r w:rsidRPr="00182C3B">
        <w:rPr>
          <w:rFonts w:ascii="Times New Roman" w:eastAsiaTheme="minorEastAsia" w:hAnsi="Times New Roman" w:cstheme="minorBidi"/>
          <w:sz w:val="16"/>
          <w:szCs w:val="16"/>
          <w:lang w:val="en-US"/>
        </w:rPr>
        <w:commentReference w:id="82"/>
      </w:r>
      <w:r w:rsidRPr="00182C3B">
        <w:rPr>
          <w:rFonts w:ascii="Times New Roman" w:eastAsia="Yu Gothic Light" w:hAnsi="Times New Roman"/>
          <w:iCs/>
          <w:sz w:val="22"/>
          <w:szCs w:val="22"/>
          <w:lang w:val="en-US"/>
        </w:rPr>
        <w:t>for the sustainable use of 602,800 ha of mangrove forest</w:t>
      </w:r>
    </w:p>
    <w:p w14:paraId="4FEE8CF2"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hAnsi="Times New Roman"/>
          <w:color w:val="000000"/>
          <w:sz w:val="22"/>
          <w:szCs w:val="22"/>
          <w:lang w:val="en-US"/>
        </w:rPr>
        <w:t xml:space="preserve">(a) 20-year Strategy of Ministry on Natural Resources and Environment (2017-2036), </w:t>
      </w:r>
    </w:p>
    <w:p w14:paraId="0DA1F1D0"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hAnsi="Times New Roman"/>
          <w:color w:val="000000"/>
          <w:sz w:val="22"/>
          <w:szCs w:val="22"/>
          <w:lang w:val="en-US"/>
        </w:rPr>
        <w:t xml:space="preserve">(b) Action Plan of Department of Marine and Coastal Resources (2017-2036), and </w:t>
      </w:r>
    </w:p>
    <w:p w14:paraId="18C6807F"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hAnsi="Times New Roman"/>
          <w:color w:val="000000"/>
          <w:sz w:val="22"/>
          <w:szCs w:val="22"/>
          <w:lang w:val="en-US"/>
        </w:rPr>
        <w:t xml:space="preserve">(c) the Act on the Promotion of Marine and Coastal Resources Management B.E. 2558 (2015). </w:t>
      </w:r>
    </w:p>
    <w:p w14:paraId="123C4A00" w14:textId="77777777" w:rsidR="00182C3B" w:rsidRPr="00182C3B" w:rsidRDefault="00182C3B" w:rsidP="00182C3B">
      <w:pPr>
        <w:textAlignment w:val="baseline"/>
        <w:rPr>
          <w:rFonts w:ascii="Times New Roman" w:hAnsi="Times New Roman"/>
          <w:color w:val="000000"/>
          <w:sz w:val="22"/>
          <w:szCs w:val="22"/>
          <w:highlight w:val="cyan"/>
          <w:lang w:val="en-US"/>
        </w:rPr>
      </w:pPr>
    </w:p>
    <w:p w14:paraId="2DEFAEE1"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1.1.4 Replanting of 21,000 ha of deforested mangrove land</w:t>
      </w:r>
    </w:p>
    <w:p w14:paraId="5F14AF26" w14:textId="77777777" w:rsidR="00182C3B" w:rsidRPr="00182C3B" w:rsidRDefault="00182C3B" w:rsidP="00182C3B">
      <w:pPr>
        <w:jc w:val="left"/>
        <w:textAlignment w:val="baseline"/>
        <w:rPr>
          <w:rFonts w:ascii="Times New Roman" w:eastAsiaTheme="minorEastAsia" w:hAnsi="Times New Roman" w:cs="Angsana New"/>
          <w:color w:val="000000" w:themeColor="text1"/>
          <w:sz w:val="22"/>
          <w:szCs w:val="28"/>
          <w:lang w:val="en-US" w:bidi="th-TH"/>
        </w:rPr>
      </w:pPr>
      <w:commentRangeStart w:id="83"/>
      <w:r w:rsidRPr="00182C3B">
        <w:rPr>
          <w:rFonts w:ascii="Times New Roman" w:eastAsiaTheme="minorEastAsia" w:hAnsi="Times New Roman" w:cs="Angsana New"/>
          <w:color w:val="000000" w:themeColor="text1"/>
          <w:sz w:val="22"/>
          <w:szCs w:val="28"/>
          <w:lang w:val="en-US" w:bidi="th-TH"/>
        </w:rPr>
        <w:t>Trad: 313 ha</w:t>
      </w:r>
    </w:p>
    <w:p w14:paraId="37903499" w14:textId="77777777" w:rsidR="00182C3B" w:rsidRPr="00182C3B" w:rsidRDefault="00182C3B" w:rsidP="00182C3B">
      <w:pPr>
        <w:jc w:val="left"/>
        <w:textAlignment w:val="baseline"/>
        <w:rPr>
          <w:rFonts w:ascii="Times New Roman" w:eastAsiaTheme="minorEastAsia" w:hAnsi="Times New Roman" w:cs="Angsana New"/>
          <w:color w:val="000000" w:themeColor="text1"/>
          <w:sz w:val="22"/>
          <w:szCs w:val="28"/>
          <w:lang w:val="en-US" w:bidi="th-TH"/>
        </w:rPr>
      </w:pPr>
      <w:r w:rsidRPr="00182C3B">
        <w:rPr>
          <w:rFonts w:ascii="Times New Roman" w:eastAsiaTheme="minorEastAsia" w:hAnsi="Times New Roman" w:cs="Angsana New"/>
          <w:color w:val="000000" w:themeColor="text1"/>
          <w:sz w:val="22"/>
          <w:szCs w:val="28"/>
          <w:lang w:val="en-US" w:bidi="th-TH"/>
        </w:rPr>
        <w:t>Thung Kha – Savi Bay: 269 ha</w:t>
      </w:r>
    </w:p>
    <w:p w14:paraId="323EABB9" w14:textId="77777777" w:rsidR="00182C3B" w:rsidRPr="00182C3B" w:rsidRDefault="00182C3B" w:rsidP="00182C3B">
      <w:pPr>
        <w:jc w:val="left"/>
        <w:textAlignment w:val="baseline"/>
        <w:rPr>
          <w:rFonts w:ascii="Times New Roman" w:eastAsiaTheme="minorEastAsia" w:hAnsi="Times New Roman" w:cs="Angsana New"/>
          <w:color w:val="000000" w:themeColor="text1"/>
          <w:sz w:val="22"/>
          <w:szCs w:val="28"/>
          <w:lang w:val="en-US" w:bidi="th-TH"/>
        </w:rPr>
      </w:pPr>
      <w:r w:rsidRPr="00182C3B">
        <w:rPr>
          <w:rFonts w:ascii="Times New Roman" w:eastAsiaTheme="minorEastAsia" w:hAnsi="Times New Roman" w:cs="Angsana New"/>
          <w:color w:val="000000" w:themeColor="text1"/>
          <w:sz w:val="22"/>
          <w:szCs w:val="28"/>
          <w:lang w:val="en-US" w:bidi="th-TH"/>
        </w:rPr>
        <w:t xml:space="preserve">Pak </w:t>
      </w:r>
      <w:proofErr w:type="spellStart"/>
      <w:r w:rsidRPr="00182C3B">
        <w:rPr>
          <w:rFonts w:ascii="Times New Roman" w:eastAsiaTheme="minorEastAsia" w:hAnsi="Times New Roman" w:cs="Angsana New"/>
          <w:color w:val="000000" w:themeColor="text1"/>
          <w:sz w:val="22"/>
          <w:szCs w:val="28"/>
          <w:lang w:val="en-US" w:bidi="th-TH"/>
        </w:rPr>
        <w:t>Phanang</w:t>
      </w:r>
      <w:proofErr w:type="spellEnd"/>
      <w:r w:rsidRPr="00182C3B">
        <w:rPr>
          <w:rFonts w:ascii="Times New Roman" w:eastAsiaTheme="minorEastAsia" w:hAnsi="Times New Roman" w:cs="Angsana New"/>
          <w:color w:val="000000" w:themeColor="text1"/>
          <w:sz w:val="22"/>
          <w:szCs w:val="28"/>
          <w:lang w:val="en-US" w:bidi="th-TH"/>
        </w:rPr>
        <w:t xml:space="preserve"> Bay: 1,233 ha</w:t>
      </w:r>
    </w:p>
    <w:p w14:paraId="294E9F64" w14:textId="77777777" w:rsidR="00182C3B" w:rsidRPr="00182C3B" w:rsidRDefault="00182C3B" w:rsidP="00182C3B">
      <w:pPr>
        <w:jc w:val="left"/>
        <w:textAlignment w:val="baseline"/>
        <w:rPr>
          <w:rFonts w:ascii="Times New Roman" w:eastAsiaTheme="minorEastAsia" w:hAnsi="Times New Roman" w:cs="Angsana New"/>
          <w:color w:val="000000" w:themeColor="text1"/>
          <w:sz w:val="22"/>
          <w:szCs w:val="28"/>
          <w:lang w:val="en-US" w:bidi="th-TH"/>
        </w:rPr>
      </w:pPr>
      <w:r w:rsidRPr="00182C3B">
        <w:rPr>
          <w:rFonts w:ascii="Times New Roman" w:eastAsiaTheme="minorEastAsia" w:hAnsi="Times New Roman" w:cs="Angsana New"/>
          <w:color w:val="000000" w:themeColor="text1"/>
          <w:sz w:val="22"/>
          <w:szCs w:val="28"/>
          <w:lang w:val="en-US" w:bidi="th-TH"/>
        </w:rPr>
        <w:t xml:space="preserve">Kung </w:t>
      </w:r>
      <w:proofErr w:type="spellStart"/>
      <w:r w:rsidRPr="00182C3B">
        <w:rPr>
          <w:rFonts w:ascii="Times New Roman" w:eastAsiaTheme="minorEastAsia" w:hAnsi="Times New Roman" w:cs="Angsana New"/>
          <w:color w:val="000000" w:themeColor="text1"/>
          <w:sz w:val="22"/>
          <w:szCs w:val="28"/>
          <w:lang w:val="en-US" w:bidi="th-TH"/>
        </w:rPr>
        <w:t>Kraben</w:t>
      </w:r>
      <w:proofErr w:type="spellEnd"/>
      <w:r w:rsidRPr="00182C3B">
        <w:rPr>
          <w:rFonts w:ascii="Times New Roman" w:eastAsiaTheme="minorEastAsia" w:hAnsi="Times New Roman" w:cs="Angsana New"/>
          <w:color w:val="000000" w:themeColor="text1"/>
          <w:sz w:val="22"/>
          <w:szCs w:val="28"/>
          <w:lang w:val="en-US" w:bidi="th-TH"/>
        </w:rPr>
        <w:t xml:space="preserve"> Bay &amp; Welu River Estuary: 5,204 ha</w:t>
      </w:r>
      <w:commentRangeEnd w:id="83"/>
      <w:r w:rsidRPr="00182C3B">
        <w:rPr>
          <w:rFonts w:ascii="Times New Roman" w:eastAsiaTheme="minorEastAsia" w:hAnsi="Times New Roman" w:cstheme="minorBidi"/>
          <w:sz w:val="16"/>
          <w:szCs w:val="16"/>
          <w:lang w:val="en-US"/>
        </w:rPr>
        <w:commentReference w:id="83"/>
      </w:r>
    </w:p>
    <w:p w14:paraId="4845883C" w14:textId="77777777" w:rsidR="00182C3B" w:rsidRPr="00182C3B" w:rsidRDefault="00182C3B" w:rsidP="00182C3B">
      <w:pPr>
        <w:spacing w:after="160" w:line="259" w:lineRule="auto"/>
        <w:textAlignment w:val="baseline"/>
        <w:rPr>
          <w:rFonts w:ascii="Times New Roman" w:hAnsi="Times New Roman"/>
          <w:color w:val="000000"/>
          <w:sz w:val="22"/>
          <w:szCs w:val="22"/>
          <w:highlight w:val="cyan"/>
          <w:lang w:val="en-US"/>
        </w:rPr>
      </w:pPr>
    </w:p>
    <w:p w14:paraId="2E883586"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1.1.5 Biodiversity increased for 11,200 ha of mangrove forest via enrichment planting</w:t>
      </w:r>
    </w:p>
    <w:p w14:paraId="3A7A1359" w14:textId="77777777" w:rsidR="00182C3B" w:rsidRPr="00182C3B" w:rsidRDefault="00182C3B" w:rsidP="00182C3B">
      <w:pPr>
        <w:spacing w:after="160" w:line="259" w:lineRule="auto"/>
        <w:textAlignment w:val="baseline"/>
        <w:rPr>
          <w:rFonts w:ascii="Times New Roman" w:hAnsi="Times New Roman"/>
          <w:color w:val="000000"/>
          <w:sz w:val="22"/>
          <w:szCs w:val="22"/>
          <w:lang w:val="en-US"/>
        </w:rPr>
      </w:pPr>
      <w:r w:rsidRPr="00182C3B">
        <w:rPr>
          <w:rFonts w:ascii="Times New Roman" w:hAnsi="Times New Roman"/>
          <w:color w:val="000000"/>
          <w:sz w:val="22"/>
          <w:szCs w:val="22"/>
          <w:lang w:val="en-US"/>
        </w:rPr>
        <w:t>N/A</w:t>
      </w:r>
    </w:p>
    <w:p w14:paraId="7845039D"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 xml:space="preserve">1.1.6 Monitoring of management effectiveness </w:t>
      </w:r>
    </w:p>
    <w:p w14:paraId="0AA8866A"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commentRangeStart w:id="84"/>
      <w:r w:rsidRPr="00182C3B">
        <w:rPr>
          <w:rFonts w:ascii="Times New Roman" w:eastAsia="Yu Gothic Light" w:hAnsi="Times New Roman"/>
          <w:iCs/>
          <w:sz w:val="22"/>
          <w:szCs w:val="22"/>
          <w:lang w:val="en-US"/>
        </w:rPr>
        <w:t>One ecological/Environmental Indicators used was forest cover via survey</w:t>
      </w:r>
      <w:commentRangeEnd w:id="84"/>
      <w:r w:rsidRPr="00182C3B">
        <w:rPr>
          <w:rFonts w:ascii="Times New Roman" w:eastAsiaTheme="minorEastAsia" w:hAnsi="Times New Roman" w:cstheme="minorBidi"/>
          <w:sz w:val="16"/>
          <w:szCs w:val="16"/>
          <w:lang w:val="en-US"/>
        </w:rPr>
        <w:commentReference w:id="84"/>
      </w:r>
      <w:r w:rsidRPr="00182C3B">
        <w:rPr>
          <w:rFonts w:ascii="Times New Roman" w:eastAsia="Yu Gothic Light" w:hAnsi="Times New Roman"/>
          <w:iCs/>
          <w:sz w:val="22"/>
          <w:szCs w:val="22"/>
          <w:lang w:val="en-US"/>
        </w:rPr>
        <w:t xml:space="preserve">. </w:t>
      </w:r>
    </w:p>
    <w:p w14:paraId="7E394507" w14:textId="77777777" w:rsidR="00182C3B" w:rsidRPr="00182C3B" w:rsidRDefault="00182C3B" w:rsidP="00182C3B">
      <w:pPr>
        <w:spacing w:after="160" w:line="259" w:lineRule="auto"/>
        <w:jc w:val="left"/>
        <w:rPr>
          <w:rFonts w:ascii="Times New Roman" w:eastAsia="Yu Gothic Light" w:hAnsi="Times New Roman"/>
          <w:iCs/>
          <w:sz w:val="24"/>
        </w:rPr>
      </w:pPr>
    </w:p>
    <w:p w14:paraId="761A2A68" w14:textId="77777777" w:rsidR="00182C3B" w:rsidRPr="00182C3B" w:rsidRDefault="00182C3B" w:rsidP="00182C3B">
      <w:pPr>
        <w:spacing w:after="160" w:line="259" w:lineRule="auto"/>
        <w:jc w:val="left"/>
        <w:rPr>
          <w:rFonts w:ascii="Times New Roman" w:eastAsiaTheme="minorEastAsia" w:hAnsi="Times New Roman"/>
          <w:b/>
          <w:bCs/>
          <w:color w:val="000000" w:themeColor="text1"/>
          <w:sz w:val="24"/>
          <w:lang w:val="en-US"/>
        </w:rPr>
      </w:pPr>
      <w:r w:rsidRPr="00182C3B">
        <w:rPr>
          <w:rFonts w:ascii="Times New Roman" w:eastAsiaTheme="minorEastAsia" w:hAnsi="Times New Roman"/>
          <w:b/>
          <w:bCs/>
          <w:color w:val="000000" w:themeColor="text1"/>
          <w:sz w:val="24"/>
          <w:lang w:val="en-US"/>
        </w:rPr>
        <w:t>2/ Coral reefs</w:t>
      </w:r>
    </w:p>
    <w:p w14:paraId="64D9C433" w14:textId="77777777" w:rsidR="00182C3B" w:rsidRPr="00182C3B" w:rsidRDefault="00182C3B" w:rsidP="00182C3B">
      <w:pPr>
        <w:spacing w:after="160" w:line="259" w:lineRule="auto"/>
        <w:textAlignment w:val="baseline"/>
        <w:rPr>
          <w:rFonts w:ascii="Times New Roman" w:eastAsiaTheme="minorEastAsia" w:hAnsi="Times New Roman"/>
          <w:b/>
          <w:bCs/>
          <w:i/>
          <w:iCs/>
          <w:sz w:val="22"/>
          <w:szCs w:val="22"/>
          <w:lang w:val="en-US"/>
        </w:rPr>
      </w:pPr>
      <w:r w:rsidRPr="00182C3B">
        <w:rPr>
          <w:rFonts w:ascii="Times New Roman" w:eastAsiaTheme="minorEastAsia" w:hAnsi="Times New Roman"/>
          <w:b/>
          <w:bCs/>
          <w:i/>
          <w:iCs/>
          <w:sz w:val="22"/>
          <w:szCs w:val="22"/>
          <w:lang w:val="en-US"/>
        </w:rPr>
        <w:t>SAP targets and summary of achievements</w:t>
      </w:r>
    </w:p>
    <w:p w14:paraId="1148D270" w14:textId="77777777" w:rsidR="00182C3B" w:rsidRPr="00182C3B" w:rsidRDefault="00182C3B" w:rsidP="00182C3B">
      <w:pPr>
        <w:spacing w:after="160" w:line="259" w:lineRule="auto"/>
        <w:textAlignment w:val="baseline"/>
        <w:rPr>
          <w:rFonts w:ascii="Times New Roman" w:eastAsiaTheme="minorEastAsia" w:hAnsi="Times New Roman" w:cs="Cordia New"/>
          <w:sz w:val="22"/>
          <w:szCs w:val="22"/>
          <w:cs/>
          <w:lang w:val="en-US" w:bidi="th-TH"/>
        </w:rPr>
      </w:pPr>
      <w:r w:rsidRPr="00182C3B">
        <w:rPr>
          <w:rFonts w:ascii="Times New Roman" w:eastAsiaTheme="minorEastAsia" w:hAnsi="Times New Roman"/>
          <w:sz w:val="22"/>
          <w:szCs w:val="22"/>
          <w:lang w:val="en-US"/>
        </w:rPr>
        <w:t>Status in 2008 indicated that 9 sites among 14 priority sites in Thailand were under management with 4 under medium and 5 under low management effectiveness. The targeted coral reef area to be added for management through SAP implementation is 18,000 ha, bringing the total area across the nine sites under management to 72,000 ha</w:t>
      </w:r>
      <w:r w:rsidRPr="00182C3B">
        <w:rPr>
          <w:rFonts w:ascii="Times New Roman" w:eastAsiaTheme="minorEastAsia" w:hAnsi="Times New Roman"/>
          <w:sz w:val="22"/>
          <w:szCs w:val="22"/>
          <w:cs/>
          <w:lang w:val="en-US" w:bidi="th-TH"/>
        </w:rPr>
        <w:t xml:space="preserve">. </w:t>
      </w:r>
      <w:r w:rsidRPr="00182C3B">
        <w:rPr>
          <w:rFonts w:ascii="Times New Roman" w:eastAsiaTheme="minorEastAsia" w:hAnsi="Times New Roman"/>
          <w:sz w:val="22"/>
          <w:szCs w:val="22"/>
          <w:lang w:val="en-US"/>
        </w:rPr>
        <w:t xml:space="preserve">The implementation of the Strategic Action </w:t>
      </w:r>
      <w:proofErr w:type="spellStart"/>
      <w:r w:rsidRPr="00182C3B">
        <w:rPr>
          <w:rFonts w:ascii="Times New Roman" w:eastAsiaTheme="minorEastAsia" w:hAnsi="Times New Roman"/>
          <w:sz w:val="22"/>
          <w:szCs w:val="22"/>
          <w:lang w:val="en-US"/>
        </w:rPr>
        <w:t>Programme</w:t>
      </w:r>
      <w:proofErr w:type="spellEnd"/>
      <w:r w:rsidRPr="00182C3B">
        <w:rPr>
          <w:rFonts w:ascii="Times New Roman" w:eastAsiaTheme="minorEastAsia" w:hAnsi="Times New Roman"/>
          <w:sz w:val="22"/>
          <w:szCs w:val="22"/>
          <w:lang w:val="en-US"/>
        </w:rPr>
        <w:t xml:space="preserve"> also aims to increase the management effectiveness across all </w:t>
      </w:r>
      <w:r w:rsidRPr="00182C3B">
        <w:rPr>
          <w:rFonts w:ascii="Times New Roman" w:eastAsiaTheme="minorEastAsia" w:hAnsi="Times New Roman"/>
          <w:sz w:val="22"/>
          <w:szCs w:val="28"/>
          <w:lang w:val="en-US" w:bidi="th-TH"/>
        </w:rPr>
        <w:t>14</w:t>
      </w:r>
      <w:r w:rsidRPr="00182C3B">
        <w:rPr>
          <w:rFonts w:ascii="Times New Roman" w:eastAsiaTheme="minorEastAsia" w:hAnsi="Times New Roman"/>
          <w:sz w:val="22"/>
          <w:szCs w:val="22"/>
          <w:lang w:val="en-US"/>
        </w:rPr>
        <w:t xml:space="preserve"> sites from low and</w:t>
      </w:r>
      <w:r w:rsidRPr="00182C3B">
        <w:rPr>
          <w:rFonts w:ascii="Times New Roman" w:eastAsiaTheme="minorEastAsia" w:hAnsi="Times New Roman"/>
          <w:sz w:val="22"/>
          <w:szCs w:val="22"/>
          <w:cs/>
          <w:lang w:val="en-US" w:bidi="th-TH"/>
        </w:rPr>
        <w:t>/</w:t>
      </w:r>
      <w:r w:rsidRPr="00182C3B">
        <w:rPr>
          <w:rFonts w:ascii="Times New Roman" w:eastAsiaTheme="minorEastAsia" w:hAnsi="Times New Roman"/>
          <w:sz w:val="22"/>
          <w:szCs w:val="22"/>
          <w:lang w:val="en-US"/>
        </w:rPr>
        <w:t>or medium to high</w:t>
      </w:r>
      <w:r w:rsidRPr="00182C3B">
        <w:rPr>
          <w:rFonts w:ascii="Times New Roman" w:eastAsiaTheme="minorEastAsia" w:hAnsi="Times New Roman"/>
          <w:sz w:val="22"/>
          <w:szCs w:val="22"/>
          <w:cs/>
          <w:lang w:val="en-US" w:bidi="th-TH"/>
        </w:rPr>
        <w:t xml:space="preserve">. </w:t>
      </w:r>
    </w:p>
    <w:p w14:paraId="31BDDA78" w14:textId="77777777" w:rsidR="00182C3B" w:rsidRPr="00182C3B" w:rsidRDefault="00182C3B" w:rsidP="00182C3B">
      <w:pPr>
        <w:spacing w:after="120"/>
        <w:textAlignment w:val="baseline"/>
        <w:rPr>
          <w:rFonts w:ascii="Times New Roman" w:eastAsia="Yu Gothic Light" w:hAnsi="Times New Roman"/>
          <w:iCs/>
          <w:sz w:val="24"/>
        </w:rPr>
      </w:pPr>
      <w:r w:rsidRPr="00182C3B">
        <w:rPr>
          <w:rFonts w:ascii="Times New Roman" w:eastAsia="Yu Gothic Light" w:hAnsi="Times New Roman"/>
          <w:iCs/>
          <w:sz w:val="24"/>
        </w:rPr>
        <w:t>Table 2. Summary of the SAP targets for coral reefs and achievements during 2008-2021 in Thailand</w:t>
      </w: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998"/>
        <w:gridCol w:w="884"/>
        <w:gridCol w:w="1220"/>
        <w:gridCol w:w="1074"/>
        <w:gridCol w:w="1365"/>
        <w:gridCol w:w="1365"/>
        <w:gridCol w:w="830"/>
      </w:tblGrid>
      <w:tr w:rsidR="00182C3B" w:rsidRPr="00182C3B" w14:paraId="186F5BE5" w14:textId="77777777" w:rsidTr="00C02E84">
        <w:trPr>
          <w:trHeight w:val="300"/>
          <w:jc w:val="center"/>
        </w:trPr>
        <w:tc>
          <w:tcPr>
            <w:tcW w:w="1980" w:type="dxa"/>
            <w:shd w:val="pct10" w:color="auto" w:fill="auto"/>
            <w:noWrap/>
            <w:vAlign w:val="center"/>
          </w:tcPr>
          <w:p w14:paraId="5B7307E2" w14:textId="77777777" w:rsidR="00182C3B" w:rsidRPr="00182C3B" w:rsidRDefault="00182C3B" w:rsidP="00182C3B">
            <w:pPr>
              <w:jc w:val="center"/>
              <w:rPr>
                <w:rFonts w:ascii="Times New Roman" w:hAnsi="Times New Roman"/>
                <w:sz w:val="21"/>
                <w:szCs w:val="21"/>
                <w:lang w:val="en-US"/>
              </w:rPr>
            </w:pPr>
          </w:p>
        </w:tc>
        <w:tc>
          <w:tcPr>
            <w:tcW w:w="998" w:type="dxa"/>
            <w:shd w:val="pct10" w:color="auto" w:fill="auto"/>
            <w:noWrap/>
            <w:vAlign w:val="center"/>
          </w:tcPr>
          <w:p w14:paraId="67023E38" w14:textId="77777777" w:rsidR="00182C3B" w:rsidRPr="00182C3B" w:rsidRDefault="00182C3B" w:rsidP="00182C3B">
            <w:pPr>
              <w:jc w:val="center"/>
              <w:rPr>
                <w:rFonts w:ascii="Times New Roman" w:hAnsi="Times New Roman"/>
                <w:color w:val="000000"/>
                <w:sz w:val="21"/>
                <w:szCs w:val="21"/>
                <w:lang w:val="en-US"/>
              </w:rPr>
            </w:pPr>
            <w:r w:rsidRPr="00182C3B">
              <w:rPr>
                <w:rFonts w:ascii="Times New Roman" w:hAnsi="Times New Roman"/>
                <w:color w:val="000000"/>
                <w:sz w:val="21"/>
                <w:szCs w:val="21"/>
                <w:lang w:val="en-US"/>
              </w:rPr>
              <w:t>Managed in 2008</w:t>
            </w:r>
          </w:p>
        </w:tc>
        <w:tc>
          <w:tcPr>
            <w:tcW w:w="884" w:type="dxa"/>
            <w:shd w:val="pct10" w:color="auto" w:fill="auto"/>
            <w:noWrap/>
            <w:vAlign w:val="center"/>
          </w:tcPr>
          <w:p w14:paraId="5C19D15E" w14:textId="77777777" w:rsidR="00182C3B" w:rsidRPr="00182C3B" w:rsidRDefault="00182C3B" w:rsidP="00182C3B">
            <w:pPr>
              <w:jc w:val="center"/>
              <w:rPr>
                <w:rFonts w:ascii="Times New Roman" w:hAnsi="Times New Roman"/>
                <w:color w:val="000000"/>
                <w:sz w:val="21"/>
                <w:szCs w:val="21"/>
              </w:rPr>
            </w:pPr>
            <w:r w:rsidRPr="00182C3B">
              <w:rPr>
                <w:rFonts w:ascii="Times New Roman" w:hAnsi="Times New Roman"/>
                <w:color w:val="000000"/>
                <w:sz w:val="21"/>
                <w:szCs w:val="21"/>
              </w:rPr>
              <w:t>SAP target area (ha)*</w:t>
            </w:r>
          </w:p>
        </w:tc>
        <w:tc>
          <w:tcPr>
            <w:tcW w:w="1220" w:type="dxa"/>
            <w:shd w:val="pct10" w:color="auto" w:fill="auto"/>
            <w:noWrap/>
            <w:vAlign w:val="center"/>
          </w:tcPr>
          <w:p w14:paraId="6581F9FC" w14:textId="77777777" w:rsidR="00182C3B" w:rsidRPr="00182C3B" w:rsidRDefault="00182C3B" w:rsidP="00182C3B">
            <w:pPr>
              <w:jc w:val="center"/>
              <w:rPr>
                <w:rFonts w:ascii="Times New Roman" w:hAnsi="Times New Roman"/>
                <w:color w:val="000000"/>
                <w:sz w:val="21"/>
                <w:szCs w:val="21"/>
                <w:lang w:val="en-US"/>
              </w:rPr>
            </w:pPr>
            <w:r w:rsidRPr="00182C3B">
              <w:rPr>
                <w:rFonts w:ascii="Times New Roman" w:hAnsi="Times New Roman"/>
                <w:color w:val="000000"/>
                <w:sz w:val="21"/>
                <w:szCs w:val="21"/>
                <w:lang w:val="en-US"/>
              </w:rPr>
              <w:t>Total area (ha) ** managed until 2021</w:t>
            </w:r>
          </w:p>
        </w:tc>
        <w:tc>
          <w:tcPr>
            <w:tcW w:w="998" w:type="dxa"/>
            <w:shd w:val="pct10" w:color="auto" w:fill="auto"/>
            <w:noWrap/>
            <w:vAlign w:val="center"/>
          </w:tcPr>
          <w:p w14:paraId="46601588" w14:textId="77777777" w:rsidR="00182C3B" w:rsidRPr="00182C3B" w:rsidRDefault="00182C3B" w:rsidP="00182C3B">
            <w:pPr>
              <w:jc w:val="center"/>
              <w:rPr>
                <w:rFonts w:ascii="Times New Roman" w:hAnsi="Times New Roman"/>
                <w:color w:val="000000"/>
                <w:sz w:val="21"/>
                <w:szCs w:val="21"/>
                <w:lang w:val="en-US"/>
              </w:rPr>
            </w:pPr>
            <w:r w:rsidRPr="00182C3B">
              <w:rPr>
                <w:rFonts w:ascii="Times New Roman" w:hAnsi="Times New Roman"/>
                <w:color w:val="000000"/>
                <w:sz w:val="21"/>
                <w:szCs w:val="21"/>
                <w:lang w:val="en-US"/>
              </w:rPr>
              <w:t>Capacity (high, medium, low)</w:t>
            </w:r>
          </w:p>
        </w:tc>
        <w:tc>
          <w:tcPr>
            <w:tcW w:w="1365" w:type="dxa"/>
            <w:shd w:val="pct10" w:color="auto" w:fill="auto"/>
            <w:noWrap/>
            <w:vAlign w:val="center"/>
          </w:tcPr>
          <w:p w14:paraId="6F26EC34" w14:textId="77777777" w:rsidR="00182C3B" w:rsidRPr="00182C3B" w:rsidRDefault="00182C3B" w:rsidP="00182C3B">
            <w:pPr>
              <w:jc w:val="center"/>
              <w:rPr>
                <w:rFonts w:ascii="Times New Roman" w:hAnsi="Times New Roman"/>
                <w:color w:val="000000"/>
                <w:sz w:val="21"/>
                <w:szCs w:val="21"/>
                <w:lang w:val="en-US"/>
              </w:rPr>
            </w:pPr>
            <w:r w:rsidRPr="00182C3B">
              <w:rPr>
                <w:rFonts w:ascii="Times New Roman" w:hAnsi="Times New Roman"/>
                <w:color w:val="000000"/>
                <w:sz w:val="21"/>
                <w:szCs w:val="21"/>
                <w:lang w:val="en-US"/>
              </w:rPr>
              <w:t>Management approach (ha)</w:t>
            </w:r>
          </w:p>
        </w:tc>
        <w:tc>
          <w:tcPr>
            <w:tcW w:w="1365" w:type="dxa"/>
            <w:shd w:val="pct10" w:color="auto" w:fill="auto"/>
            <w:noWrap/>
            <w:vAlign w:val="center"/>
          </w:tcPr>
          <w:p w14:paraId="43407303" w14:textId="77777777" w:rsidR="00182C3B" w:rsidRPr="00182C3B" w:rsidRDefault="00182C3B" w:rsidP="00182C3B">
            <w:pPr>
              <w:jc w:val="center"/>
              <w:rPr>
                <w:rFonts w:ascii="Times New Roman" w:hAnsi="Times New Roman"/>
                <w:color w:val="000000"/>
                <w:sz w:val="21"/>
                <w:szCs w:val="21"/>
                <w:lang w:val="en-US"/>
              </w:rPr>
            </w:pPr>
            <w:r w:rsidRPr="00182C3B">
              <w:rPr>
                <w:rFonts w:ascii="Times New Roman" w:hAnsi="Times New Roman"/>
                <w:color w:val="000000"/>
                <w:sz w:val="21"/>
                <w:szCs w:val="21"/>
                <w:lang w:val="en-US"/>
              </w:rPr>
              <w:t>Management Tools (ha)</w:t>
            </w:r>
          </w:p>
        </w:tc>
        <w:tc>
          <w:tcPr>
            <w:tcW w:w="830" w:type="dxa"/>
            <w:shd w:val="pct10" w:color="auto" w:fill="auto"/>
            <w:noWrap/>
            <w:vAlign w:val="center"/>
          </w:tcPr>
          <w:p w14:paraId="1A891821" w14:textId="77777777" w:rsidR="00182C3B" w:rsidRPr="00182C3B" w:rsidRDefault="00182C3B" w:rsidP="00182C3B">
            <w:pPr>
              <w:jc w:val="center"/>
              <w:rPr>
                <w:rFonts w:ascii="Times New Roman" w:hAnsi="Times New Roman"/>
                <w:color w:val="000000"/>
                <w:sz w:val="21"/>
                <w:szCs w:val="21"/>
                <w:lang w:val="en-US"/>
              </w:rPr>
            </w:pPr>
            <w:r w:rsidRPr="00182C3B">
              <w:rPr>
                <w:rFonts w:ascii="Times New Roman" w:hAnsi="Times New Roman"/>
                <w:color w:val="000000"/>
                <w:sz w:val="21"/>
                <w:szCs w:val="21"/>
                <w:lang w:val="en-US"/>
              </w:rPr>
              <w:t>Moni-</w:t>
            </w:r>
            <w:proofErr w:type="spellStart"/>
            <w:r w:rsidRPr="00182C3B">
              <w:rPr>
                <w:rFonts w:ascii="Times New Roman" w:hAnsi="Times New Roman"/>
                <w:color w:val="000000"/>
                <w:sz w:val="21"/>
                <w:szCs w:val="21"/>
                <w:lang w:val="en-US"/>
              </w:rPr>
              <w:t>toring</w:t>
            </w:r>
            <w:proofErr w:type="spellEnd"/>
            <w:r w:rsidRPr="00182C3B">
              <w:rPr>
                <w:rFonts w:ascii="Times New Roman" w:hAnsi="Times New Roman"/>
                <w:color w:val="000000"/>
                <w:sz w:val="21"/>
                <w:szCs w:val="21"/>
                <w:lang w:val="en-US"/>
              </w:rPr>
              <w:t xml:space="preserve"> (ha)</w:t>
            </w:r>
          </w:p>
        </w:tc>
      </w:tr>
      <w:tr w:rsidR="00182C3B" w:rsidRPr="00182C3B" w14:paraId="39F51613" w14:textId="77777777" w:rsidTr="00C02E84">
        <w:trPr>
          <w:trHeight w:val="300"/>
          <w:jc w:val="center"/>
        </w:trPr>
        <w:tc>
          <w:tcPr>
            <w:tcW w:w="1980" w:type="dxa"/>
            <w:shd w:val="clear" w:color="auto" w:fill="auto"/>
            <w:noWrap/>
            <w:vAlign w:val="center"/>
            <w:hideMark/>
          </w:tcPr>
          <w:p w14:paraId="0325129F" w14:textId="77777777" w:rsidR="00182C3B" w:rsidRPr="00182C3B" w:rsidRDefault="00182C3B" w:rsidP="00182C3B">
            <w:pPr>
              <w:jc w:val="left"/>
              <w:rPr>
                <w:rFonts w:ascii="Times New Roman" w:hAnsi="Times New Roman"/>
                <w:color w:val="000000"/>
                <w:szCs w:val="20"/>
                <w:lang w:val="en-US"/>
              </w:rPr>
            </w:pPr>
            <w:r w:rsidRPr="00182C3B">
              <w:rPr>
                <w:rFonts w:ascii="Times New Roman" w:hAnsi="Times New Roman"/>
                <w:bCs/>
                <w:color w:val="000000"/>
                <w:szCs w:val="20"/>
              </w:rPr>
              <w:lastRenderedPageBreak/>
              <w:t xml:space="preserve">Mu Koh </w:t>
            </w:r>
            <w:proofErr w:type="spellStart"/>
            <w:r w:rsidRPr="00182C3B">
              <w:rPr>
                <w:rFonts w:ascii="Times New Roman" w:hAnsi="Times New Roman"/>
                <w:bCs/>
                <w:color w:val="000000"/>
                <w:szCs w:val="20"/>
              </w:rPr>
              <w:t>Chumporn</w:t>
            </w:r>
            <w:proofErr w:type="spellEnd"/>
          </w:p>
        </w:tc>
        <w:tc>
          <w:tcPr>
            <w:tcW w:w="998" w:type="dxa"/>
            <w:shd w:val="clear" w:color="auto" w:fill="auto"/>
            <w:vAlign w:val="center"/>
            <w:hideMark/>
          </w:tcPr>
          <w:p w14:paraId="40481A9B"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7,360</w:t>
            </w:r>
          </w:p>
        </w:tc>
        <w:tc>
          <w:tcPr>
            <w:tcW w:w="884" w:type="dxa"/>
            <w:shd w:val="clear" w:color="auto" w:fill="auto"/>
            <w:noWrap/>
            <w:vAlign w:val="center"/>
            <w:hideMark/>
          </w:tcPr>
          <w:p w14:paraId="293172AC"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6908EA1A"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rPr>
              <w:t>7,360</w:t>
            </w:r>
          </w:p>
        </w:tc>
        <w:tc>
          <w:tcPr>
            <w:tcW w:w="998" w:type="dxa"/>
            <w:shd w:val="clear" w:color="auto" w:fill="auto"/>
            <w:noWrap/>
            <w:vAlign w:val="center"/>
            <w:hideMark/>
          </w:tcPr>
          <w:p w14:paraId="1609DB70"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High</w:t>
            </w:r>
          </w:p>
        </w:tc>
        <w:tc>
          <w:tcPr>
            <w:tcW w:w="1365" w:type="dxa"/>
            <w:shd w:val="clear" w:color="auto" w:fill="auto"/>
            <w:noWrap/>
            <w:vAlign w:val="center"/>
            <w:hideMark/>
          </w:tcPr>
          <w:p w14:paraId="1334120F"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7,360</w:t>
            </w:r>
          </w:p>
        </w:tc>
        <w:tc>
          <w:tcPr>
            <w:tcW w:w="1365" w:type="dxa"/>
            <w:shd w:val="clear" w:color="auto" w:fill="auto"/>
            <w:noWrap/>
            <w:vAlign w:val="center"/>
          </w:tcPr>
          <w:p w14:paraId="4FA59008"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szCs w:val="20"/>
                <w:lang w:val="en-US"/>
              </w:rPr>
              <w:t>7,360</w:t>
            </w:r>
          </w:p>
        </w:tc>
        <w:tc>
          <w:tcPr>
            <w:tcW w:w="830" w:type="dxa"/>
            <w:shd w:val="clear" w:color="auto" w:fill="auto"/>
            <w:noWrap/>
            <w:vAlign w:val="center"/>
            <w:hideMark/>
          </w:tcPr>
          <w:p w14:paraId="1D9360CB"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lang w:val="en-US"/>
              </w:rPr>
              <w:t>X</w:t>
            </w:r>
          </w:p>
        </w:tc>
      </w:tr>
      <w:tr w:rsidR="00182C3B" w:rsidRPr="00182C3B" w14:paraId="3E5A6882" w14:textId="77777777" w:rsidTr="00C02E84">
        <w:trPr>
          <w:trHeight w:val="300"/>
          <w:jc w:val="center"/>
        </w:trPr>
        <w:tc>
          <w:tcPr>
            <w:tcW w:w="1980" w:type="dxa"/>
            <w:shd w:val="clear" w:color="auto" w:fill="auto"/>
            <w:noWrap/>
            <w:vAlign w:val="center"/>
            <w:hideMark/>
          </w:tcPr>
          <w:p w14:paraId="0A5CB7F0" w14:textId="77777777" w:rsidR="00182C3B" w:rsidRPr="00182C3B" w:rsidRDefault="00182C3B" w:rsidP="00182C3B">
            <w:pPr>
              <w:jc w:val="left"/>
              <w:rPr>
                <w:rFonts w:ascii="Times New Roman" w:hAnsi="Times New Roman"/>
                <w:color w:val="000000"/>
                <w:szCs w:val="20"/>
                <w:lang w:val="en-US"/>
              </w:rPr>
            </w:pPr>
            <w:r w:rsidRPr="00182C3B">
              <w:rPr>
                <w:rFonts w:ascii="Times New Roman" w:hAnsi="Times New Roman"/>
                <w:bCs/>
                <w:color w:val="000000"/>
                <w:szCs w:val="20"/>
              </w:rPr>
              <w:t>Mu Koh Chang</w:t>
            </w:r>
          </w:p>
        </w:tc>
        <w:tc>
          <w:tcPr>
            <w:tcW w:w="998" w:type="dxa"/>
            <w:shd w:val="clear" w:color="auto" w:fill="auto"/>
            <w:vAlign w:val="center"/>
            <w:hideMark/>
          </w:tcPr>
          <w:p w14:paraId="22092E48"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11,780</w:t>
            </w:r>
          </w:p>
        </w:tc>
        <w:tc>
          <w:tcPr>
            <w:tcW w:w="884" w:type="dxa"/>
            <w:shd w:val="clear" w:color="auto" w:fill="auto"/>
            <w:noWrap/>
            <w:vAlign w:val="center"/>
            <w:hideMark/>
          </w:tcPr>
          <w:p w14:paraId="55414D8E"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454932C7"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rPr>
              <w:t>11,780</w:t>
            </w:r>
          </w:p>
        </w:tc>
        <w:tc>
          <w:tcPr>
            <w:tcW w:w="998" w:type="dxa"/>
            <w:shd w:val="clear" w:color="auto" w:fill="auto"/>
            <w:noWrap/>
            <w:vAlign w:val="center"/>
            <w:hideMark/>
          </w:tcPr>
          <w:p w14:paraId="242DCF3E"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High</w:t>
            </w:r>
          </w:p>
        </w:tc>
        <w:tc>
          <w:tcPr>
            <w:tcW w:w="1365" w:type="dxa"/>
            <w:shd w:val="clear" w:color="auto" w:fill="auto"/>
            <w:noWrap/>
            <w:vAlign w:val="center"/>
            <w:hideMark/>
          </w:tcPr>
          <w:p w14:paraId="0C7433ED"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11780</w:t>
            </w:r>
          </w:p>
        </w:tc>
        <w:tc>
          <w:tcPr>
            <w:tcW w:w="1365" w:type="dxa"/>
            <w:shd w:val="clear" w:color="auto" w:fill="auto"/>
            <w:noWrap/>
            <w:vAlign w:val="center"/>
          </w:tcPr>
          <w:p w14:paraId="60F8B9A0"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szCs w:val="20"/>
                <w:lang w:val="en-US"/>
              </w:rPr>
              <w:t>11,780</w:t>
            </w:r>
          </w:p>
        </w:tc>
        <w:tc>
          <w:tcPr>
            <w:tcW w:w="830" w:type="dxa"/>
            <w:shd w:val="clear" w:color="auto" w:fill="auto"/>
            <w:noWrap/>
            <w:hideMark/>
          </w:tcPr>
          <w:p w14:paraId="40F6279C"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lang w:val="en-US"/>
              </w:rPr>
              <w:t>X</w:t>
            </w:r>
          </w:p>
        </w:tc>
      </w:tr>
      <w:tr w:rsidR="00182C3B" w:rsidRPr="00182C3B" w14:paraId="09FCC798" w14:textId="77777777" w:rsidTr="00C02E84">
        <w:trPr>
          <w:trHeight w:val="300"/>
          <w:jc w:val="center"/>
        </w:trPr>
        <w:tc>
          <w:tcPr>
            <w:tcW w:w="1980" w:type="dxa"/>
            <w:shd w:val="clear" w:color="auto" w:fill="auto"/>
            <w:noWrap/>
            <w:vAlign w:val="center"/>
            <w:hideMark/>
          </w:tcPr>
          <w:p w14:paraId="2D681F17" w14:textId="77777777" w:rsidR="00182C3B" w:rsidRPr="00182C3B" w:rsidRDefault="00182C3B" w:rsidP="00182C3B">
            <w:pPr>
              <w:jc w:val="left"/>
              <w:rPr>
                <w:rFonts w:ascii="Times New Roman" w:hAnsi="Times New Roman"/>
                <w:color w:val="000000"/>
                <w:szCs w:val="20"/>
                <w:lang w:val="en-US"/>
              </w:rPr>
            </w:pPr>
            <w:r w:rsidRPr="00182C3B">
              <w:rPr>
                <w:rFonts w:ascii="Times New Roman" w:hAnsi="Times New Roman"/>
                <w:bCs/>
                <w:color w:val="000000"/>
                <w:szCs w:val="20"/>
              </w:rPr>
              <w:t>Mu Koh Ang Thong</w:t>
            </w:r>
          </w:p>
        </w:tc>
        <w:tc>
          <w:tcPr>
            <w:tcW w:w="998" w:type="dxa"/>
            <w:shd w:val="clear" w:color="auto" w:fill="auto"/>
            <w:vAlign w:val="center"/>
            <w:hideMark/>
          </w:tcPr>
          <w:p w14:paraId="0E7D835C"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5,110</w:t>
            </w:r>
          </w:p>
        </w:tc>
        <w:tc>
          <w:tcPr>
            <w:tcW w:w="884" w:type="dxa"/>
            <w:shd w:val="clear" w:color="auto" w:fill="auto"/>
            <w:noWrap/>
            <w:vAlign w:val="center"/>
            <w:hideMark/>
          </w:tcPr>
          <w:p w14:paraId="00251746"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29FA8A69"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rPr>
              <w:t>5,110</w:t>
            </w:r>
          </w:p>
        </w:tc>
        <w:tc>
          <w:tcPr>
            <w:tcW w:w="998" w:type="dxa"/>
            <w:shd w:val="clear" w:color="auto" w:fill="auto"/>
            <w:noWrap/>
            <w:vAlign w:val="center"/>
            <w:hideMark/>
          </w:tcPr>
          <w:p w14:paraId="0B9C978B"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High</w:t>
            </w:r>
          </w:p>
        </w:tc>
        <w:tc>
          <w:tcPr>
            <w:tcW w:w="1365" w:type="dxa"/>
            <w:shd w:val="clear" w:color="auto" w:fill="auto"/>
            <w:noWrap/>
            <w:vAlign w:val="center"/>
            <w:hideMark/>
          </w:tcPr>
          <w:p w14:paraId="116E769B"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5,110</w:t>
            </w:r>
          </w:p>
        </w:tc>
        <w:tc>
          <w:tcPr>
            <w:tcW w:w="1365" w:type="dxa"/>
            <w:shd w:val="clear" w:color="auto" w:fill="auto"/>
            <w:noWrap/>
            <w:vAlign w:val="center"/>
          </w:tcPr>
          <w:p w14:paraId="55C8DA3F"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szCs w:val="20"/>
                <w:lang w:val="en-US"/>
              </w:rPr>
              <w:t>5,110</w:t>
            </w:r>
          </w:p>
        </w:tc>
        <w:tc>
          <w:tcPr>
            <w:tcW w:w="830" w:type="dxa"/>
            <w:shd w:val="clear" w:color="auto" w:fill="auto"/>
            <w:noWrap/>
            <w:hideMark/>
          </w:tcPr>
          <w:p w14:paraId="156976BC"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lang w:val="en-US"/>
              </w:rPr>
              <w:t>X</w:t>
            </w:r>
          </w:p>
        </w:tc>
      </w:tr>
      <w:tr w:rsidR="00182C3B" w:rsidRPr="00182C3B" w14:paraId="0AB030A3" w14:textId="77777777" w:rsidTr="00C02E84">
        <w:trPr>
          <w:trHeight w:val="300"/>
          <w:jc w:val="center"/>
        </w:trPr>
        <w:tc>
          <w:tcPr>
            <w:tcW w:w="1980" w:type="dxa"/>
            <w:shd w:val="clear" w:color="auto" w:fill="auto"/>
            <w:noWrap/>
            <w:vAlign w:val="center"/>
            <w:hideMark/>
          </w:tcPr>
          <w:p w14:paraId="4181B5A9" w14:textId="77777777" w:rsidR="00182C3B" w:rsidRPr="00182C3B" w:rsidRDefault="00182C3B" w:rsidP="00182C3B">
            <w:pPr>
              <w:jc w:val="left"/>
              <w:rPr>
                <w:rFonts w:ascii="Times New Roman" w:hAnsi="Times New Roman"/>
                <w:color w:val="000000"/>
                <w:szCs w:val="20"/>
                <w:lang w:val="en-US"/>
              </w:rPr>
            </w:pPr>
            <w:r w:rsidRPr="00182C3B">
              <w:rPr>
                <w:rFonts w:ascii="Times New Roman" w:hAnsi="Times New Roman"/>
                <w:bCs/>
                <w:color w:val="000000"/>
                <w:szCs w:val="20"/>
              </w:rPr>
              <w:t>Mu Koh Samui</w:t>
            </w:r>
          </w:p>
        </w:tc>
        <w:tc>
          <w:tcPr>
            <w:tcW w:w="998" w:type="dxa"/>
            <w:shd w:val="clear" w:color="auto" w:fill="auto"/>
            <w:vAlign w:val="center"/>
            <w:hideMark/>
          </w:tcPr>
          <w:p w14:paraId="2822EB03"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22,770</w:t>
            </w:r>
          </w:p>
        </w:tc>
        <w:tc>
          <w:tcPr>
            <w:tcW w:w="884" w:type="dxa"/>
            <w:shd w:val="clear" w:color="auto" w:fill="auto"/>
            <w:noWrap/>
            <w:vAlign w:val="center"/>
            <w:hideMark/>
          </w:tcPr>
          <w:p w14:paraId="5E9EAB07"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08141CB0"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rPr>
              <w:t>22,770</w:t>
            </w:r>
          </w:p>
        </w:tc>
        <w:tc>
          <w:tcPr>
            <w:tcW w:w="998" w:type="dxa"/>
            <w:shd w:val="clear" w:color="auto" w:fill="auto"/>
            <w:noWrap/>
            <w:vAlign w:val="center"/>
            <w:hideMark/>
          </w:tcPr>
          <w:p w14:paraId="069D4A0F" w14:textId="77777777" w:rsidR="00182C3B" w:rsidRPr="00182C3B" w:rsidRDefault="00182C3B" w:rsidP="00182C3B">
            <w:pPr>
              <w:jc w:val="right"/>
              <w:rPr>
                <w:rFonts w:ascii="Times New Roman" w:hAnsi="Times New Roman"/>
                <w:szCs w:val="20"/>
                <w:lang w:val="en-US"/>
              </w:rPr>
            </w:pPr>
            <w:commentRangeStart w:id="85"/>
            <w:r w:rsidRPr="00182C3B">
              <w:rPr>
                <w:rFonts w:ascii="Times New Roman" w:hAnsi="Times New Roman"/>
                <w:szCs w:val="20"/>
                <w:lang w:val="en-US"/>
              </w:rPr>
              <w:t>XX</w:t>
            </w:r>
            <w:commentRangeEnd w:id="85"/>
            <w:r w:rsidRPr="00182C3B">
              <w:rPr>
                <w:rFonts w:ascii="Times New Roman" w:eastAsiaTheme="minorEastAsia" w:hAnsi="Times New Roman" w:cstheme="minorBidi"/>
                <w:sz w:val="16"/>
                <w:szCs w:val="16"/>
                <w:lang w:val="en-US"/>
              </w:rPr>
              <w:commentReference w:id="85"/>
            </w:r>
          </w:p>
        </w:tc>
        <w:tc>
          <w:tcPr>
            <w:tcW w:w="1365" w:type="dxa"/>
            <w:shd w:val="clear" w:color="auto" w:fill="auto"/>
            <w:noWrap/>
            <w:vAlign w:val="center"/>
            <w:hideMark/>
          </w:tcPr>
          <w:p w14:paraId="5B2EC4D0"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22,770</w:t>
            </w:r>
          </w:p>
        </w:tc>
        <w:tc>
          <w:tcPr>
            <w:tcW w:w="1365" w:type="dxa"/>
            <w:shd w:val="clear" w:color="auto" w:fill="auto"/>
            <w:noWrap/>
            <w:vAlign w:val="center"/>
          </w:tcPr>
          <w:p w14:paraId="2C415593" w14:textId="77777777" w:rsidR="00182C3B" w:rsidRPr="00182C3B" w:rsidRDefault="00182C3B" w:rsidP="00182C3B">
            <w:pPr>
              <w:jc w:val="right"/>
              <w:rPr>
                <w:rFonts w:ascii="Times New Roman" w:hAnsi="Times New Roman"/>
                <w:szCs w:val="20"/>
                <w:lang w:val="en-US"/>
              </w:rPr>
            </w:pPr>
          </w:p>
        </w:tc>
        <w:tc>
          <w:tcPr>
            <w:tcW w:w="830" w:type="dxa"/>
            <w:shd w:val="clear" w:color="auto" w:fill="auto"/>
            <w:noWrap/>
            <w:hideMark/>
          </w:tcPr>
          <w:p w14:paraId="617CC576"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lang w:val="en-US"/>
              </w:rPr>
              <w:t>X</w:t>
            </w:r>
          </w:p>
        </w:tc>
      </w:tr>
      <w:tr w:rsidR="00182C3B" w:rsidRPr="00182C3B" w14:paraId="019FDA8A" w14:textId="77777777" w:rsidTr="00C02E84">
        <w:trPr>
          <w:trHeight w:val="300"/>
          <w:jc w:val="center"/>
        </w:trPr>
        <w:tc>
          <w:tcPr>
            <w:tcW w:w="1980" w:type="dxa"/>
            <w:shd w:val="clear" w:color="auto" w:fill="auto"/>
            <w:noWrap/>
            <w:vAlign w:val="center"/>
            <w:hideMark/>
          </w:tcPr>
          <w:p w14:paraId="24469EDB" w14:textId="77777777" w:rsidR="00182C3B" w:rsidRPr="00182C3B" w:rsidRDefault="00182C3B" w:rsidP="00182C3B">
            <w:pPr>
              <w:jc w:val="left"/>
              <w:rPr>
                <w:rFonts w:ascii="Times New Roman" w:hAnsi="Times New Roman"/>
                <w:color w:val="000000"/>
                <w:szCs w:val="20"/>
                <w:lang w:val="en-US"/>
              </w:rPr>
            </w:pPr>
            <w:r w:rsidRPr="00182C3B">
              <w:rPr>
                <w:rFonts w:ascii="Times New Roman" w:hAnsi="Times New Roman"/>
                <w:bCs/>
                <w:color w:val="000000"/>
                <w:szCs w:val="20"/>
              </w:rPr>
              <w:t>Mu Koh Samet</w:t>
            </w:r>
          </w:p>
        </w:tc>
        <w:tc>
          <w:tcPr>
            <w:tcW w:w="998" w:type="dxa"/>
            <w:shd w:val="clear" w:color="auto" w:fill="auto"/>
            <w:vAlign w:val="center"/>
            <w:hideMark/>
          </w:tcPr>
          <w:p w14:paraId="4448EF88"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3,240</w:t>
            </w:r>
          </w:p>
        </w:tc>
        <w:tc>
          <w:tcPr>
            <w:tcW w:w="884" w:type="dxa"/>
            <w:shd w:val="clear" w:color="auto" w:fill="auto"/>
            <w:noWrap/>
            <w:vAlign w:val="center"/>
            <w:hideMark/>
          </w:tcPr>
          <w:p w14:paraId="3D1A022F"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29D28D62"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rPr>
              <w:t>3,240</w:t>
            </w:r>
          </w:p>
        </w:tc>
        <w:tc>
          <w:tcPr>
            <w:tcW w:w="998" w:type="dxa"/>
            <w:shd w:val="clear" w:color="auto" w:fill="auto"/>
            <w:noWrap/>
            <w:vAlign w:val="center"/>
            <w:hideMark/>
          </w:tcPr>
          <w:p w14:paraId="0D86A6F2"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High</w:t>
            </w:r>
          </w:p>
        </w:tc>
        <w:tc>
          <w:tcPr>
            <w:tcW w:w="1365" w:type="dxa"/>
            <w:shd w:val="clear" w:color="auto" w:fill="auto"/>
            <w:noWrap/>
            <w:vAlign w:val="center"/>
            <w:hideMark/>
          </w:tcPr>
          <w:p w14:paraId="01BF4A30"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3,240</w:t>
            </w:r>
          </w:p>
        </w:tc>
        <w:tc>
          <w:tcPr>
            <w:tcW w:w="1365" w:type="dxa"/>
            <w:shd w:val="clear" w:color="auto" w:fill="auto"/>
            <w:noWrap/>
            <w:vAlign w:val="center"/>
          </w:tcPr>
          <w:p w14:paraId="228DD6BA"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szCs w:val="20"/>
                <w:lang w:val="en-US"/>
              </w:rPr>
              <w:t>3,240</w:t>
            </w:r>
          </w:p>
        </w:tc>
        <w:tc>
          <w:tcPr>
            <w:tcW w:w="830" w:type="dxa"/>
            <w:shd w:val="clear" w:color="auto" w:fill="auto"/>
            <w:noWrap/>
            <w:hideMark/>
          </w:tcPr>
          <w:p w14:paraId="36735565"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lang w:val="en-US"/>
              </w:rPr>
              <w:t>X</w:t>
            </w:r>
          </w:p>
        </w:tc>
      </w:tr>
      <w:tr w:rsidR="00182C3B" w:rsidRPr="00182C3B" w14:paraId="4612F536" w14:textId="77777777" w:rsidTr="00C02E84">
        <w:trPr>
          <w:trHeight w:val="300"/>
          <w:jc w:val="center"/>
        </w:trPr>
        <w:tc>
          <w:tcPr>
            <w:tcW w:w="1980" w:type="dxa"/>
            <w:shd w:val="clear" w:color="auto" w:fill="auto"/>
            <w:noWrap/>
            <w:vAlign w:val="center"/>
            <w:hideMark/>
          </w:tcPr>
          <w:p w14:paraId="6C8F8140" w14:textId="77777777" w:rsidR="00182C3B" w:rsidRPr="00182C3B" w:rsidRDefault="00182C3B" w:rsidP="00182C3B">
            <w:pPr>
              <w:jc w:val="left"/>
              <w:rPr>
                <w:rFonts w:ascii="Times New Roman" w:hAnsi="Times New Roman"/>
                <w:color w:val="000000"/>
                <w:szCs w:val="20"/>
                <w:lang w:val="en-US"/>
              </w:rPr>
            </w:pPr>
            <w:proofErr w:type="spellStart"/>
            <w:r w:rsidRPr="00182C3B">
              <w:rPr>
                <w:rFonts w:ascii="Times New Roman" w:hAnsi="Times New Roman"/>
                <w:bCs/>
                <w:color w:val="000000"/>
                <w:szCs w:val="20"/>
              </w:rPr>
              <w:t>Sichang</w:t>
            </w:r>
            <w:proofErr w:type="spellEnd"/>
            <w:r w:rsidRPr="00182C3B">
              <w:rPr>
                <w:rFonts w:ascii="Times New Roman" w:hAnsi="Times New Roman"/>
                <w:bCs/>
                <w:color w:val="000000"/>
                <w:szCs w:val="20"/>
              </w:rPr>
              <w:t xml:space="preserve"> Group</w:t>
            </w:r>
          </w:p>
        </w:tc>
        <w:tc>
          <w:tcPr>
            <w:tcW w:w="998" w:type="dxa"/>
            <w:shd w:val="clear" w:color="auto" w:fill="auto"/>
            <w:vAlign w:val="center"/>
            <w:hideMark/>
          </w:tcPr>
          <w:p w14:paraId="585E5907"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0</w:t>
            </w:r>
          </w:p>
        </w:tc>
        <w:tc>
          <w:tcPr>
            <w:tcW w:w="884" w:type="dxa"/>
            <w:shd w:val="clear" w:color="auto" w:fill="auto"/>
            <w:noWrap/>
            <w:vAlign w:val="center"/>
            <w:hideMark/>
          </w:tcPr>
          <w:p w14:paraId="368A52C3"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7395C7EC" w14:textId="77777777" w:rsidR="00182C3B" w:rsidRPr="00182C3B" w:rsidRDefault="00182C3B" w:rsidP="00182C3B">
            <w:pPr>
              <w:jc w:val="right"/>
              <w:rPr>
                <w:rFonts w:ascii="Times New Roman" w:hAnsi="Times New Roman"/>
                <w:color w:val="000000" w:themeColor="text1"/>
                <w:szCs w:val="20"/>
                <w:lang w:val="en-US"/>
              </w:rPr>
            </w:pPr>
            <w:r w:rsidRPr="00182C3B">
              <w:rPr>
                <w:rFonts w:ascii="Times New Roman" w:eastAsiaTheme="minorEastAsia" w:hAnsi="Times New Roman" w:cstheme="minorBidi"/>
                <w:color w:val="000000" w:themeColor="text1"/>
                <w:szCs w:val="20"/>
                <w:lang w:val="en-US"/>
              </w:rPr>
              <w:t>38.2</w:t>
            </w:r>
          </w:p>
        </w:tc>
        <w:tc>
          <w:tcPr>
            <w:tcW w:w="998" w:type="dxa"/>
            <w:shd w:val="clear" w:color="auto" w:fill="auto"/>
            <w:noWrap/>
            <w:vAlign w:val="center"/>
            <w:hideMark/>
          </w:tcPr>
          <w:p w14:paraId="542394B5"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740CB3D9"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38.2</w:t>
            </w:r>
          </w:p>
        </w:tc>
        <w:tc>
          <w:tcPr>
            <w:tcW w:w="1365" w:type="dxa"/>
            <w:shd w:val="clear" w:color="auto" w:fill="auto"/>
            <w:noWrap/>
            <w:vAlign w:val="center"/>
            <w:hideMark/>
          </w:tcPr>
          <w:p w14:paraId="265C92B4" w14:textId="77777777" w:rsidR="00182C3B" w:rsidRPr="00182C3B" w:rsidRDefault="00182C3B" w:rsidP="00182C3B">
            <w:pPr>
              <w:jc w:val="right"/>
              <w:rPr>
                <w:rFonts w:ascii="Times New Roman" w:hAnsi="Times New Roman"/>
                <w:szCs w:val="20"/>
                <w:lang w:val="en-US"/>
              </w:rPr>
            </w:pPr>
          </w:p>
        </w:tc>
        <w:tc>
          <w:tcPr>
            <w:tcW w:w="830" w:type="dxa"/>
            <w:shd w:val="clear" w:color="auto" w:fill="auto"/>
            <w:noWrap/>
            <w:hideMark/>
          </w:tcPr>
          <w:p w14:paraId="4874DB6E"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lang w:val="en-US"/>
              </w:rPr>
              <w:t>X</w:t>
            </w:r>
          </w:p>
        </w:tc>
      </w:tr>
      <w:tr w:rsidR="00182C3B" w:rsidRPr="00182C3B" w14:paraId="6B0A5FA0" w14:textId="77777777" w:rsidTr="00C02E84">
        <w:trPr>
          <w:trHeight w:val="300"/>
          <w:jc w:val="center"/>
        </w:trPr>
        <w:tc>
          <w:tcPr>
            <w:tcW w:w="1980" w:type="dxa"/>
            <w:shd w:val="clear" w:color="auto" w:fill="auto"/>
            <w:noWrap/>
            <w:vAlign w:val="center"/>
            <w:hideMark/>
          </w:tcPr>
          <w:p w14:paraId="6055E1D2" w14:textId="77777777" w:rsidR="00182C3B" w:rsidRPr="00182C3B" w:rsidRDefault="00182C3B" w:rsidP="00182C3B">
            <w:pPr>
              <w:jc w:val="left"/>
              <w:rPr>
                <w:rFonts w:ascii="Times New Roman" w:hAnsi="Times New Roman"/>
                <w:color w:val="000000"/>
                <w:szCs w:val="20"/>
                <w:lang w:val="en-US"/>
              </w:rPr>
            </w:pPr>
            <w:proofErr w:type="spellStart"/>
            <w:r w:rsidRPr="00182C3B">
              <w:rPr>
                <w:rFonts w:ascii="Times New Roman" w:hAnsi="Times New Roman"/>
                <w:bCs/>
                <w:color w:val="000000"/>
                <w:szCs w:val="20"/>
              </w:rPr>
              <w:t>Sattaheep</w:t>
            </w:r>
            <w:proofErr w:type="spellEnd"/>
            <w:r w:rsidRPr="00182C3B">
              <w:rPr>
                <w:rFonts w:ascii="Times New Roman" w:hAnsi="Times New Roman"/>
                <w:bCs/>
                <w:color w:val="000000"/>
                <w:szCs w:val="20"/>
              </w:rPr>
              <w:t xml:space="preserve"> Group</w:t>
            </w:r>
          </w:p>
        </w:tc>
        <w:tc>
          <w:tcPr>
            <w:tcW w:w="998" w:type="dxa"/>
            <w:shd w:val="clear" w:color="auto" w:fill="auto"/>
            <w:vAlign w:val="center"/>
            <w:hideMark/>
          </w:tcPr>
          <w:p w14:paraId="59C520E3"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1,320</w:t>
            </w:r>
          </w:p>
        </w:tc>
        <w:tc>
          <w:tcPr>
            <w:tcW w:w="884" w:type="dxa"/>
            <w:shd w:val="clear" w:color="auto" w:fill="auto"/>
            <w:noWrap/>
            <w:vAlign w:val="center"/>
            <w:hideMark/>
          </w:tcPr>
          <w:p w14:paraId="7A8B7802"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5387D2DF" w14:textId="77777777" w:rsidR="00182C3B" w:rsidRPr="00182C3B" w:rsidRDefault="00182C3B" w:rsidP="00182C3B">
            <w:pPr>
              <w:jc w:val="right"/>
              <w:rPr>
                <w:rFonts w:ascii="Times New Roman" w:hAnsi="Times New Roman"/>
                <w:color w:val="000000" w:themeColor="text1"/>
                <w:szCs w:val="20"/>
                <w:lang w:val="en-US"/>
              </w:rPr>
            </w:pPr>
            <w:r w:rsidRPr="00182C3B">
              <w:rPr>
                <w:rFonts w:ascii="Times New Roman" w:eastAsiaTheme="minorEastAsia" w:hAnsi="Times New Roman" w:cstheme="minorBidi"/>
                <w:color w:val="000000" w:themeColor="text1"/>
                <w:szCs w:val="20"/>
                <w:lang w:val="en-US"/>
              </w:rPr>
              <w:t>288</w:t>
            </w:r>
          </w:p>
        </w:tc>
        <w:tc>
          <w:tcPr>
            <w:tcW w:w="998" w:type="dxa"/>
            <w:shd w:val="clear" w:color="auto" w:fill="auto"/>
            <w:noWrap/>
            <w:vAlign w:val="center"/>
            <w:hideMark/>
          </w:tcPr>
          <w:p w14:paraId="1CB18F74"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62D911D5"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3C8DF72A" w14:textId="77777777" w:rsidR="00182C3B" w:rsidRPr="00182C3B" w:rsidRDefault="00182C3B" w:rsidP="00182C3B">
            <w:pPr>
              <w:jc w:val="right"/>
              <w:rPr>
                <w:rFonts w:ascii="Times New Roman" w:hAnsi="Times New Roman"/>
                <w:szCs w:val="20"/>
                <w:lang w:val="en-US"/>
              </w:rPr>
            </w:pPr>
          </w:p>
        </w:tc>
        <w:tc>
          <w:tcPr>
            <w:tcW w:w="830" w:type="dxa"/>
            <w:shd w:val="clear" w:color="auto" w:fill="auto"/>
            <w:noWrap/>
            <w:hideMark/>
          </w:tcPr>
          <w:p w14:paraId="2D4FD77B"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lang w:val="en-US"/>
              </w:rPr>
              <w:t>X</w:t>
            </w:r>
          </w:p>
        </w:tc>
      </w:tr>
      <w:tr w:rsidR="00182C3B" w:rsidRPr="00182C3B" w14:paraId="2C044E3B" w14:textId="77777777" w:rsidTr="00C02E84">
        <w:trPr>
          <w:trHeight w:val="300"/>
          <w:jc w:val="center"/>
        </w:trPr>
        <w:tc>
          <w:tcPr>
            <w:tcW w:w="1980" w:type="dxa"/>
            <w:shd w:val="clear" w:color="auto" w:fill="auto"/>
            <w:noWrap/>
            <w:vAlign w:val="center"/>
            <w:hideMark/>
          </w:tcPr>
          <w:p w14:paraId="08036415" w14:textId="77777777" w:rsidR="00182C3B" w:rsidRPr="00182C3B" w:rsidRDefault="00182C3B" w:rsidP="00182C3B">
            <w:pPr>
              <w:jc w:val="left"/>
              <w:rPr>
                <w:rFonts w:ascii="Times New Roman" w:hAnsi="Times New Roman"/>
                <w:color w:val="000000"/>
                <w:szCs w:val="20"/>
                <w:lang w:val="en-US"/>
              </w:rPr>
            </w:pPr>
            <w:r w:rsidRPr="00182C3B">
              <w:rPr>
                <w:rFonts w:ascii="Times New Roman" w:hAnsi="Times New Roman"/>
                <w:bCs/>
                <w:color w:val="000000"/>
                <w:szCs w:val="20"/>
              </w:rPr>
              <w:t>Lan and Phai Group</w:t>
            </w:r>
          </w:p>
        </w:tc>
        <w:tc>
          <w:tcPr>
            <w:tcW w:w="998" w:type="dxa"/>
            <w:shd w:val="clear" w:color="auto" w:fill="auto"/>
            <w:vAlign w:val="center"/>
            <w:hideMark/>
          </w:tcPr>
          <w:p w14:paraId="05231CED"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1,200</w:t>
            </w:r>
          </w:p>
        </w:tc>
        <w:tc>
          <w:tcPr>
            <w:tcW w:w="884" w:type="dxa"/>
            <w:shd w:val="clear" w:color="auto" w:fill="auto"/>
            <w:noWrap/>
            <w:vAlign w:val="center"/>
            <w:hideMark/>
          </w:tcPr>
          <w:p w14:paraId="2F19526B"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797B8DB0" w14:textId="77777777" w:rsidR="00182C3B" w:rsidRPr="00182C3B" w:rsidRDefault="00182C3B" w:rsidP="00182C3B">
            <w:pPr>
              <w:jc w:val="right"/>
              <w:rPr>
                <w:rFonts w:ascii="Times New Roman" w:hAnsi="Times New Roman"/>
                <w:color w:val="000000" w:themeColor="text1"/>
                <w:szCs w:val="20"/>
                <w:lang w:val="en-US"/>
              </w:rPr>
            </w:pPr>
            <w:r w:rsidRPr="00182C3B">
              <w:rPr>
                <w:rFonts w:ascii="Times New Roman" w:eastAsiaTheme="minorEastAsia" w:hAnsi="Times New Roman" w:cstheme="minorBidi"/>
                <w:color w:val="000000" w:themeColor="text1"/>
                <w:szCs w:val="20"/>
                <w:lang w:val="en-US"/>
              </w:rPr>
              <w:t>133.6</w:t>
            </w:r>
          </w:p>
        </w:tc>
        <w:tc>
          <w:tcPr>
            <w:tcW w:w="998" w:type="dxa"/>
            <w:shd w:val="clear" w:color="auto" w:fill="auto"/>
            <w:noWrap/>
            <w:vAlign w:val="center"/>
            <w:hideMark/>
          </w:tcPr>
          <w:p w14:paraId="13F78955"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1A5C470A"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133,6</w:t>
            </w:r>
          </w:p>
        </w:tc>
        <w:tc>
          <w:tcPr>
            <w:tcW w:w="1365" w:type="dxa"/>
            <w:shd w:val="clear" w:color="auto" w:fill="auto"/>
            <w:noWrap/>
            <w:vAlign w:val="center"/>
            <w:hideMark/>
          </w:tcPr>
          <w:p w14:paraId="611E1735" w14:textId="77777777" w:rsidR="00182C3B" w:rsidRPr="00182C3B" w:rsidRDefault="00182C3B" w:rsidP="00182C3B">
            <w:pPr>
              <w:jc w:val="right"/>
              <w:rPr>
                <w:rFonts w:ascii="Times New Roman" w:hAnsi="Times New Roman"/>
                <w:szCs w:val="20"/>
                <w:lang w:val="en-US"/>
              </w:rPr>
            </w:pPr>
          </w:p>
        </w:tc>
        <w:tc>
          <w:tcPr>
            <w:tcW w:w="830" w:type="dxa"/>
            <w:shd w:val="clear" w:color="auto" w:fill="auto"/>
            <w:noWrap/>
            <w:hideMark/>
          </w:tcPr>
          <w:p w14:paraId="5A6D3E85"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lang w:val="en-US"/>
              </w:rPr>
              <w:t>X</w:t>
            </w:r>
          </w:p>
        </w:tc>
      </w:tr>
      <w:tr w:rsidR="00182C3B" w:rsidRPr="00182C3B" w14:paraId="43861AA0" w14:textId="77777777" w:rsidTr="00C02E84">
        <w:trPr>
          <w:trHeight w:val="300"/>
          <w:jc w:val="center"/>
        </w:trPr>
        <w:tc>
          <w:tcPr>
            <w:tcW w:w="1980" w:type="dxa"/>
            <w:shd w:val="clear" w:color="auto" w:fill="auto"/>
            <w:noWrap/>
            <w:vAlign w:val="center"/>
            <w:hideMark/>
          </w:tcPr>
          <w:p w14:paraId="3C3A0613" w14:textId="77777777" w:rsidR="00182C3B" w:rsidRPr="00182C3B" w:rsidRDefault="00182C3B" w:rsidP="00182C3B">
            <w:pPr>
              <w:jc w:val="left"/>
              <w:rPr>
                <w:rFonts w:ascii="Times New Roman" w:hAnsi="Times New Roman"/>
                <w:color w:val="000000"/>
                <w:szCs w:val="20"/>
                <w:lang w:val="en-US"/>
              </w:rPr>
            </w:pPr>
            <w:r w:rsidRPr="00182C3B">
              <w:rPr>
                <w:rFonts w:ascii="Times New Roman" w:hAnsi="Times New Roman"/>
                <w:bCs/>
                <w:color w:val="000000"/>
                <w:szCs w:val="20"/>
              </w:rPr>
              <w:t>Chao Lao</w:t>
            </w:r>
          </w:p>
        </w:tc>
        <w:tc>
          <w:tcPr>
            <w:tcW w:w="998" w:type="dxa"/>
            <w:shd w:val="clear" w:color="auto" w:fill="auto"/>
            <w:vAlign w:val="center"/>
            <w:hideMark/>
          </w:tcPr>
          <w:p w14:paraId="1907DC2C"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0</w:t>
            </w:r>
          </w:p>
        </w:tc>
        <w:tc>
          <w:tcPr>
            <w:tcW w:w="884" w:type="dxa"/>
            <w:shd w:val="clear" w:color="auto" w:fill="auto"/>
            <w:noWrap/>
            <w:vAlign w:val="center"/>
            <w:hideMark/>
          </w:tcPr>
          <w:p w14:paraId="5D965295"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6AEB0CB9" w14:textId="77777777" w:rsidR="00182C3B" w:rsidRPr="00182C3B" w:rsidRDefault="00182C3B" w:rsidP="00182C3B">
            <w:pPr>
              <w:jc w:val="right"/>
              <w:rPr>
                <w:rFonts w:ascii="Times New Roman" w:hAnsi="Times New Roman"/>
                <w:color w:val="000000" w:themeColor="text1"/>
                <w:szCs w:val="20"/>
                <w:lang w:val="en-US"/>
              </w:rPr>
            </w:pPr>
          </w:p>
        </w:tc>
        <w:tc>
          <w:tcPr>
            <w:tcW w:w="998" w:type="dxa"/>
            <w:shd w:val="clear" w:color="auto" w:fill="auto"/>
            <w:noWrap/>
            <w:vAlign w:val="center"/>
            <w:hideMark/>
          </w:tcPr>
          <w:p w14:paraId="5653F2F1"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6D9BEA61"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117B7B7C" w14:textId="77777777" w:rsidR="00182C3B" w:rsidRPr="00182C3B" w:rsidRDefault="00182C3B" w:rsidP="00182C3B">
            <w:pPr>
              <w:jc w:val="right"/>
              <w:rPr>
                <w:rFonts w:ascii="Times New Roman" w:hAnsi="Times New Roman"/>
                <w:szCs w:val="20"/>
                <w:lang w:val="en-US"/>
              </w:rPr>
            </w:pPr>
          </w:p>
        </w:tc>
        <w:tc>
          <w:tcPr>
            <w:tcW w:w="830" w:type="dxa"/>
            <w:shd w:val="clear" w:color="auto" w:fill="auto"/>
            <w:noWrap/>
            <w:hideMark/>
          </w:tcPr>
          <w:p w14:paraId="493CFB6B"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lang w:val="en-US"/>
              </w:rPr>
              <w:t>X</w:t>
            </w:r>
          </w:p>
        </w:tc>
      </w:tr>
      <w:tr w:rsidR="00182C3B" w:rsidRPr="00182C3B" w14:paraId="7D97171D" w14:textId="77777777" w:rsidTr="00C02E84">
        <w:trPr>
          <w:trHeight w:val="300"/>
          <w:jc w:val="center"/>
        </w:trPr>
        <w:tc>
          <w:tcPr>
            <w:tcW w:w="1980" w:type="dxa"/>
            <w:shd w:val="clear" w:color="auto" w:fill="auto"/>
            <w:noWrap/>
            <w:vAlign w:val="center"/>
            <w:hideMark/>
          </w:tcPr>
          <w:p w14:paraId="0AB85567" w14:textId="77777777" w:rsidR="00182C3B" w:rsidRPr="00182C3B" w:rsidRDefault="00182C3B" w:rsidP="00182C3B">
            <w:pPr>
              <w:jc w:val="left"/>
              <w:rPr>
                <w:rFonts w:ascii="Times New Roman" w:hAnsi="Times New Roman"/>
                <w:color w:val="000000"/>
                <w:szCs w:val="20"/>
                <w:lang w:val="en-US"/>
              </w:rPr>
            </w:pPr>
            <w:proofErr w:type="spellStart"/>
            <w:r w:rsidRPr="00182C3B">
              <w:rPr>
                <w:rFonts w:ascii="Times New Roman" w:hAnsi="Times New Roman"/>
                <w:bCs/>
                <w:color w:val="000000"/>
                <w:szCs w:val="20"/>
              </w:rPr>
              <w:t>Prachuab</w:t>
            </w:r>
            <w:proofErr w:type="spellEnd"/>
          </w:p>
        </w:tc>
        <w:tc>
          <w:tcPr>
            <w:tcW w:w="998" w:type="dxa"/>
            <w:shd w:val="clear" w:color="auto" w:fill="auto"/>
            <w:vAlign w:val="center"/>
            <w:hideMark/>
          </w:tcPr>
          <w:p w14:paraId="5CB10BC2"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270</w:t>
            </w:r>
          </w:p>
        </w:tc>
        <w:tc>
          <w:tcPr>
            <w:tcW w:w="884" w:type="dxa"/>
            <w:shd w:val="clear" w:color="auto" w:fill="auto"/>
            <w:noWrap/>
            <w:vAlign w:val="center"/>
            <w:hideMark/>
          </w:tcPr>
          <w:p w14:paraId="0F1D0C4A"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686D1B31" w14:textId="77777777" w:rsidR="00182C3B" w:rsidRPr="00182C3B" w:rsidRDefault="00182C3B" w:rsidP="00182C3B">
            <w:pPr>
              <w:jc w:val="right"/>
              <w:rPr>
                <w:rFonts w:ascii="Times New Roman" w:hAnsi="Times New Roman"/>
                <w:color w:val="000000" w:themeColor="text1"/>
                <w:szCs w:val="20"/>
                <w:lang w:val="en-US"/>
              </w:rPr>
            </w:pPr>
          </w:p>
        </w:tc>
        <w:tc>
          <w:tcPr>
            <w:tcW w:w="998" w:type="dxa"/>
            <w:shd w:val="clear" w:color="auto" w:fill="auto"/>
            <w:noWrap/>
            <w:vAlign w:val="center"/>
            <w:hideMark/>
          </w:tcPr>
          <w:p w14:paraId="3CB91C5D"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2481F567"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28B02D30" w14:textId="77777777" w:rsidR="00182C3B" w:rsidRPr="00182C3B" w:rsidRDefault="00182C3B" w:rsidP="00182C3B">
            <w:pPr>
              <w:jc w:val="right"/>
              <w:rPr>
                <w:rFonts w:ascii="Times New Roman" w:hAnsi="Times New Roman"/>
                <w:szCs w:val="20"/>
                <w:lang w:val="en-US"/>
              </w:rPr>
            </w:pPr>
          </w:p>
        </w:tc>
        <w:tc>
          <w:tcPr>
            <w:tcW w:w="830" w:type="dxa"/>
            <w:shd w:val="clear" w:color="auto" w:fill="auto"/>
            <w:noWrap/>
            <w:hideMark/>
          </w:tcPr>
          <w:p w14:paraId="09C249D5"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lang w:val="en-US"/>
              </w:rPr>
              <w:t>X</w:t>
            </w:r>
          </w:p>
        </w:tc>
      </w:tr>
      <w:tr w:rsidR="00182C3B" w:rsidRPr="00182C3B" w14:paraId="5731784D" w14:textId="77777777" w:rsidTr="00C02E84">
        <w:trPr>
          <w:trHeight w:val="300"/>
          <w:jc w:val="center"/>
        </w:trPr>
        <w:tc>
          <w:tcPr>
            <w:tcW w:w="1980" w:type="dxa"/>
            <w:shd w:val="clear" w:color="auto" w:fill="auto"/>
            <w:noWrap/>
            <w:vAlign w:val="center"/>
            <w:hideMark/>
          </w:tcPr>
          <w:p w14:paraId="285EB038" w14:textId="77777777" w:rsidR="00182C3B" w:rsidRPr="00182C3B" w:rsidRDefault="00182C3B" w:rsidP="00182C3B">
            <w:pPr>
              <w:jc w:val="left"/>
              <w:rPr>
                <w:rFonts w:ascii="Times New Roman" w:hAnsi="Times New Roman"/>
                <w:color w:val="000000"/>
                <w:szCs w:val="20"/>
                <w:lang w:val="en-US"/>
              </w:rPr>
            </w:pPr>
            <w:r w:rsidRPr="00182C3B">
              <w:rPr>
                <w:rFonts w:ascii="Times New Roman" w:hAnsi="Times New Roman"/>
                <w:bCs/>
                <w:color w:val="000000"/>
                <w:szCs w:val="20"/>
              </w:rPr>
              <w:t>Koh Tao Group</w:t>
            </w:r>
          </w:p>
        </w:tc>
        <w:tc>
          <w:tcPr>
            <w:tcW w:w="998" w:type="dxa"/>
            <w:shd w:val="clear" w:color="auto" w:fill="auto"/>
            <w:vAlign w:val="center"/>
            <w:hideMark/>
          </w:tcPr>
          <w:p w14:paraId="539B1169"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0</w:t>
            </w:r>
          </w:p>
        </w:tc>
        <w:tc>
          <w:tcPr>
            <w:tcW w:w="884" w:type="dxa"/>
            <w:shd w:val="clear" w:color="auto" w:fill="auto"/>
            <w:noWrap/>
            <w:vAlign w:val="center"/>
            <w:hideMark/>
          </w:tcPr>
          <w:p w14:paraId="7EF7C467"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0236ACC4" w14:textId="77777777" w:rsidR="00182C3B" w:rsidRPr="00182C3B" w:rsidRDefault="00182C3B" w:rsidP="00182C3B">
            <w:pPr>
              <w:jc w:val="right"/>
              <w:rPr>
                <w:rFonts w:ascii="Times New Roman" w:hAnsi="Times New Roman"/>
                <w:color w:val="000000" w:themeColor="text1"/>
                <w:szCs w:val="20"/>
                <w:lang w:val="en-US"/>
              </w:rPr>
            </w:pPr>
            <w:r w:rsidRPr="00182C3B">
              <w:rPr>
                <w:rFonts w:ascii="Times New Roman" w:eastAsiaTheme="minorEastAsia" w:hAnsi="Times New Roman" w:cstheme="minorBidi"/>
                <w:color w:val="000000" w:themeColor="text1"/>
                <w:szCs w:val="20"/>
                <w:lang w:val="en-US"/>
              </w:rPr>
              <w:t>350.4</w:t>
            </w:r>
          </w:p>
        </w:tc>
        <w:tc>
          <w:tcPr>
            <w:tcW w:w="998" w:type="dxa"/>
            <w:shd w:val="clear" w:color="auto" w:fill="auto"/>
            <w:noWrap/>
            <w:vAlign w:val="center"/>
            <w:hideMark/>
          </w:tcPr>
          <w:p w14:paraId="068E8CBC"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25B9BE40"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350</w:t>
            </w:r>
          </w:p>
        </w:tc>
        <w:tc>
          <w:tcPr>
            <w:tcW w:w="1365" w:type="dxa"/>
            <w:shd w:val="clear" w:color="auto" w:fill="auto"/>
            <w:noWrap/>
            <w:vAlign w:val="center"/>
            <w:hideMark/>
          </w:tcPr>
          <w:p w14:paraId="61C45F53" w14:textId="77777777" w:rsidR="00182C3B" w:rsidRPr="00182C3B" w:rsidRDefault="00182C3B" w:rsidP="00182C3B">
            <w:pPr>
              <w:jc w:val="right"/>
              <w:rPr>
                <w:rFonts w:ascii="Times New Roman" w:hAnsi="Times New Roman"/>
                <w:szCs w:val="20"/>
                <w:lang w:val="en-US"/>
              </w:rPr>
            </w:pPr>
          </w:p>
        </w:tc>
        <w:tc>
          <w:tcPr>
            <w:tcW w:w="830" w:type="dxa"/>
            <w:shd w:val="clear" w:color="auto" w:fill="auto"/>
            <w:noWrap/>
            <w:hideMark/>
          </w:tcPr>
          <w:p w14:paraId="4589EC0D"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lang w:val="en-US"/>
              </w:rPr>
              <w:t>X</w:t>
            </w:r>
          </w:p>
        </w:tc>
      </w:tr>
      <w:tr w:rsidR="00182C3B" w:rsidRPr="00182C3B" w14:paraId="10D5E9EC" w14:textId="77777777" w:rsidTr="00C02E84">
        <w:trPr>
          <w:trHeight w:val="300"/>
          <w:jc w:val="center"/>
        </w:trPr>
        <w:tc>
          <w:tcPr>
            <w:tcW w:w="1980" w:type="dxa"/>
            <w:shd w:val="clear" w:color="auto" w:fill="auto"/>
            <w:noWrap/>
            <w:vAlign w:val="center"/>
            <w:hideMark/>
          </w:tcPr>
          <w:p w14:paraId="1FE10A0D" w14:textId="77777777" w:rsidR="00182C3B" w:rsidRPr="00182C3B" w:rsidRDefault="00182C3B" w:rsidP="00182C3B">
            <w:pPr>
              <w:jc w:val="left"/>
              <w:rPr>
                <w:rFonts w:ascii="Times New Roman" w:hAnsi="Times New Roman"/>
                <w:color w:val="000000"/>
                <w:szCs w:val="20"/>
                <w:lang w:val="en-US"/>
              </w:rPr>
            </w:pPr>
            <w:r w:rsidRPr="00182C3B">
              <w:rPr>
                <w:rFonts w:ascii="Times New Roman" w:hAnsi="Times New Roman"/>
                <w:bCs/>
                <w:color w:val="000000"/>
                <w:szCs w:val="20"/>
              </w:rPr>
              <w:t xml:space="preserve">Song </w:t>
            </w:r>
            <w:proofErr w:type="spellStart"/>
            <w:r w:rsidRPr="00182C3B">
              <w:rPr>
                <w:rFonts w:ascii="Times New Roman" w:hAnsi="Times New Roman"/>
                <w:bCs/>
                <w:color w:val="000000"/>
                <w:szCs w:val="20"/>
              </w:rPr>
              <w:t>Khla</w:t>
            </w:r>
            <w:proofErr w:type="spellEnd"/>
          </w:p>
        </w:tc>
        <w:tc>
          <w:tcPr>
            <w:tcW w:w="998" w:type="dxa"/>
            <w:shd w:val="clear" w:color="auto" w:fill="auto"/>
            <w:vAlign w:val="center"/>
            <w:hideMark/>
          </w:tcPr>
          <w:p w14:paraId="174B53AA"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0</w:t>
            </w:r>
          </w:p>
        </w:tc>
        <w:tc>
          <w:tcPr>
            <w:tcW w:w="884" w:type="dxa"/>
            <w:shd w:val="clear" w:color="auto" w:fill="auto"/>
            <w:noWrap/>
            <w:vAlign w:val="center"/>
            <w:hideMark/>
          </w:tcPr>
          <w:p w14:paraId="3FD56A6A"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79602D2F" w14:textId="77777777" w:rsidR="00182C3B" w:rsidRPr="00182C3B" w:rsidRDefault="00182C3B" w:rsidP="00182C3B">
            <w:pPr>
              <w:jc w:val="right"/>
              <w:rPr>
                <w:rFonts w:ascii="Times New Roman" w:hAnsi="Times New Roman"/>
                <w:color w:val="000000" w:themeColor="text1"/>
                <w:szCs w:val="20"/>
                <w:lang w:val="en-US"/>
              </w:rPr>
            </w:pPr>
          </w:p>
        </w:tc>
        <w:tc>
          <w:tcPr>
            <w:tcW w:w="998" w:type="dxa"/>
            <w:shd w:val="clear" w:color="auto" w:fill="auto"/>
            <w:noWrap/>
            <w:vAlign w:val="center"/>
            <w:hideMark/>
          </w:tcPr>
          <w:p w14:paraId="79B26B9E"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4CD77CDE"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01DE1CDB" w14:textId="77777777" w:rsidR="00182C3B" w:rsidRPr="00182C3B" w:rsidRDefault="00182C3B" w:rsidP="00182C3B">
            <w:pPr>
              <w:jc w:val="right"/>
              <w:rPr>
                <w:rFonts w:ascii="Times New Roman" w:hAnsi="Times New Roman"/>
                <w:szCs w:val="20"/>
                <w:lang w:val="en-US"/>
              </w:rPr>
            </w:pPr>
          </w:p>
        </w:tc>
        <w:tc>
          <w:tcPr>
            <w:tcW w:w="830" w:type="dxa"/>
            <w:shd w:val="clear" w:color="auto" w:fill="auto"/>
            <w:noWrap/>
            <w:hideMark/>
          </w:tcPr>
          <w:p w14:paraId="4105A69F"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lang w:val="en-US"/>
              </w:rPr>
              <w:t>X</w:t>
            </w:r>
          </w:p>
        </w:tc>
      </w:tr>
      <w:tr w:rsidR="00182C3B" w:rsidRPr="00182C3B" w14:paraId="6D2F02CF" w14:textId="77777777" w:rsidTr="00C02E84">
        <w:trPr>
          <w:trHeight w:val="300"/>
          <w:jc w:val="center"/>
        </w:trPr>
        <w:tc>
          <w:tcPr>
            <w:tcW w:w="1980" w:type="dxa"/>
            <w:shd w:val="clear" w:color="auto" w:fill="auto"/>
            <w:noWrap/>
            <w:vAlign w:val="center"/>
            <w:hideMark/>
          </w:tcPr>
          <w:p w14:paraId="797BCA23" w14:textId="77777777" w:rsidR="00182C3B" w:rsidRPr="00182C3B" w:rsidRDefault="00182C3B" w:rsidP="00182C3B">
            <w:pPr>
              <w:jc w:val="left"/>
              <w:rPr>
                <w:rFonts w:ascii="Times New Roman" w:hAnsi="Times New Roman"/>
                <w:color w:val="000000"/>
                <w:szCs w:val="20"/>
                <w:lang w:val="en-US"/>
              </w:rPr>
            </w:pPr>
            <w:r w:rsidRPr="00182C3B">
              <w:rPr>
                <w:rFonts w:ascii="Times New Roman" w:hAnsi="Times New Roman"/>
                <w:bCs/>
                <w:color w:val="000000"/>
                <w:szCs w:val="20"/>
              </w:rPr>
              <w:t xml:space="preserve">Koh </w:t>
            </w:r>
            <w:proofErr w:type="spellStart"/>
            <w:r w:rsidRPr="00182C3B">
              <w:rPr>
                <w:rFonts w:ascii="Times New Roman" w:hAnsi="Times New Roman"/>
                <w:bCs/>
                <w:color w:val="000000"/>
                <w:szCs w:val="20"/>
              </w:rPr>
              <w:t>Kra</w:t>
            </w:r>
            <w:proofErr w:type="spellEnd"/>
          </w:p>
        </w:tc>
        <w:tc>
          <w:tcPr>
            <w:tcW w:w="998" w:type="dxa"/>
            <w:shd w:val="clear" w:color="auto" w:fill="auto"/>
            <w:vAlign w:val="center"/>
            <w:hideMark/>
          </w:tcPr>
          <w:p w14:paraId="1D06A4E4"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0</w:t>
            </w:r>
          </w:p>
        </w:tc>
        <w:tc>
          <w:tcPr>
            <w:tcW w:w="884" w:type="dxa"/>
            <w:shd w:val="clear" w:color="auto" w:fill="auto"/>
            <w:noWrap/>
            <w:vAlign w:val="center"/>
            <w:hideMark/>
          </w:tcPr>
          <w:p w14:paraId="22F08231"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7FBF5096" w14:textId="77777777" w:rsidR="00182C3B" w:rsidRPr="00182C3B" w:rsidRDefault="00182C3B" w:rsidP="00182C3B">
            <w:pPr>
              <w:jc w:val="right"/>
              <w:rPr>
                <w:rFonts w:ascii="Times New Roman" w:hAnsi="Times New Roman"/>
                <w:color w:val="000000" w:themeColor="text1"/>
                <w:szCs w:val="20"/>
                <w:lang w:val="en-US"/>
              </w:rPr>
            </w:pPr>
            <w:r w:rsidRPr="00182C3B">
              <w:rPr>
                <w:rFonts w:ascii="Times New Roman" w:eastAsiaTheme="minorEastAsia" w:hAnsi="Times New Roman" w:cstheme="minorBidi"/>
                <w:color w:val="000000" w:themeColor="text1"/>
                <w:szCs w:val="20"/>
                <w:lang w:val="en-US"/>
              </w:rPr>
              <w:t>1,340.6</w:t>
            </w:r>
          </w:p>
        </w:tc>
        <w:tc>
          <w:tcPr>
            <w:tcW w:w="998" w:type="dxa"/>
            <w:shd w:val="clear" w:color="auto" w:fill="auto"/>
            <w:noWrap/>
            <w:vAlign w:val="center"/>
            <w:hideMark/>
          </w:tcPr>
          <w:p w14:paraId="698392EF"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77A8D22F"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1,346.6</w:t>
            </w:r>
          </w:p>
        </w:tc>
        <w:tc>
          <w:tcPr>
            <w:tcW w:w="1365" w:type="dxa"/>
            <w:shd w:val="clear" w:color="auto" w:fill="auto"/>
            <w:noWrap/>
            <w:vAlign w:val="center"/>
            <w:hideMark/>
          </w:tcPr>
          <w:p w14:paraId="22943C7A" w14:textId="77777777" w:rsidR="00182C3B" w:rsidRPr="00182C3B" w:rsidRDefault="00182C3B" w:rsidP="00182C3B">
            <w:pPr>
              <w:jc w:val="right"/>
              <w:rPr>
                <w:rFonts w:ascii="Times New Roman" w:hAnsi="Times New Roman"/>
                <w:szCs w:val="20"/>
                <w:lang w:val="en-US"/>
              </w:rPr>
            </w:pPr>
          </w:p>
        </w:tc>
        <w:tc>
          <w:tcPr>
            <w:tcW w:w="830" w:type="dxa"/>
            <w:shd w:val="clear" w:color="auto" w:fill="auto"/>
            <w:noWrap/>
            <w:hideMark/>
          </w:tcPr>
          <w:p w14:paraId="2BE0E146"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lang w:val="en-US"/>
              </w:rPr>
              <w:t>X</w:t>
            </w:r>
          </w:p>
        </w:tc>
      </w:tr>
      <w:tr w:rsidR="00182C3B" w:rsidRPr="00182C3B" w14:paraId="78242E68" w14:textId="77777777" w:rsidTr="00C02E84">
        <w:trPr>
          <w:trHeight w:val="300"/>
          <w:jc w:val="center"/>
        </w:trPr>
        <w:tc>
          <w:tcPr>
            <w:tcW w:w="1980" w:type="dxa"/>
            <w:shd w:val="clear" w:color="auto" w:fill="auto"/>
            <w:noWrap/>
            <w:vAlign w:val="center"/>
            <w:hideMark/>
          </w:tcPr>
          <w:p w14:paraId="3F8BAADF" w14:textId="77777777" w:rsidR="00182C3B" w:rsidRPr="00182C3B" w:rsidRDefault="00182C3B" w:rsidP="00182C3B">
            <w:pPr>
              <w:jc w:val="left"/>
              <w:rPr>
                <w:rFonts w:ascii="Times New Roman" w:hAnsi="Times New Roman"/>
                <w:color w:val="000000"/>
                <w:szCs w:val="20"/>
                <w:lang w:val="en-US"/>
              </w:rPr>
            </w:pPr>
            <w:r w:rsidRPr="00182C3B">
              <w:rPr>
                <w:rFonts w:ascii="Times New Roman" w:hAnsi="Times New Roman"/>
                <w:bCs/>
                <w:color w:val="000000"/>
                <w:szCs w:val="20"/>
              </w:rPr>
              <w:t>Losin</w:t>
            </w:r>
          </w:p>
        </w:tc>
        <w:tc>
          <w:tcPr>
            <w:tcW w:w="998" w:type="dxa"/>
            <w:shd w:val="clear" w:color="auto" w:fill="auto"/>
            <w:vAlign w:val="center"/>
            <w:hideMark/>
          </w:tcPr>
          <w:p w14:paraId="6C270799"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rPr>
              <w:t>950</w:t>
            </w:r>
          </w:p>
        </w:tc>
        <w:tc>
          <w:tcPr>
            <w:tcW w:w="884" w:type="dxa"/>
            <w:shd w:val="clear" w:color="auto" w:fill="auto"/>
            <w:noWrap/>
            <w:vAlign w:val="center"/>
            <w:hideMark/>
          </w:tcPr>
          <w:p w14:paraId="305B6993" w14:textId="77777777" w:rsidR="00182C3B" w:rsidRPr="00182C3B" w:rsidRDefault="00182C3B" w:rsidP="00182C3B">
            <w:pPr>
              <w:jc w:val="right"/>
              <w:rPr>
                <w:rFonts w:ascii="Times New Roman" w:hAnsi="Times New Roman"/>
                <w:color w:val="000000"/>
                <w:szCs w:val="20"/>
                <w:lang w:val="en-US"/>
              </w:rPr>
            </w:pPr>
          </w:p>
        </w:tc>
        <w:tc>
          <w:tcPr>
            <w:tcW w:w="1220" w:type="dxa"/>
            <w:shd w:val="clear" w:color="auto" w:fill="auto"/>
            <w:noWrap/>
            <w:vAlign w:val="center"/>
            <w:hideMark/>
          </w:tcPr>
          <w:p w14:paraId="3DEE02F2" w14:textId="77777777" w:rsidR="00182C3B" w:rsidRPr="00182C3B" w:rsidRDefault="00182C3B" w:rsidP="00182C3B">
            <w:pPr>
              <w:jc w:val="right"/>
              <w:rPr>
                <w:rFonts w:ascii="Times New Roman" w:hAnsi="Times New Roman"/>
                <w:color w:val="000000" w:themeColor="text1"/>
                <w:szCs w:val="20"/>
                <w:lang w:val="en-US"/>
              </w:rPr>
            </w:pPr>
            <w:r w:rsidRPr="00182C3B">
              <w:rPr>
                <w:rFonts w:ascii="Times New Roman" w:eastAsiaTheme="minorEastAsia" w:hAnsi="Times New Roman" w:cstheme="minorBidi"/>
                <w:color w:val="000000" w:themeColor="text1"/>
                <w:szCs w:val="20"/>
                <w:lang w:val="en-US"/>
              </w:rPr>
              <w:t>12.8</w:t>
            </w:r>
          </w:p>
        </w:tc>
        <w:tc>
          <w:tcPr>
            <w:tcW w:w="998" w:type="dxa"/>
            <w:shd w:val="clear" w:color="auto" w:fill="auto"/>
            <w:noWrap/>
            <w:vAlign w:val="center"/>
            <w:hideMark/>
          </w:tcPr>
          <w:p w14:paraId="6EF3CFE2" w14:textId="77777777" w:rsidR="00182C3B" w:rsidRPr="00182C3B" w:rsidRDefault="00182C3B" w:rsidP="00182C3B">
            <w:pPr>
              <w:jc w:val="right"/>
              <w:rPr>
                <w:rFonts w:ascii="Times New Roman" w:hAnsi="Times New Roman"/>
                <w:szCs w:val="20"/>
                <w:lang w:val="en-US"/>
              </w:rPr>
            </w:pPr>
          </w:p>
        </w:tc>
        <w:tc>
          <w:tcPr>
            <w:tcW w:w="1365" w:type="dxa"/>
            <w:shd w:val="clear" w:color="auto" w:fill="auto"/>
            <w:noWrap/>
            <w:vAlign w:val="center"/>
            <w:hideMark/>
          </w:tcPr>
          <w:p w14:paraId="1A7B065E"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12.8</w:t>
            </w:r>
          </w:p>
        </w:tc>
        <w:tc>
          <w:tcPr>
            <w:tcW w:w="1365" w:type="dxa"/>
            <w:shd w:val="clear" w:color="auto" w:fill="auto"/>
            <w:noWrap/>
            <w:vAlign w:val="center"/>
            <w:hideMark/>
          </w:tcPr>
          <w:p w14:paraId="7CB001F6" w14:textId="77777777" w:rsidR="00182C3B" w:rsidRPr="00182C3B" w:rsidRDefault="00182C3B" w:rsidP="00182C3B">
            <w:pPr>
              <w:jc w:val="right"/>
              <w:rPr>
                <w:rFonts w:ascii="Times New Roman" w:hAnsi="Times New Roman"/>
                <w:szCs w:val="20"/>
                <w:lang w:val="en-US"/>
              </w:rPr>
            </w:pPr>
          </w:p>
        </w:tc>
        <w:tc>
          <w:tcPr>
            <w:tcW w:w="830" w:type="dxa"/>
            <w:shd w:val="clear" w:color="auto" w:fill="auto"/>
            <w:noWrap/>
            <w:hideMark/>
          </w:tcPr>
          <w:p w14:paraId="074834F4"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color w:val="000000"/>
                <w:szCs w:val="20"/>
                <w:lang w:val="en-US"/>
              </w:rPr>
              <w:t>X</w:t>
            </w:r>
          </w:p>
        </w:tc>
      </w:tr>
      <w:tr w:rsidR="00182C3B" w:rsidRPr="00182C3B" w14:paraId="2E43E459" w14:textId="77777777" w:rsidTr="00C02E84">
        <w:trPr>
          <w:trHeight w:val="300"/>
          <w:jc w:val="center"/>
        </w:trPr>
        <w:tc>
          <w:tcPr>
            <w:tcW w:w="1980" w:type="dxa"/>
            <w:shd w:val="clear" w:color="auto" w:fill="auto"/>
            <w:noWrap/>
            <w:vAlign w:val="bottom"/>
            <w:hideMark/>
          </w:tcPr>
          <w:p w14:paraId="1F154DB6" w14:textId="77777777" w:rsidR="00182C3B" w:rsidRPr="00182C3B" w:rsidRDefault="00182C3B" w:rsidP="00182C3B">
            <w:pPr>
              <w:jc w:val="left"/>
              <w:rPr>
                <w:rFonts w:ascii="Times New Roman" w:hAnsi="Times New Roman"/>
                <w:szCs w:val="20"/>
                <w:lang w:val="en-US"/>
              </w:rPr>
            </w:pPr>
            <w:r w:rsidRPr="00182C3B">
              <w:rPr>
                <w:rFonts w:ascii="Times New Roman" w:hAnsi="Times New Roman"/>
                <w:szCs w:val="20"/>
                <w:lang w:val="en-US"/>
              </w:rPr>
              <w:t>Total</w:t>
            </w:r>
          </w:p>
        </w:tc>
        <w:tc>
          <w:tcPr>
            <w:tcW w:w="998" w:type="dxa"/>
            <w:shd w:val="clear" w:color="auto" w:fill="auto"/>
            <w:noWrap/>
            <w:vAlign w:val="center"/>
            <w:hideMark/>
          </w:tcPr>
          <w:p w14:paraId="0F52F166"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lang w:val="en-US"/>
              </w:rPr>
              <w:t>54,000</w:t>
            </w:r>
          </w:p>
        </w:tc>
        <w:tc>
          <w:tcPr>
            <w:tcW w:w="884" w:type="dxa"/>
            <w:shd w:val="clear" w:color="auto" w:fill="auto"/>
            <w:noWrap/>
            <w:vAlign w:val="center"/>
            <w:hideMark/>
          </w:tcPr>
          <w:p w14:paraId="7C0384F5"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lang w:val="en-US"/>
              </w:rPr>
              <w:t>72,000</w:t>
            </w:r>
          </w:p>
        </w:tc>
        <w:tc>
          <w:tcPr>
            <w:tcW w:w="1220" w:type="dxa"/>
            <w:shd w:val="clear" w:color="auto" w:fill="auto"/>
            <w:noWrap/>
            <w:vAlign w:val="center"/>
            <w:hideMark/>
          </w:tcPr>
          <w:p w14:paraId="2E109FF8"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lang w:val="en-US"/>
              </w:rPr>
              <w:t>52,423</w:t>
            </w:r>
          </w:p>
        </w:tc>
        <w:tc>
          <w:tcPr>
            <w:tcW w:w="998" w:type="dxa"/>
            <w:shd w:val="clear" w:color="auto" w:fill="auto"/>
            <w:noWrap/>
            <w:vAlign w:val="center"/>
            <w:hideMark/>
          </w:tcPr>
          <w:p w14:paraId="4ED5B566" w14:textId="77777777" w:rsidR="00182C3B" w:rsidRPr="00182C3B" w:rsidRDefault="00182C3B" w:rsidP="00182C3B">
            <w:pPr>
              <w:jc w:val="right"/>
              <w:rPr>
                <w:rFonts w:ascii="Times New Roman" w:hAnsi="Times New Roman"/>
                <w:color w:val="000000"/>
                <w:szCs w:val="20"/>
                <w:lang w:val="en-US"/>
              </w:rPr>
            </w:pPr>
          </w:p>
        </w:tc>
        <w:tc>
          <w:tcPr>
            <w:tcW w:w="1365" w:type="dxa"/>
            <w:shd w:val="clear" w:color="auto" w:fill="auto"/>
            <w:noWrap/>
            <w:vAlign w:val="center"/>
            <w:hideMark/>
          </w:tcPr>
          <w:p w14:paraId="779CEEC1" w14:textId="77777777" w:rsidR="00182C3B" w:rsidRPr="00182C3B" w:rsidRDefault="00182C3B" w:rsidP="00182C3B">
            <w:pPr>
              <w:jc w:val="right"/>
              <w:rPr>
                <w:rFonts w:ascii="Times New Roman" w:hAnsi="Times New Roman"/>
                <w:szCs w:val="20"/>
                <w:lang w:val="en-US"/>
              </w:rPr>
            </w:pPr>
            <w:r w:rsidRPr="00182C3B">
              <w:rPr>
                <w:rFonts w:ascii="Times New Roman" w:hAnsi="Times New Roman"/>
                <w:szCs w:val="20"/>
                <w:lang w:val="en-US"/>
              </w:rPr>
              <w:t>52,008</w:t>
            </w:r>
          </w:p>
        </w:tc>
        <w:tc>
          <w:tcPr>
            <w:tcW w:w="1365" w:type="dxa"/>
            <w:shd w:val="clear" w:color="auto" w:fill="auto"/>
            <w:noWrap/>
            <w:vAlign w:val="center"/>
            <w:hideMark/>
          </w:tcPr>
          <w:p w14:paraId="5A80671C" w14:textId="77777777" w:rsidR="00182C3B" w:rsidRPr="00182C3B" w:rsidRDefault="00182C3B" w:rsidP="00182C3B">
            <w:pPr>
              <w:jc w:val="right"/>
              <w:rPr>
                <w:rFonts w:ascii="Times New Roman" w:hAnsi="Times New Roman"/>
                <w:color w:val="000000"/>
                <w:szCs w:val="20"/>
                <w:lang w:val="en-US"/>
              </w:rPr>
            </w:pPr>
            <w:r w:rsidRPr="00182C3B">
              <w:rPr>
                <w:rFonts w:ascii="Times New Roman" w:hAnsi="Times New Roman"/>
                <w:color w:val="000000"/>
                <w:szCs w:val="20"/>
                <w:lang w:val="en-US"/>
              </w:rPr>
              <w:t>27,490</w:t>
            </w:r>
          </w:p>
        </w:tc>
        <w:tc>
          <w:tcPr>
            <w:tcW w:w="830" w:type="dxa"/>
            <w:shd w:val="clear" w:color="auto" w:fill="auto"/>
            <w:noWrap/>
            <w:vAlign w:val="center"/>
            <w:hideMark/>
          </w:tcPr>
          <w:p w14:paraId="0B0086E6" w14:textId="77777777" w:rsidR="00182C3B" w:rsidRPr="00182C3B" w:rsidRDefault="00182C3B" w:rsidP="00182C3B">
            <w:pPr>
              <w:jc w:val="right"/>
              <w:rPr>
                <w:rFonts w:ascii="Times New Roman" w:hAnsi="Times New Roman"/>
                <w:color w:val="000000"/>
                <w:szCs w:val="20"/>
                <w:lang w:val="en-US"/>
              </w:rPr>
            </w:pPr>
          </w:p>
        </w:tc>
      </w:tr>
    </w:tbl>
    <w:p w14:paraId="7D9BE60C" w14:textId="77777777" w:rsidR="00182C3B" w:rsidRPr="00182C3B" w:rsidRDefault="00182C3B" w:rsidP="00182C3B">
      <w:pPr>
        <w:spacing w:after="160" w:line="259" w:lineRule="auto"/>
        <w:textAlignment w:val="baseline"/>
        <w:rPr>
          <w:rFonts w:ascii="Times New Roman" w:hAnsi="Times New Roman"/>
          <w:color w:val="000000"/>
          <w:sz w:val="22"/>
          <w:szCs w:val="22"/>
          <w:lang w:val="en-US"/>
        </w:rPr>
      </w:pPr>
      <w:r w:rsidRPr="00182C3B">
        <w:rPr>
          <w:rFonts w:ascii="Times New Roman" w:eastAsiaTheme="minorEastAsia" w:hAnsi="Times New Roman"/>
          <w:sz w:val="22"/>
          <w:szCs w:val="22"/>
          <w:lang w:val="en-US"/>
        </w:rPr>
        <w:t xml:space="preserve">* </w:t>
      </w:r>
      <w:r w:rsidRPr="00182C3B">
        <w:rPr>
          <w:rFonts w:ascii="Times New Roman" w:hAnsi="Times New Roman"/>
          <w:color w:val="000000"/>
          <w:sz w:val="22"/>
          <w:szCs w:val="22"/>
          <w:lang w:val="en-US"/>
        </w:rPr>
        <w:t>No target in ha indicated for each site, total targets = managed in 2008 (54,000ha) + added for management (18,000ha)</w:t>
      </w:r>
    </w:p>
    <w:p w14:paraId="60D551A5" w14:textId="77777777" w:rsidR="00182C3B" w:rsidRPr="00182C3B" w:rsidRDefault="00182C3B" w:rsidP="00182C3B">
      <w:pPr>
        <w:spacing w:after="160" w:line="259" w:lineRule="auto"/>
        <w:textAlignment w:val="baseline"/>
        <w:rPr>
          <w:rFonts w:ascii="Times New Roman" w:eastAsiaTheme="minorEastAsia" w:hAnsi="Times New Roman"/>
          <w:sz w:val="22"/>
          <w:szCs w:val="22"/>
          <w:lang w:val="en-US"/>
        </w:rPr>
      </w:pPr>
      <w:r w:rsidRPr="00182C3B">
        <w:rPr>
          <w:rFonts w:ascii="Times New Roman" w:hAnsi="Times New Roman"/>
          <w:color w:val="000000"/>
          <w:sz w:val="22"/>
          <w:szCs w:val="22"/>
          <w:lang w:val="en-US"/>
        </w:rPr>
        <w:t xml:space="preserve">** </w:t>
      </w:r>
      <w:r w:rsidRPr="00182C3B">
        <w:rPr>
          <w:rFonts w:ascii="Times New Roman" w:eastAsiaTheme="minorEastAsia" w:hAnsi="Times New Roman"/>
          <w:sz w:val="22"/>
          <w:szCs w:val="22"/>
          <w:lang w:val="en-US"/>
        </w:rPr>
        <w:t xml:space="preserve">Area (ha) under sustainable management with sufficient capacity, approach reformed, tools </w:t>
      </w:r>
      <w:proofErr w:type="gramStart"/>
      <w:r w:rsidRPr="00182C3B">
        <w:rPr>
          <w:rFonts w:ascii="Times New Roman" w:eastAsiaTheme="minorEastAsia" w:hAnsi="Times New Roman"/>
          <w:sz w:val="22"/>
          <w:szCs w:val="22"/>
          <w:lang w:val="en-US"/>
        </w:rPr>
        <w:t>applied</w:t>
      </w:r>
      <w:proofErr w:type="gramEnd"/>
      <w:r w:rsidRPr="00182C3B">
        <w:rPr>
          <w:rFonts w:ascii="Times New Roman" w:eastAsiaTheme="minorEastAsia" w:hAnsi="Times New Roman"/>
          <w:sz w:val="22"/>
          <w:szCs w:val="22"/>
          <w:lang w:val="en-US"/>
        </w:rPr>
        <w:t xml:space="preserve"> and stress reduced</w:t>
      </w:r>
    </w:p>
    <w:p w14:paraId="72AA075F" w14:textId="77777777" w:rsidR="00182C3B" w:rsidRPr="00182C3B" w:rsidRDefault="00182C3B" w:rsidP="00182C3B">
      <w:pPr>
        <w:spacing w:after="160" w:line="259" w:lineRule="auto"/>
        <w:textAlignment w:val="baseline"/>
        <w:rPr>
          <w:rFonts w:ascii="Times New Roman" w:eastAsiaTheme="minorEastAsia" w:hAnsi="Times New Roman"/>
          <w:b/>
          <w:bCs/>
          <w:sz w:val="22"/>
          <w:szCs w:val="22"/>
          <w:lang w:val="en-US" w:bidi="th-TH"/>
        </w:rPr>
      </w:pPr>
      <w:r w:rsidRPr="00182C3B">
        <w:rPr>
          <w:rFonts w:ascii="Times New Roman" w:eastAsiaTheme="minorEastAsia" w:hAnsi="Times New Roman"/>
          <w:b/>
          <w:bCs/>
          <w:sz w:val="22"/>
          <w:szCs w:val="22"/>
          <w:lang w:val="en-US" w:bidi="th-TH"/>
        </w:rPr>
        <w:t>Descriptions</w:t>
      </w:r>
    </w:p>
    <w:p w14:paraId="7FE9BEF2" w14:textId="77777777" w:rsidR="00182C3B" w:rsidRPr="00182C3B" w:rsidRDefault="00182C3B" w:rsidP="00182C3B">
      <w:pPr>
        <w:spacing w:after="160" w:line="259" w:lineRule="auto"/>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1.2. 110,430 ha of coral reef at 46 priority sites managed sustainably</w:t>
      </w:r>
    </w:p>
    <w:p w14:paraId="454F386F" w14:textId="77777777" w:rsidR="00182C3B" w:rsidRPr="00182C3B" w:rsidRDefault="00182C3B" w:rsidP="00182C3B">
      <w:pPr>
        <w:spacing w:after="160" w:line="259" w:lineRule="auto"/>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27,490 hectares of coral reefs at 4 sites proclaimed as National Park have sustainably managed through governance structure of the Department of National Park, Wildlife and Plant Conservation</w:t>
      </w:r>
    </w:p>
    <w:p w14:paraId="0B34D12B" w14:textId="77777777" w:rsidR="00182C3B" w:rsidRPr="00182C3B" w:rsidRDefault="00182C3B" w:rsidP="00182C3B">
      <w:pPr>
        <w:numPr>
          <w:ilvl w:val="0"/>
          <w:numId w:val="47"/>
        </w:numPr>
        <w:spacing w:after="160" w:line="259" w:lineRule="auto"/>
        <w:contextualSpacing/>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Mu Koh Chumphon (7,360 hectares)</w:t>
      </w:r>
    </w:p>
    <w:p w14:paraId="0449261B" w14:textId="77777777" w:rsidR="00182C3B" w:rsidRPr="00182C3B" w:rsidRDefault="00182C3B" w:rsidP="00182C3B">
      <w:pPr>
        <w:numPr>
          <w:ilvl w:val="0"/>
          <w:numId w:val="47"/>
        </w:numPr>
        <w:spacing w:after="160" w:line="259" w:lineRule="auto"/>
        <w:contextualSpacing/>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Mu Koh Chang (11,780 hectares)</w:t>
      </w:r>
    </w:p>
    <w:p w14:paraId="0547983A" w14:textId="77777777" w:rsidR="00182C3B" w:rsidRPr="00182C3B" w:rsidRDefault="00182C3B" w:rsidP="00182C3B">
      <w:pPr>
        <w:numPr>
          <w:ilvl w:val="0"/>
          <w:numId w:val="47"/>
        </w:numPr>
        <w:spacing w:after="160" w:line="259" w:lineRule="auto"/>
        <w:contextualSpacing/>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Mu Koh Ang Thong (5,110 hectares)</w:t>
      </w:r>
    </w:p>
    <w:p w14:paraId="26A7A850" w14:textId="77777777" w:rsidR="00182C3B" w:rsidRPr="00182C3B" w:rsidRDefault="00182C3B" w:rsidP="00182C3B">
      <w:pPr>
        <w:numPr>
          <w:ilvl w:val="0"/>
          <w:numId w:val="47"/>
        </w:numPr>
        <w:spacing w:after="160" w:line="259" w:lineRule="auto"/>
        <w:contextualSpacing/>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Mu Koh Samet (3,240 hectares)</w:t>
      </w:r>
    </w:p>
    <w:p w14:paraId="08F0C43B" w14:textId="77777777" w:rsidR="00182C3B" w:rsidRPr="00182C3B" w:rsidRDefault="00182C3B" w:rsidP="00182C3B">
      <w:pPr>
        <w:spacing w:after="160" w:line="259" w:lineRule="auto"/>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1.2.1 Management capacity (number/levels human resources, facilities and equipment, and sustainable financing mechanisms) built for 46 coral reef sites</w:t>
      </w:r>
    </w:p>
    <w:p w14:paraId="17A4C3A2" w14:textId="77777777" w:rsidR="00182C3B" w:rsidRPr="00182C3B" w:rsidRDefault="00182C3B" w:rsidP="00182C3B">
      <w:pPr>
        <w:spacing w:after="160" w:line="259" w:lineRule="auto"/>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4 sites with proper management capacity built in terms of human resources, facilities and equipment, sustainable financing mechanism (fiscal budget, service fee/remuneration) and Protected Area Committee (PAC)</w:t>
      </w:r>
    </w:p>
    <w:p w14:paraId="26F1DA2C" w14:textId="77777777" w:rsidR="00182C3B" w:rsidRPr="00182C3B" w:rsidRDefault="00182C3B" w:rsidP="00182C3B">
      <w:pPr>
        <w:numPr>
          <w:ilvl w:val="0"/>
          <w:numId w:val="47"/>
        </w:numPr>
        <w:spacing w:after="160" w:line="259" w:lineRule="auto"/>
        <w:contextualSpacing/>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Mu Koh Chumphon (66 officers)</w:t>
      </w:r>
    </w:p>
    <w:p w14:paraId="274B85EE" w14:textId="77777777" w:rsidR="00182C3B" w:rsidRPr="00182C3B" w:rsidRDefault="00182C3B" w:rsidP="00182C3B">
      <w:pPr>
        <w:numPr>
          <w:ilvl w:val="0"/>
          <w:numId w:val="47"/>
        </w:numPr>
        <w:spacing w:after="160" w:line="259" w:lineRule="auto"/>
        <w:contextualSpacing/>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Mu Koh Change (99 officers)</w:t>
      </w:r>
    </w:p>
    <w:p w14:paraId="175DBAEE" w14:textId="77777777" w:rsidR="00182C3B" w:rsidRPr="00182C3B" w:rsidRDefault="00182C3B" w:rsidP="00182C3B">
      <w:pPr>
        <w:numPr>
          <w:ilvl w:val="0"/>
          <w:numId w:val="47"/>
        </w:numPr>
        <w:spacing w:after="160" w:line="259" w:lineRule="auto"/>
        <w:contextualSpacing/>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Mu Koh Ang Thong (90 officers)</w:t>
      </w:r>
    </w:p>
    <w:p w14:paraId="01D8EA2C" w14:textId="77777777" w:rsidR="00182C3B" w:rsidRPr="00182C3B" w:rsidRDefault="00182C3B" w:rsidP="00182C3B">
      <w:pPr>
        <w:numPr>
          <w:ilvl w:val="0"/>
          <w:numId w:val="47"/>
        </w:numPr>
        <w:spacing w:after="160" w:line="259" w:lineRule="auto"/>
        <w:contextualSpacing/>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Mu Koh Samet (100 officers)</w:t>
      </w:r>
    </w:p>
    <w:p w14:paraId="799C45D0" w14:textId="77777777" w:rsidR="00182C3B" w:rsidRPr="00182C3B" w:rsidRDefault="00182C3B" w:rsidP="00182C3B">
      <w:pPr>
        <w:spacing w:after="160" w:line="259" w:lineRule="auto"/>
        <w:ind w:left="720"/>
        <w:contextualSpacing/>
        <w:textAlignment w:val="baseline"/>
        <w:rPr>
          <w:rFonts w:ascii="Times New Roman" w:eastAsiaTheme="minorEastAsia" w:hAnsi="Times New Roman"/>
          <w:sz w:val="22"/>
          <w:szCs w:val="22"/>
          <w:lang w:val="en-US"/>
        </w:rPr>
      </w:pPr>
    </w:p>
    <w:p w14:paraId="7B2F46BB" w14:textId="77777777" w:rsidR="00182C3B" w:rsidRPr="00182C3B" w:rsidRDefault="00182C3B" w:rsidP="00182C3B">
      <w:pPr>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1.2.2 Management approaches and policy, legal &amp; institutional reforms (integrated, community-based, multiple use) improved at 46 coral reef sites</w:t>
      </w:r>
    </w:p>
    <w:p w14:paraId="5FB962C0" w14:textId="77777777" w:rsidR="00182C3B" w:rsidRPr="00182C3B" w:rsidRDefault="00182C3B" w:rsidP="00182C3B">
      <w:pPr>
        <w:jc w:val="left"/>
        <w:rPr>
          <w:rFonts w:ascii="Times New Roman" w:eastAsiaTheme="minorEastAsia" w:hAnsi="Times New Roman"/>
          <w:sz w:val="22"/>
          <w:szCs w:val="22"/>
          <w:lang w:val="en-US"/>
        </w:rPr>
      </w:pPr>
    </w:p>
    <w:p w14:paraId="660E5277" w14:textId="77777777" w:rsidR="00182C3B" w:rsidRPr="00182C3B" w:rsidRDefault="00182C3B" w:rsidP="00182C3B">
      <w:pPr>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10 sites (Mu Koh Chumphon, Mu Koh Chang, Mu Koh Ang Thong, Mu Koh Samet, Lan and Phai Group, Si Chang Group, Koh </w:t>
      </w:r>
      <w:proofErr w:type="spellStart"/>
      <w:r w:rsidRPr="00182C3B">
        <w:rPr>
          <w:rFonts w:ascii="Times New Roman" w:eastAsiaTheme="minorEastAsia" w:hAnsi="Times New Roman"/>
          <w:sz w:val="22"/>
          <w:szCs w:val="22"/>
          <w:lang w:val="en-US"/>
        </w:rPr>
        <w:t>Kra</w:t>
      </w:r>
      <w:proofErr w:type="spellEnd"/>
      <w:r w:rsidRPr="00182C3B">
        <w:rPr>
          <w:rFonts w:ascii="Times New Roman" w:eastAsiaTheme="minorEastAsia" w:hAnsi="Times New Roman"/>
          <w:sz w:val="22"/>
          <w:szCs w:val="22"/>
          <w:lang w:val="en-US"/>
        </w:rPr>
        <w:t xml:space="preserve">, Koh Losin, Koh Tao Group, and Koh Samui) with significant establishment of policies and legal reform </w:t>
      </w:r>
    </w:p>
    <w:p w14:paraId="4E7E7C97" w14:textId="77777777" w:rsidR="00182C3B" w:rsidRPr="00182C3B" w:rsidRDefault="00182C3B" w:rsidP="00182C3B">
      <w:pPr>
        <w:numPr>
          <w:ilvl w:val="0"/>
          <w:numId w:val="48"/>
        </w:numPr>
        <w:spacing w:after="160" w:line="259" w:lineRule="auto"/>
        <w:contextualSpacing/>
        <w:jc w:val="left"/>
        <w:rPr>
          <w:rFonts w:ascii="Times New Roman" w:eastAsiaTheme="minorEastAsia" w:hAnsi="Times New Roman" w:cs="Angsana New"/>
          <w:sz w:val="22"/>
          <w:szCs w:val="28"/>
          <w:lang w:val="en-US" w:bidi="th-TH"/>
        </w:rPr>
      </w:pPr>
      <w:r w:rsidRPr="00182C3B">
        <w:rPr>
          <w:rFonts w:ascii="Times New Roman" w:eastAsiaTheme="minorEastAsia" w:hAnsi="Times New Roman" w:cs="Angsana New"/>
          <w:sz w:val="22"/>
          <w:szCs w:val="28"/>
          <w:lang w:val="en-US" w:bidi="th-TH"/>
        </w:rPr>
        <w:t>Act on the Promotion of Marine and Coastal Resources Management A.D 2015</w:t>
      </w:r>
    </w:p>
    <w:p w14:paraId="657E9321" w14:textId="77777777" w:rsidR="00182C3B" w:rsidRPr="00182C3B" w:rsidRDefault="00182C3B" w:rsidP="00182C3B">
      <w:pPr>
        <w:numPr>
          <w:ilvl w:val="0"/>
          <w:numId w:val="48"/>
        </w:numPr>
        <w:spacing w:after="160" w:line="259" w:lineRule="auto"/>
        <w:contextualSpacing/>
        <w:jc w:val="left"/>
        <w:rPr>
          <w:rFonts w:ascii="Times New Roman" w:eastAsiaTheme="minorEastAsia" w:hAnsi="Times New Roman" w:cs="Angsana New"/>
          <w:sz w:val="22"/>
          <w:szCs w:val="28"/>
          <w:lang w:val="en-US" w:bidi="th-TH"/>
        </w:rPr>
      </w:pPr>
      <w:r w:rsidRPr="00182C3B">
        <w:rPr>
          <w:rFonts w:ascii="Times New Roman" w:eastAsiaTheme="minorEastAsia" w:hAnsi="Times New Roman" w:cs="Angsana New"/>
          <w:sz w:val="22"/>
          <w:szCs w:val="28"/>
          <w:lang w:val="en-US" w:bidi="th-TH"/>
        </w:rPr>
        <w:t>National Parks Act A.D. 2019</w:t>
      </w:r>
    </w:p>
    <w:p w14:paraId="43DF56DE" w14:textId="77777777" w:rsidR="00182C3B" w:rsidRPr="00182C3B" w:rsidRDefault="00182C3B" w:rsidP="00182C3B">
      <w:pPr>
        <w:numPr>
          <w:ilvl w:val="0"/>
          <w:numId w:val="48"/>
        </w:numPr>
        <w:spacing w:after="160" w:line="259" w:lineRule="auto"/>
        <w:contextualSpacing/>
        <w:jc w:val="left"/>
        <w:rPr>
          <w:rFonts w:ascii="Times New Roman" w:eastAsiaTheme="minorEastAsia" w:hAnsi="Times New Roman" w:cs="Angsana New"/>
          <w:sz w:val="22"/>
          <w:szCs w:val="28"/>
          <w:lang w:val="en-US" w:bidi="th-TH"/>
        </w:rPr>
      </w:pPr>
      <w:r w:rsidRPr="00182C3B">
        <w:rPr>
          <w:rFonts w:ascii="Times New Roman" w:eastAsiaTheme="minorEastAsia" w:hAnsi="Times New Roman" w:cs="Angsana New"/>
          <w:sz w:val="22"/>
          <w:szCs w:val="28"/>
          <w:lang w:val="en-US" w:bidi="th-TH"/>
        </w:rPr>
        <w:lastRenderedPageBreak/>
        <w:t>Promotion of stakeholder engagement in sustainable use and conservation practices/activities</w:t>
      </w:r>
    </w:p>
    <w:p w14:paraId="6A14627B" w14:textId="77777777" w:rsidR="00182C3B" w:rsidRPr="00182C3B" w:rsidRDefault="00182C3B" w:rsidP="00182C3B">
      <w:pPr>
        <w:numPr>
          <w:ilvl w:val="0"/>
          <w:numId w:val="48"/>
        </w:numPr>
        <w:spacing w:after="160" w:line="259" w:lineRule="auto"/>
        <w:contextualSpacing/>
        <w:jc w:val="left"/>
        <w:rPr>
          <w:rFonts w:ascii="Times New Roman" w:eastAsiaTheme="minorEastAsia" w:hAnsi="Times New Roman" w:cs="Angsana New"/>
          <w:sz w:val="22"/>
          <w:szCs w:val="28"/>
          <w:lang w:val="en-US" w:bidi="th-TH"/>
        </w:rPr>
      </w:pPr>
      <w:r w:rsidRPr="00182C3B">
        <w:rPr>
          <w:rFonts w:ascii="Times New Roman" w:eastAsiaTheme="minorEastAsia" w:hAnsi="Times New Roman" w:cs="Angsana New"/>
          <w:sz w:val="22"/>
          <w:szCs w:val="28"/>
          <w:lang w:val="en-US" w:bidi="th-TH"/>
        </w:rPr>
        <w:t>Application of management approach to address threat and user conflicts e.g. Marine Spatial Planning</w:t>
      </w:r>
    </w:p>
    <w:p w14:paraId="2B12EEBD" w14:textId="77777777" w:rsidR="00182C3B" w:rsidRPr="00182C3B" w:rsidRDefault="00182C3B" w:rsidP="00182C3B">
      <w:pPr>
        <w:jc w:val="left"/>
        <w:rPr>
          <w:rFonts w:ascii="Times New Roman" w:eastAsiaTheme="minorEastAsia" w:hAnsi="Times New Roman"/>
          <w:sz w:val="22"/>
          <w:szCs w:val="22"/>
          <w:lang w:val="en-US"/>
        </w:rPr>
      </w:pPr>
    </w:p>
    <w:p w14:paraId="105D8B46" w14:textId="77777777" w:rsidR="00182C3B" w:rsidRPr="00182C3B" w:rsidRDefault="00182C3B" w:rsidP="00182C3B">
      <w:pPr>
        <w:jc w:val="left"/>
        <w:rPr>
          <w:rFonts w:ascii="Times New Roman" w:eastAsiaTheme="minorEastAsia" w:hAnsi="Times New Roman" w:cstheme="minorBidi"/>
          <w:sz w:val="22"/>
          <w:szCs w:val="22"/>
          <w:lang w:val="en-US"/>
        </w:rPr>
      </w:pPr>
      <w:r w:rsidRPr="00182C3B">
        <w:rPr>
          <w:rFonts w:ascii="Times New Roman" w:eastAsiaTheme="minorEastAsia" w:hAnsi="Times New Roman" w:cstheme="minorBidi"/>
          <w:sz w:val="22"/>
          <w:szCs w:val="22"/>
          <w:lang w:val="en-US"/>
        </w:rPr>
        <w:t>1.2.3 Management tools (licensing and permit systems, seasonal closures, zoning) developed and utilized to address key threats at priority sites</w:t>
      </w:r>
    </w:p>
    <w:p w14:paraId="6FB4C243" w14:textId="77777777" w:rsidR="00182C3B" w:rsidRPr="00182C3B" w:rsidRDefault="00182C3B" w:rsidP="00182C3B">
      <w:pPr>
        <w:spacing w:after="160" w:line="259" w:lineRule="auto"/>
        <w:textAlignment w:val="baseline"/>
        <w:rPr>
          <w:rFonts w:ascii="Times New Roman" w:hAnsi="Times New Roman"/>
          <w:color w:val="000000"/>
          <w:sz w:val="22"/>
          <w:szCs w:val="22"/>
          <w:lang w:val="en-US"/>
        </w:rPr>
      </w:pPr>
    </w:p>
    <w:p w14:paraId="048D6946" w14:textId="77777777" w:rsidR="00182C3B" w:rsidRPr="00182C3B" w:rsidRDefault="00182C3B" w:rsidP="00182C3B">
      <w:pPr>
        <w:spacing w:after="160" w:line="259" w:lineRule="auto"/>
        <w:textAlignment w:val="baseline"/>
        <w:rPr>
          <w:rFonts w:ascii="Times New Roman" w:hAnsi="Times New Roman"/>
          <w:color w:val="000000"/>
          <w:sz w:val="22"/>
          <w:szCs w:val="22"/>
          <w:lang w:val="en-US"/>
        </w:rPr>
      </w:pPr>
      <w:r w:rsidRPr="00182C3B">
        <w:rPr>
          <w:rFonts w:ascii="Times New Roman" w:hAnsi="Times New Roman"/>
          <w:color w:val="000000"/>
          <w:sz w:val="22"/>
          <w:szCs w:val="22"/>
          <w:lang w:val="en-US"/>
        </w:rPr>
        <w:t>4 sites with establishment of key management tools such as Licensing and Entry permits, Seasonal closers, zoning scheme, and Surveillance and law enforcement (Mu Koh Chumphon, Mu Koh Chang, Mu Koh Ang Thong, and Mu Koh Samet)</w:t>
      </w:r>
    </w:p>
    <w:p w14:paraId="400C4951" w14:textId="77777777" w:rsidR="00182C3B" w:rsidRPr="00182C3B" w:rsidRDefault="00182C3B" w:rsidP="00182C3B">
      <w:pPr>
        <w:spacing w:after="160" w:line="259" w:lineRule="auto"/>
        <w:textAlignment w:val="baseline"/>
        <w:rPr>
          <w:rFonts w:ascii="Times New Roman" w:eastAsiaTheme="minorEastAsia" w:hAnsi="Times New Roman" w:cstheme="minorBidi"/>
          <w:sz w:val="22"/>
          <w:szCs w:val="22"/>
          <w:lang w:val="en-US"/>
        </w:rPr>
      </w:pPr>
      <w:r w:rsidRPr="00182C3B">
        <w:rPr>
          <w:rFonts w:ascii="Times New Roman" w:eastAsiaTheme="minorEastAsia" w:hAnsi="Times New Roman" w:cstheme="minorBidi"/>
          <w:sz w:val="22"/>
          <w:szCs w:val="22"/>
          <w:lang w:val="en-US"/>
        </w:rPr>
        <w:t>1.2.4 Established mechanism for monitoring coral reef management</w:t>
      </w:r>
    </w:p>
    <w:p w14:paraId="32658CAE" w14:textId="77777777" w:rsidR="00182C3B" w:rsidRPr="00182C3B" w:rsidRDefault="00182C3B" w:rsidP="00182C3B">
      <w:pPr>
        <w:spacing w:after="160" w:line="259" w:lineRule="auto"/>
        <w:jc w:val="left"/>
        <w:rPr>
          <w:rFonts w:ascii="Times New Roman" w:hAnsi="Times New Roman"/>
          <w:color w:val="000000"/>
          <w:sz w:val="22"/>
          <w:szCs w:val="22"/>
          <w:lang w:val="en-US"/>
        </w:rPr>
      </w:pPr>
      <w:r w:rsidRPr="00182C3B">
        <w:rPr>
          <w:rFonts w:ascii="Times New Roman" w:hAnsi="Times New Roman"/>
          <w:color w:val="000000"/>
          <w:sz w:val="22"/>
          <w:szCs w:val="22"/>
          <w:lang w:val="en-US"/>
        </w:rPr>
        <w:t xml:space="preserve">All 14 sites were included in </w:t>
      </w:r>
      <w:commentRangeStart w:id="86"/>
      <w:r w:rsidRPr="00182C3B">
        <w:rPr>
          <w:rFonts w:ascii="Times New Roman" w:hAnsi="Times New Roman"/>
          <w:color w:val="000000"/>
          <w:sz w:val="22"/>
          <w:szCs w:val="22"/>
          <w:lang w:val="en-US"/>
        </w:rPr>
        <w:t>quadrennial status assessment and monitoring program</w:t>
      </w:r>
      <w:commentRangeEnd w:id="86"/>
      <w:r w:rsidRPr="00182C3B">
        <w:rPr>
          <w:rFonts w:ascii="Times New Roman" w:eastAsiaTheme="minorEastAsia" w:hAnsi="Times New Roman" w:cstheme="minorBidi"/>
          <w:sz w:val="16"/>
          <w:szCs w:val="16"/>
          <w:lang w:val="en-US"/>
        </w:rPr>
        <w:commentReference w:id="86"/>
      </w:r>
      <w:r w:rsidRPr="00182C3B">
        <w:rPr>
          <w:rFonts w:ascii="Times New Roman" w:hAnsi="Times New Roman"/>
          <w:color w:val="000000"/>
          <w:sz w:val="22"/>
          <w:szCs w:val="22"/>
          <w:lang w:val="en-US"/>
        </w:rPr>
        <w:t xml:space="preserve">. The National Policy and Plan Committee on Marine and Coastal Resources Management has approved an annual status assessment and monitoring from 2021 onward. </w:t>
      </w:r>
    </w:p>
    <w:p w14:paraId="7CD2CA65" w14:textId="77777777" w:rsidR="00182C3B" w:rsidRPr="00182C3B" w:rsidRDefault="00182C3B" w:rsidP="00182C3B">
      <w:pPr>
        <w:spacing w:after="160" w:line="259" w:lineRule="auto"/>
        <w:jc w:val="left"/>
        <w:rPr>
          <w:rFonts w:ascii="Times New Roman" w:hAnsi="Times New Roman"/>
          <w:b/>
          <w:bCs/>
          <w:color w:val="000000"/>
          <w:sz w:val="22"/>
          <w:szCs w:val="22"/>
          <w:lang w:val="en-US"/>
        </w:rPr>
      </w:pPr>
      <w:r w:rsidRPr="00182C3B">
        <w:rPr>
          <w:rFonts w:ascii="Times New Roman" w:hAnsi="Times New Roman"/>
          <w:b/>
          <w:bCs/>
          <w:color w:val="000000"/>
          <w:sz w:val="22"/>
          <w:szCs w:val="22"/>
          <w:lang w:val="en-US"/>
        </w:rPr>
        <w:t>3/ Seagrass</w:t>
      </w:r>
    </w:p>
    <w:p w14:paraId="3DAB8711" w14:textId="77777777" w:rsidR="00182C3B" w:rsidRPr="00182C3B" w:rsidRDefault="00182C3B" w:rsidP="00182C3B">
      <w:pPr>
        <w:spacing w:after="160" w:line="259" w:lineRule="auto"/>
        <w:textAlignment w:val="baseline"/>
        <w:rPr>
          <w:rFonts w:ascii="Times New Roman" w:eastAsiaTheme="minorEastAsia" w:hAnsi="Times New Roman"/>
          <w:b/>
          <w:bCs/>
          <w:i/>
          <w:iCs/>
          <w:sz w:val="22"/>
          <w:szCs w:val="22"/>
          <w:lang w:val="en-US"/>
        </w:rPr>
      </w:pPr>
      <w:r w:rsidRPr="00182C3B">
        <w:rPr>
          <w:rFonts w:ascii="Times New Roman" w:eastAsiaTheme="minorEastAsia" w:hAnsi="Times New Roman"/>
          <w:b/>
          <w:bCs/>
          <w:i/>
          <w:iCs/>
          <w:sz w:val="22"/>
          <w:szCs w:val="22"/>
          <w:lang w:val="en-US"/>
        </w:rPr>
        <w:t>SAP targets and summary of achievements</w:t>
      </w:r>
    </w:p>
    <w:p w14:paraId="7869731C" w14:textId="77777777" w:rsidR="00182C3B" w:rsidRPr="00182C3B" w:rsidRDefault="00182C3B" w:rsidP="00182C3B">
      <w:pPr>
        <w:spacing w:after="160" w:line="259" w:lineRule="auto"/>
        <w:jc w:val="left"/>
        <w:rPr>
          <w:rFonts w:ascii="Times New Roman" w:hAnsi="Times New Roman"/>
          <w:color w:val="000000"/>
          <w:sz w:val="22"/>
          <w:szCs w:val="22"/>
          <w:cs/>
          <w:lang w:val="en-US" w:bidi="th-TH"/>
        </w:rPr>
      </w:pPr>
      <w:r w:rsidRPr="00182C3B">
        <w:rPr>
          <w:rFonts w:ascii="Times New Roman" w:hAnsi="Times New Roman"/>
          <w:color w:val="000000"/>
          <w:sz w:val="22"/>
          <w:szCs w:val="22"/>
          <w:lang w:val="en-US"/>
        </w:rPr>
        <w:t xml:space="preserve">In Thailand, the Strategic Action </w:t>
      </w:r>
      <w:proofErr w:type="spellStart"/>
      <w:r w:rsidRPr="00182C3B">
        <w:rPr>
          <w:rFonts w:ascii="Times New Roman" w:hAnsi="Times New Roman"/>
          <w:color w:val="000000"/>
          <w:sz w:val="22"/>
          <w:szCs w:val="22"/>
          <w:lang w:val="en-US"/>
        </w:rPr>
        <w:t>Programme</w:t>
      </w:r>
      <w:proofErr w:type="spellEnd"/>
      <w:r w:rsidRPr="00182C3B">
        <w:rPr>
          <w:rFonts w:ascii="Times New Roman" w:hAnsi="Times New Roman"/>
          <w:color w:val="000000"/>
          <w:sz w:val="22"/>
          <w:szCs w:val="22"/>
          <w:lang w:val="en-US"/>
        </w:rPr>
        <w:t xml:space="preserve"> identifies four known seagrass sites </w:t>
      </w:r>
      <w:r w:rsidRPr="00182C3B">
        <w:rPr>
          <w:rFonts w:ascii="Times New Roman" w:hAnsi="Times New Roman"/>
          <w:color w:val="000000"/>
          <w:sz w:val="22"/>
          <w:szCs w:val="22"/>
          <w:cs/>
          <w:lang w:val="en-US" w:bidi="th-TH"/>
        </w:rPr>
        <w:t>(</w:t>
      </w:r>
      <w:r w:rsidRPr="00182C3B">
        <w:rPr>
          <w:rFonts w:ascii="Times New Roman" w:hAnsi="Times New Roman"/>
          <w:color w:val="000000"/>
          <w:sz w:val="22"/>
          <w:szCs w:val="22"/>
          <w:lang w:val="en-US"/>
        </w:rPr>
        <w:t>2,553 ha</w:t>
      </w:r>
      <w:r w:rsidRPr="00182C3B">
        <w:rPr>
          <w:rFonts w:ascii="Times New Roman" w:hAnsi="Times New Roman"/>
          <w:color w:val="000000"/>
          <w:sz w:val="22"/>
          <w:szCs w:val="22"/>
          <w:cs/>
          <w:lang w:val="en-US" w:bidi="th-TH"/>
        </w:rPr>
        <w:t xml:space="preserve">) </w:t>
      </w:r>
      <w:r w:rsidRPr="00182C3B">
        <w:rPr>
          <w:rFonts w:ascii="Times New Roman" w:hAnsi="Times New Roman"/>
          <w:color w:val="000000"/>
          <w:sz w:val="22"/>
          <w:szCs w:val="22"/>
          <w:lang w:val="en-US"/>
        </w:rPr>
        <w:t xml:space="preserve">with 1,780 ha </w:t>
      </w:r>
      <w:r w:rsidRPr="00182C3B">
        <w:rPr>
          <w:rFonts w:ascii="Times New Roman" w:hAnsi="Times New Roman"/>
          <w:color w:val="000000"/>
          <w:sz w:val="22"/>
          <w:szCs w:val="22"/>
          <w:cs/>
          <w:lang w:val="en-US" w:bidi="th-TH"/>
        </w:rPr>
        <w:t>(</w:t>
      </w:r>
      <w:r w:rsidRPr="00182C3B">
        <w:rPr>
          <w:rFonts w:ascii="Times New Roman" w:hAnsi="Times New Roman"/>
          <w:color w:val="000000"/>
          <w:sz w:val="22"/>
          <w:szCs w:val="22"/>
          <w:lang w:val="en-US"/>
        </w:rPr>
        <w:t>70 percent</w:t>
      </w:r>
      <w:r w:rsidRPr="00182C3B">
        <w:rPr>
          <w:rFonts w:ascii="Times New Roman" w:hAnsi="Times New Roman"/>
          <w:color w:val="000000"/>
          <w:sz w:val="22"/>
          <w:szCs w:val="22"/>
          <w:cs/>
          <w:lang w:val="en-US" w:bidi="th-TH"/>
        </w:rPr>
        <w:t>)</w:t>
      </w:r>
      <w:r w:rsidRPr="00182C3B">
        <w:rPr>
          <w:rFonts w:ascii="Times New Roman" w:hAnsi="Times New Roman"/>
          <w:color w:val="000000"/>
          <w:sz w:val="22"/>
          <w:szCs w:val="22"/>
          <w:lang w:val="en-US"/>
        </w:rPr>
        <w:t xml:space="preserve"> under some form of management in 2008</w:t>
      </w:r>
      <w:r w:rsidRPr="00182C3B">
        <w:rPr>
          <w:rFonts w:ascii="Times New Roman" w:hAnsi="Times New Roman"/>
          <w:color w:val="000000"/>
          <w:sz w:val="22"/>
          <w:szCs w:val="22"/>
          <w:cs/>
          <w:lang w:val="en-US" w:bidi="th-TH"/>
        </w:rPr>
        <w:t xml:space="preserve">. </w:t>
      </w:r>
      <w:r w:rsidRPr="00182C3B">
        <w:rPr>
          <w:rFonts w:ascii="Times New Roman" w:hAnsi="Times New Roman"/>
          <w:color w:val="000000"/>
          <w:sz w:val="22"/>
          <w:szCs w:val="22"/>
          <w:lang w:val="en-US"/>
        </w:rPr>
        <w:t>The four sites are</w:t>
      </w:r>
      <w:r w:rsidRPr="00182C3B">
        <w:rPr>
          <w:rFonts w:ascii="Times New Roman" w:hAnsi="Times New Roman"/>
          <w:color w:val="000000"/>
          <w:sz w:val="22"/>
          <w:szCs w:val="22"/>
          <w:cs/>
          <w:lang w:val="en-US" w:bidi="th-TH"/>
        </w:rPr>
        <w:t xml:space="preserve"> </w:t>
      </w:r>
      <w:proofErr w:type="spellStart"/>
      <w:r w:rsidRPr="00182C3B">
        <w:rPr>
          <w:rFonts w:ascii="Times New Roman" w:hAnsi="Times New Roman"/>
          <w:color w:val="000000"/>
          <w:sz w:val="22"/>
          <w:szCs w:val="22"/>
          <w:lang w:val="en-US"/>
        </w:rPr>
        <w:t>Thungka</w:t>
      </w:r>
      <w:proofErr w:type="spellEnd"/>
      <w:r w:rsidRPr="00182C3B">
        <w:rPr>
          <w:rFonts w:ascii="Times New Roman" w:hAnsi="Times New Roman"/>
          <w:color w:val="000000"/>
          <w:sz w:val="22"/>
          <w:szCs w:val="22"/>
          <w:lang w:val="en-US"/>
        </w:rPr>
        <w:t xml:space="preserve"> Bay, Kung </w:t>
      </w:r>
      <w:proofErr w:type="spellStart"/>
      <w:r w:rsidRPr="00182C3B">
        <w:rPr>
          <w:rFonts w:ascii="Times New Roman" w:hAnsi="Times New Roman"/>
          <w:color w:val="000000"/>
          <w:sz w:val="22"/>
          <w:szCs w:val="22"/>
          <w:lang w:val="en-US"/>
        </w:rPr>
        <w:t>Krabane</w:t>
      </w:r>
      <w:proofErr w:type="spellEnd"/>
      <w:r w:rsidRPr="00182C3B">
        <w:rPr>
          <w:rFonts w:ascii="Times New Roman" w:hAnsi="Times New Roman"/>
          <w:color w:val="000000"/>
          <w:sz w:val="22"/>
          <w:szCs w:val="22"/>
          <w:lang w:val="en-US"/>
        </w:rPr>
        <w:t xml:space="preserve"> Bay, Surat Thani and Pattani Bay</w:t>
      </w:r>
      <w:r w:rsidRPr="00182C3B">
        <w:rPr>
          <w:rFonts w:ascii="Times New Roman" w:hAnsi="Times New Roman"/>
          <w:color w:val="000000"/>
          <w:sz w:val="22"/>
          <w:szCs w:val="22"/>
          <w:cs/>
          <w:lang w:val="en-US" w:bidi="th-TH"/>
        </w:rPr>
        <w:t xml:space="preserve"> but n</w:t>
      </w:r>
      <w:r w:rsidRPr="00182C3B">
        <w:rPr>
          <w:rFonts w:ascii="Times New Roman" w:hAnsi="Times New Roman"/>
          <w:color w:val="000000"/>
          <w:sz w:val="22"/>
          <w:szCs w:val="22"/>
          <w:lang w:val="en-US"/>
        </w:rPr>
        <w:t>o seagrass area targeted for management through SAP implementation</w:t>
      </w:r>
      <w:r w:rsidRPr="00182C3B">
        <w:rPr>
          <w:rFonts w:ascii="Times New Roman" w:hAnsi="Times New Roman"/>
          <w:color w:val="000000"/>
          <w:sz w:val="22"/>
          <w:szCs w:val="22"/>
          <w:cs/>
          <w:lang w:val="en-US" w:bidi="th-TH"/>
        </w:rPr>
        <w:t xml:space="preserve">. However, there existed many activities to implementing the SAP and Seagrass NAP supported by central and local governments during last decade. The table 2 below summarizes achievements during 2008-2021 under every regional outputs of the SAP for seagrass in Thailand. </w:t>
      </w:r>
    </w:p>
    <w:p w14:paraId="0071F482" w14:textId="77777777" w:rsidR="00182C3B" w:rsidRPr="00182C3B" w:rsidRDefault="00182C3B" w:rsidP="00182C3B">
      <w:pPr>
        <w:spacing w:after="160" w:line="259" w:lineRule="auto"/>
        <w:jc w:val="left"/>
        <w:rPr>
          <w:rFonts w:ascii="Times New Roman" w:hAnsi="Times New Roman"/>
          <w:color w:val="000000"/>
          <w:sz w:val="22"/>
          <w:szCs w:val="22"/>
          <w:cs/>
          <w:lang w:val="en-US" w:bidi="th-TH"/>
        </w:rPr>
      </w:pPr>
      <w:r w:rsidRPr="00182C3B">
        <w:rPr>
          <w:rFonts w:ascii="Times New Roman" w:hAnsi="Times New Roman"/>
          <w:color w:val="000000"/>
          <w:sz w:val="22"/>
          <w:szCs w:val="22"/>
          <w:cs/>
          <w:lang w:val="en-US" w:bidi="th-TH"/>
        </w:rPr>
        <w:t>Table 3. Regional SAP target for seagrass and achievements (ha)</w:t>
      </w:r>
      <w:r w:rsidRPr="00182C3B">
        <w:rPr>
          <w:rFonts w:ascii="Times New Roman" w:hAnsi="Times New Roman" w:cs="Cordia New" w:hint="cs"/>
          <w:color w:val="000000"/>
          <w:sz w:val="22"/>
          <w:szCs w:val="22"/>
          <w:cs/>
          <w:lang w:val="en-US" w:bidi="th-TH"/>
        </w:rPr>
        <w:t xml:space="preserve"> </w:t>
      </w:r>
      <w:r w:rsidRPr="00182C3B">
        <w:rPr>
          <w:rFonts w:ascii="Times New Roman" w:hAnsi="Times New Roman"/>
          <w:color w:val="000000"/>
          <w:sz w:val="22"/>
          <w:szCs w:val="22"/>
          <w:cs/>
          <w:lang w:val="en-US" w:bidi="th-TH"/>
        </w:rPr>
        <w:t>during 2008-2021 in Thailand</w:t>
      </w:r>
    </w:p>
    <w:tbl>
      <w:tblPr>
        <w:tblW w:w="905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16"/>
        <w:gridCol w:w="1361"/>
        <w:gridCol w:w="1343"/>
        <w:gridCol w:w="1341"/>
        <w:gridCol w:w="1295"/>
      </w:tblGrid>
      <w:tr w:rsidR="00182C3B" w:rsidRPr="00182C3B" w14:paraId="225F6A77" w14:textId="77777777" w:rsidTr="00C02E84">
        <w:tc>
          <w:tcPr>
            <w:tcW w:w="3716" w:type="dxa"/>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hideMark/>
          </w:tcPr>
          <w:p w14:paraId="2EBDD21B" w14:textId="77777777" w:rsidR="00182C3B" w:rsidRPr="00182C3B" w:rsidRDefault="00182C3B" w:rsidP="00182C3B">
            <w:pPr>
              <w:spacing w:after="160" w:line="259" w:lineRule="auto"/>
              <w:jc w:val="center"/>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b/>
                <w:bCs/>
                <w:color w:val="000000" w:themeColor="text1"/>
                <w:sz w:val="22"/>
                <w:szCs w:val="22"/>
                <w:lang w:val="en-US"/>
              </w:rPr>
              <w:t>Regional Output</w:t>
            </w:r>
          </w:p>
        </w:tc>
        <w:tc>
          <w:tcPr>
            <w:tcW w:w="1361" w:type="dxa"/>
            <w:tcBorders>
              <w:top w:val="single" w:sz="6" w:space="0" w:color="auto"/>
              <w:left w:val="nil"/>
              <w:bottom w:val="single" w:sz="6" w:space="0" w:color="auto"/>
              <w:right w:val="single" w:sz="6" w:space="0" w:color="auto"/>
            </w:tcBorders>
            <w:shd w:val="clear" w:color="auto" w:fill="D9D9D9" w:themeFill="background1" w:themeFillShade="D9"/>
            <w:vAlign w:val="center"/>
          </w:tcPr>
          <w:p w14:paraId="43321619" w14:textId="77777777" w:rsidR="00182C3B" w:rsidRPr="00182C3B" w:rsidRDefault="00182C3B" w:rsidP="00182C3B">
            <w:pPr>
              <w:spacing w:after="160" w:line="259" w:lineRule="auto"/>
              <w:jc w:val="center"/>
              <w:textAlignment w:val="baseline"/>
              <w:rPr>
                <w:rFonts w:ascii="Times New Roman" w:eastAsiaTheme="minorEastAsia" w:hAnsi="Times New Roman"/>
                <w:b/>
                <w:bCs/>
                <w:color w:val="000000" w:themeColor="text1"/>
                <w:sz w:val="22"/>
                <w:szCs w:val="22"/>
                <w:lang w:val="en-US"/>
              </w:rPr>
            </w:pPr>
            <w:proofErr w:type="spellStart"/>
            <w:r w:rsidRPr="00182C3B">
              <w:rPr>
                <w:rFonts w:ascii="Times New Roman" w:hAnsi="Times New Roman"/>
                <w:color w:val="000000"/>
                <w:sz w:val="22"/>
                <w:szCs w:val="22"/>
                <w:lang w:val="en-US"/>
              </w:rPr>
              <w:t>Thungka</w:t>
            </w:r>
            <w:proofErr w:type="spellEnd"/>
            <w:r w:rsidRPr="00182C3B">
              <w:rPr>
                <w:rFonts w:ascii="Times New Roman" w:hAnsi="Times New Roman"/>
                <w:color w:val="000000"/>
                <w:sz w:val="22"/>
                <w:szCs w:val="22"/>
                <w:lang w:val="en-US"/>
              </w:rPr>
              <w:t xml:space="preserve"> Bay</w:t>
            </w:r>
          </w:p>
        </w:tc>
        <w:tc>
          <w:tcPr>
            <w:tcW w:w="1343" w:type="dxa"/>
            <w:tcBorders>
              <w:top w:val="single" w:sz="6" w:space="0" w:color="auto"/>
              <w:left w:val="nil"/>
              <w:bottom w:val="single" w:sz="6" w:space="0" w:color="auto"/>
              <w:right w:val="single" w:sz="6" w:space="0" w:color="auto"/>
            </w:tcBorders>
            <w:shd w:val="clear" w:color="auto" w:fill="D9D9D9" w:themeFill="background1" w:themeFillShade="D9"/>
            <w:vAlign w:val="center"/>
          </w:tcPr>
          <w:p w14:paraId="73869C93" w14:textId="77777777" w:rsidR="00182C3B" w:rsidRPr="00182C3B" w:rsidRDefault="00182C3B" w:rsidP="00182C3B">
            <w:pPr>
              <w:spacing w:after="160" w:line="259" w:lineRule="auto"/>
              <w:jc w:val="center"/>
              <w:textAlignment w:val="baseline"/>
              <w:rPr>
                <w:rFonts w:ascii="Times New Roman" w:eastAsiaTheme="minorEastAsia" w:hAnsi="Times New Roman"/>
                <w:b/>
                <w:bCs/>
                <w:color w:val="000000" w:themeColor="text1"/>
                <w:sz w:val="22"/>
                <w:szCs w:val="22"/>
                <w:lang w:val="en-US"/>
              </w:rPr>
            </w:pPr>
            <w:r w:rsidRPr="00182C3B">
              <w:rPr>
                <w:rFonts w:ascii="Times New Roman" w:hAnsi="Times New Roman"/>
                <w:color w:val="000000"/>
                <w:sz w:val="22"/>
                <w:szCs w:val="22"/>
                <w:lang w:val="en-US"/>
              </w:rPr>
              <w:t>Samui Island</w:t>
            </w:r>
          </w:p>
        </w:tc>
        <w:tc>
          <w:tcPr>
            <w:tcW w:w="1341" w:type="dxa"/>
            <w:tcBorders>
              <w:top w:val="single" w:sz="6" w:space="0" w:color="auto"/>
              <w:left w:val="nil"/>
              <w:bottom w:val="single" w:sz="6" w:space="0" w:color="auto"/>
              <w:right w:val="single" w:sz="6" w:space="0" w:color="auto"/>
            </w:tcBorders>
            <w:shd w:val="clear" w:color="auto" w:fill="D9D9D9" w:themeFill="background1" w:themeFillShade="D9"/>
            <w:vAlign w:val="center"/>
          </w:tcPr>
          <w:p w14:paraId="0E31B3AF" w14:textId="77777777" w:rsidR="00182C3B" w:rsidRPr="00182C3B" w:rsidRDefault="00182C3B" w:rsidP="00182C3B">
            <w:pPr>
              <w:spacing w:after="160" w:line="259" w:lineRule="auto"/>
              <w:jc w:val="center"/>
              <w:textAlignment w:val="baseline"/>
              <w:rPr>
                <w:rFonts w:ascii="Times New Roman" w:eastAsiaTheme="minorEastAsia" w:hAnsi="Times New Roman"/>
                <w:b/>
                <w:bCs/>
                <w:color w:val="000000" w:themeColor="text1"/>
                <w:sz w:val="22"/>
                <w:szCs w:val="22"/>
                <w:lang w:val="en-US"/>
              </w:rPr>
            </w:pPr>
            <w:proofErr w:type="spellStart"/>
            <w:r w:rsidRPr="00182C3B">
              <w:rPr>
                <w:rFonts w:ascii="Times New Roman" w:hAnsi="Times New Roman"/>
                <w:color w:val="000000"/>
                <w:sz w:val="22"/>
                <w:szCs w:val="22"/>
                <w:lang w:val="en-US"/>
              </w:rPr>
              <w:t>Pha-ngan</w:t>
            </w:r>
            <w:proofErr w:type="spellEnd"/>
            <w:r w:rsidRPr="00182C3B">
              <w:rPr>
                <w:rFonts w:ascii="Times New Roman" w:hAnsi="Times New Roman"/>
                <w:color w:val="000000"/>
                <w:sz w:val="22"/>
                <w:szCs w:val="22"/>
                <w:lang w:val="en-US"/>
              </w:rPr>
              <w:t xml:space="preserve"> Island</w:t>
            </w:r>
          </w:p>
        </w:tc>
        <w:tc>
          <w:tcPr>
            <w:tcW w:w="1295" w:type="dxa"/>
            <w:tcBorders>
              <w:top w:val="single" w:sz="6" w:space="0" w:color="auto"/>
              <w:left w:val="nil"/>
              <w:bottom w:val="single" w:sz="6" w:space="0" w:color="auto"/>
              <w:right w:val="single" w:sz="6" w:space="0" w:color="auto"/>
            </w:tcBorders>
            <w:shd w:val="clear" w:color="auto" w:fill="D9D9D9" w:themeFill="background1" w:themeFillShade="D9"/>
            <w:vAlign w:val="center"/>
          </w:tcPr>
          <w:p w14:paraId="23C6F2DA" w14:textId="77777777" w:rsidR="00182C3B" w:rsidRPr="00182C3B" w:rsidRDefault="00182C3B" w:rsidP="00182C3B">
            <w:pPr>
              <w:spacing w:after="160" w:line="259" w:lineRule="auto"/>
              <w:jc w:val="center"/>
              <w:textAlignment w:val="baseline"/>
              <w:rPr>
                <w:rFonts w:ascii="Times New Roman" w:hAnsi="Times New Roman"/>
                <w:color w:val="000000"/>
                <w:sz w:val="22"/>
                <w:szCs w:val="22"/>
                <w:lang w:val="en-US"/>
              </w:rPr>
            </w:pPr>
            <w:r w:rsidRPr="00182C3B">
              <w:rPr>
                <w:rFonts w:ascii="Times New Roman" w:hAnsi="Times New Roman"/>
                <w:color w:val="000000"/>
                <w:sz w:val="22"/>
                <w:szCs w:val="22"/>
                <w:lang w:val="en-US"/>
              </w:rPr>
              <w:t>Total</w:t>
            </w:r>
          </w:p>
        </w:tc>
      </w:tr>
      <w:tr w:rsidR="00182C3B" w:rsidRPr="00182C3B" w14:paraId="191766B5" w14:textId="77777777" w:rsidTr="00C02E84">
        <w:tc>
          <w:tcPr>
            <w:tcW w:w="3716" w:type="dxa"/>
            <w:tcBorders>
              <w:top w:val="single" w:sz="4" w:space="0" w:color="auto"/>
              <w:left w:val="single" w:sz="6" w:space="0" w:color="auto"/>
              <w:bottom w:val="single" w:sz="6" w:space="0" w:color="auto"/>
              <w:right w:val="single" w:sz="6" w:space="0" w:color="auto"/>
            </w:tcBorders>
            <w:shd w:val="clear" w:color="auto" w:fill="auto"/>
            <w:vAlign w:val="center"/>
          </w:tcPr>
          <w:p w14:paraId="418425D5" w14:textId="77777777" w:rsidR="00182C3B" w:rsidRPr="00182C3B" w:rsidRDefault="00182C3B" w:rsidP="00182C3B">
            <w:pPr>
              <w:spacing w:after="160" w:line="259" w:lineRule="auto"/>
              <w:jc w:val="left"/>
              <w:textAlignment w:val="baseline"/>
              <w:rPr>
                <w:rFonts w:ascii="Times New Roman" w:eastAsiaTheme="minorEastAsia" w:hAnsi="Times New Roman"/>
                <w:iCs/>
                <w:color w:val="000000" w:themeColor="text1"/>
                <w:sz w:val="22"/>
                <w:szCs w:val="22"/>
                <w:lang w:val="en-US"/>
              </w:rPr>
            </w:pPr>
            <w:r w:rsidRPr="00182C3B">
              <w:rPr>
                <w:rFonts w:ascii="Times New Roman" w:eastAsiaTheme="minorEastAsia" w:hAnsi="Times New Roman"/>
                <w:iCs/>
                <w:color w:val="000000" w:themeColor="text1"/>
                <w:sz w:val="22"/>
                <w:szCs w:val="22"/>
                <w:lang w:val="en-US"/>
              </w:rPr>
              <w:t>1.3.1 T</w:t>
            </w:r>
            <w:r w:rsidRPr="00182C3B">
              <w:rPr>
                <w:rFonts w:ascii="Times New Roman" w:eastAsiaTheme="minorEastAsia" w:hAnsi="Times New Roman"/>
                <w:sz w:val="22"/>
                <w:szCs w:val="22"/>
                <w:lang w:val="en-US"/>
              </w:rPr>
              <w:t>wenty seagrass areas</w:t>
            </w:r>
            <w:r w:rsidRPr="00182C3B">
              <w:rPr>
                <w:rFonts w:ascii="Times New Roman" w:eastAsiaTheme="minorEastAsia" w:hAnsi="Times New Roman"/>
                <w:iCs/>
                <w:color w:val="000000" w:themeColor="text1"/>
                <w:sz w:val="22"/>
                <w:szCs w:val="22"/>
                <w:lang w:val="en-US"/>
              </w:rPr>
              <w:t xml:space="preserve"> totaling 26,036 ha under sustainable management with supporting laws and regulations</w:t>
            </w:r>
          </w:p>
        </w:tc>
        <w:tc>
          <w:tcPr>
            <w:tcW w:w="1361" w:type="dxa"/>
            <w:tcBorders>
              <w:top w:val="single" w:sz="4" w:space="0" w:color="auto"/>
              <w:left w:val="nil"/>
              <w:right w:val="single" w:sz="6" w:space="0" w:color="auto"/>
            </w:tcBorders>
            <w:vAlign w:val="center"/>
          </w:tcPr>
          <w:p w14:paraId="05AC249D" w14:textId="77777777" w:rsidR="00182C3B" w:rsidRPr="00182C3B" w:rsidRDefault="00182C3B" w:rsidP="00182C3B">
            <w:pPr>
              <w:spacing w:after="160" w:line="259" w:lineRule="auto"/>
              <w:jc w:val="center"/>
              <w:textAlignment w:val="baseline"/>
              <w:rPr>
                <w:rFonts w:ascii="Times New Roman" w:eastAsiaTheme="minorEastAsia" w:hAnsi="Times New Roman"/>
                <w:color w:val="000000" w:themeColor="text1"/>
                <w:sz w:val="22"/>
                <w:szCs w:val="22"/>
              </w:rPr>
            </w:pPr>
            <w:r w:rsidRPr="00182C3B">
              <w:rPr>
                <w:rFonts w:ascii="Times New Roman" w:eastAsiaTheme="minorEastAsia" w:hAnsi="Times New Roman"/>
                <w:color w:val="000000" w:themeColor="text1"/>
                <w:sz w:val="22"/>
                <w:szCs w:val="22"/>
              </w:rPr>
              <w:t>1,337</w:t>
            </w:r>
          </w:p>
        </w:tc>
        <w:tc>
          <w:tcPr>
            <w:tcW w:w="1343" w:type="dxa"/>
            <w:tcBorders>
              <w:top w:val="single" w:sz="4" w:space="0" w:color="auto"/>
              <w:left w:val="nil"/>
              <w:right w:val="single" w:sz="6" w:space="0" w:color="auto"/>
            </w:tcBorders>
            <w:vAlign w:val="center"/>
          </w:tcPr>
          <w:p w14:paraId="38055268" w14:textId="77777777" w:rsidR="00182C3B" w:rsidRPr="00182C3B" w:rsidRDefault="00182C3B" w:rsidP="00182C3B">
            <w:pPr>
              <w:spacing w:after="160" w:line="259" w:lineRule="auto"/>
              <w:jc w:val="center"/>
              <w:textAlignment w:val="baseline"/>
              <w:rPr>
                <w:rFonts w:ascii="Times New Roman" w:eastAsiaTheme="minorEastAsia" w:hAnsi="Times New Roman"/>
                <w:color w:val="000000" w:themeColor="text1"/>
                <w:sz w:val="22"/>
                <w:szCs w:val="22"/>
              </w:rPr>
            </w:pPr>
            <w:r w:rsidRPr="00182C3B">
              <w:rPr>
                <w:rFonts w:ascii="Times New Roman" w:eastAsiaTheme="minorEastAsia" w:hAnsi="Times New Roman"/>
                <w:color w:val="000000" w:themeColor="text1"/>
                <w:sz w:val="22"/>
                <w:szCs w:val="22"/>
              </w:rPr>
              <w:t>803</w:t>
            </w:r>
          </w:p>
        </w:tc>
        <w:tc>
          <w:tcPr>
            <w:tcW w:w="1341" w:type="dxa"/>
            <w:tcBorders>
              <w:top w:val="single" w:sz="4" w:space="0" w:color="auto"/>
              <w:left w:val="nil"/>
              <w:right w:val="single" w:sz="6" w:space="0" w:color="auto"/>
            </w:tcBorders>
            <w:vAlign w:val="center"/>
          </w:tcPr>
          <w:p w14:paraId="3F37428A" w14:textId="77777777" w:rsidR="00182C3B" w:rsidRPr="00182C3B" w:rsidRDefault="00182C3B" w:rsidP="00182C3B">
            <w:pPr>
              <w:spacing w:after="160" w:line="259" w:lineRule="auto"/>
              <w:jc w:val="center"/>
              <w:textAlignment w:val="baseline"/>
              <w:rPr>
                <w:rFonts w:ascii="Times New Roman" w:eastAsiaTheme="minorEastAsia" w:hAnsi="Times New Roman"/>
                <w:color w:val="000000" w:themeColor="text1"/>
                <w:sz w:val="22"/>
                <w:szCs w:val="22"/>
              </w:rPr>
            </w:pPr>
            <w:r w:rsidRPr="00182C3B">
              <w:rPr>
                <w:rFonts w:ascii="Times New Roman" w:eastAsiaTheme="minorEastAsia" w:hAnsi="Times New Roman"/>
                <w:color w:val="000000" w:themeColor="text1"/>
                <w:sz w:val="22"/>
                <w:szCs w:val="22"/>
              </w:rPr>
              <w:t>394</w:t>
            </w:r>
          </w:p>
        </w:tc>
        <w:tc>
          <w:tcPr>
            <w:tcW w:w="1295" w:type="dxa"/>
            <w:tcBorders>
              <w:top w:val="single" w:sz="4" w:space="0" w:color="auto"/>
              <w:left w:val="nil"/>
              <w:right w:val="single" w:sz="6" w:space="0" w:color="auto"/>
            </w:tcBorders>
            <w:vAlign w:val="center"/>
          </w:tcPr>
          <w:p w14:paraId="46006B0B" w14:textId="77777777" w:rsidR="00182C3B" w:rsidRPr="00182C3B" w:rsidRDefault="00182C3B" w:rsidP="00182C3B">
            <w:pPr>
              <w:spacing w:after="160" w:line="259" w:lineRule="auto"/>
              <w:jc w:val="center"/>
              <w:textAlignment w:val="baseline"/>
              <w:rPr>
                <w:rFonts w:ascii="Times New Roman" w:eastAsiaTheme="minorEastAsia" w:hAnsi="Times New Roman"/>
                <w:color w:val="000000" w:themeColor="text1"/>
                <w:sz w:val="22"/>
                <w:szCs w:val="22"/>
              </w:rPr>
            </w:pPr>
            <w:r w:rsidRPr="00182C3B">
              <w:rPr>
                <w:rFonts w:ascii="Times New Roman" w:eastAsiaTheme="minorEastAsia" w:hAnsi="Times New Roman"/>
                <w:color w:val="000000" w:themeColor="text1"/>
                <w:sz w:val="22"/>
                <w:szCs w:val="22"/>
              </w:rPr>
              <w:t>2,534</w:t>
            </w:r>
          </w:p>
        </w:tc>
      </w:tr>
      <w:tr w:rsidR="00182C3B" w:rsidRPr="00182C3B" w14:paraId="53206540" w14:textId="77777777" w:rsidTr="00C02E84">
        <w:tc>
          <w:tcPr>
            <w:tcW w:w="3716" w:type="dxa"/>
            <w:tcBorders>
              <w:top w:val="single" w:sz="4" w:space="0" w:color="auto"/>
              <w:left w:val="single" w:sz="6" w:space="0" w:color="auto"/>
              <w:bottom w:val="single" w:sz="6" w:space="0" w:color="auto"/>
              <w:right w:val="single" w:sz="6" w:space="0" w:color="auto"/>
            </w:tcBorders>
            <w:shd w:val="clear" w:color="auto" w:fill="auto"/>
            <w:vAlign w:val="center"/>
          </w:tcPr>
          <w:p w14:paraId="31CBDBD6" w14:textId="77777777" w:rsidR="00182C3B" w:rsidRPr="00182C3B" w:rsidRDefault="00182C3B" w:rsidP="00182C3B">
            <w:pPr>
              <w:spacing w:after="160" w:line="259" w:lineRule="auto"/>
              <w:jc w:val="left"/>
              <w:textAlignment w:val="baseline"/>
              <w:rPr>
                <w:rFonts w:ascii="Times New Roman" w:eastAsiaTheme="minorEastAsia" w:hAnsi="Times New Roman"/>
                <w:iCs/>
                <w:color w:val="000000" w:themeColor="text1"/>
                <w:sz w:val="22"/>
                <w:szCs w:val="22"/>
                <w:lang w:val="en-US"/>
              </w:rPr>
            </w:pPr>
            <w:r w:rsidRPr="00182C3B">
              <w:rPr>
                <w:rFonts w:ascii="Times New Roman" w:eastAsiaTheme="minorEastAsia" w:hAnsi="Times New Roman"/>
                <w:iCs/>
                <w:color w:val="000000" w:themeColor="text1"/>
                <w:sz w:val="22"/>
                <w:szCs w:val="22"/>
                <w:lang w:val="en-US"/>
              </w:rPr>
              <w:t>1.3.2 Amended management plans for 7 existing MPAs with significant seagrass areas, to include specific seagrass-related management actions</w:t>
            </w:r>
            <w:r w:rsidRPr="00182C3B">
              <w:rPr>
                <w:rFonts w:ascii="Times New Roman" w:eastAsiaTheme="minorEastAsia" w:hAnsi="Times New Roman"/>
                <w:iCs/>
                <w:color w:val="000000" w:themeColor="text1"/>
                <w:sz w:val="22"/>
                <w:szCs w:val="22"/>
              </w:rPr>
              <w:t xml:space="preserve"> and policy, legal and institutional reforms</w:t>
            </w:r>
          </w:p>
        </w:tc>
        <w:tc>
          <w:tcPr>
            <w:tcW w:w="1361" w:type="dxa"/>
            <w:tcBorders>
              <w:top w:val="single" w:sz="4" w:space="0" w:color="auto"/>
              <w:left w:val="nil"/>
              <w:right w:val="single" w:sz="6" w:space="0" w:color="auto"/>
            </w:tcBorders>
            <w:vAlign w:val="center"/>
          </w:tcPr>
          <w:p w14:paraId="74BD6F6A" w14:textId="77777777" w:rsidR="00182C3B" w:rsidRPr="00182C3B" w:rsidRDefault="00182C3B" w:rsidP="00182C3B">
            <w:pPr>
              <w:spacing w:after="160" w:line="259" w:lineRule="auto"/>
              <w:jc w:val="center"/>
              <w:textAlignment w:val="baseline"/>
              <w:rPr>
                <w:rFonts w:ascii="Times New Roman" w:eastAsiaTheme="minorEastAsia" w:hAnsi="Times New Roman"/>
                <w:sz w:val="22"/>
                <w:szCs w:val="22"/>
              </w:rPr>
            </w:pPr>
            <w:r w:rsidRPr="00182C3B">
              <w:rPr>
                <w:rFonts w:ascii="Times New Roman" w:hAnsi="Times New Roman"/>
                <w:sz w:val="22"/>
                <w:szCs w:val="22"/>
                <w:lang w:val="en-US"/>
              </w:rPr>
              <w:t>1,337</w:t>
            </w:r>
          </w:p>
        </w:tc>
        <w:tc>
          <w:tcPr>
            <w:tcW w:w="1343" w:type="dxa"/>
            <w:tcBorders>
              <w:top w:val="single" w:sz="4" w:space="0" w:color="auto"/>
              <w:left w:val="nil"/>
              <w:right w:val="single" w:sz="6" w:space="0" w:color="auto"/>
            </w:tcBorders>
            <w:vAlign w:val="center"/>
          </w:tcPr>
          <w:p w14:paraId="22682B13" w14:textId="77777777" w:rsidR="00182C3B" w:rsidRPr="00182C3B" w:rsidRDefault="00182C3B" w:rsidP="00182C3B">
            <w:pPr>
              <w:spacing w:after="160" w:line="259" w:lineRule="auto"/>
              <w:jc w:val="center"/>
              <w:textAlignment w:val="baseline"/>
              <w:rPr>
                <w:rFonts w:ascii="Times New Roman" w:eastAsiaTheme="minorEastAsia" w:hAnsi="Times New Roman"/>
                <w:sz w:val="22"/>
                <w:szCs w:val="22"/>
              </w:rPr>
            </w:pPr>
          </w:p>
        </w:tc>
        <w:tc>
          <w:tcPr>
            <w:tcW w:w="1341" w:type="dxa"/>
            <w:tcBorders>
              <w:top w:val="single" w:sz="4" w:space="0" w:color="auto"/>
              <w:left w:val="nil"/>
              <w:right w:val="single" w:sz="6" w:space="0" w:color="auto"/>
            </w:tcBorders>
            <w:vAlign w:val="center"/>
          </w:tcPr>
          <w:p w14:paraId="11492B3B" w14:textId="77777777" w:rsidR="00182C3B" w:rsidRPr="00182C3B" w:rsidRDefault="00182C3B" w:rsidP="00182C3B">
            <w:pPr>
              <w:spacing w:after="160" w:line="259" w:lineRule="auto"/>
              <w:jc w:val="center"/>
              <w:textAlignment w:val="baseline"/>
              <w:rPr>
                <w:rFonts w:ascii="Times New Roman" w:eastAsiaTheme="minorEastAsia" w:hAnsi="Times New Roman"/>
                <w:color w:val="000000" w:themeColor="text1"/>
                <w:sz w:val="22"/>
                <w:szCs w:val="22"/>
              </w:rPr>
            </w:pPr>
          </w:p>
        </w:tc>
        <w:tc>
          <w:tcPr>
            <w:tcW w:w="1295" w:type="dxa"/>
            <w:tcBorders>
              <w:top w:val="single" w:sz="4" w:space="0" w:color="auto"/>
              <w:left w:val="nil"/>
              <w:right w:val="single" w:sz="6" w:space="0" w:color="auto"/>
            </w:tcBorders>
            <w:vAlign w:val="center"/>
          </w:tcPr>
          <w:p w14:paraId="3F0C3A2B" w14:textId="77777777" w:rsidR="00182C3B" w:rsidRPr="00182C3B" w:rsidRDefault="00182C3B" w:rsidP="00182C3B">
            <w:pPr>
              <w:spacing w:after="160" w:line="259" w:lineRule="auto"/>
              <w:jc w:val="center"/>
              <w:textAlignment w:val="baseline"/>
              <w:rPr>
                <w:rFonts w:ascii="Times New Roman" w:eastAsiaTheme="minorEastAsia" w:hAnsi="Times New Roman"/>
                <w:color w:val="000000" w:themeColor="text1"/>
                <w:sz w:val="22"/>
                <w:szCs w:val="22"/>
              </w:rPr>
            </w:pPr>
            <w:r w:rsidRPr="00182C3B">
              <w:rPr>
                <w:rFonts w:ascii="Times New Roman" w:eastAsiaTheme="minorEastAsia" w:hAnsi="Times New Roman"/>
                <w:color w:val="000000" w:themeColor="text1"/>
                <w:sz w:val="22"/>
                <w:szCs w:val="22"/>
              </w:rPr>
              <w:t>1,337</w:t>
            </w:r>
          </w:p>
        </w:tc>
      </w:tr>
      <w:tr w:rsidR="00182C3B" w:rsidRPr="00182C3B" w14:paraId="2CA818D6" w14:textId="77777777" w:rsidTr="00C02E84">
        <w:tc>
          <w:tcPr>
            <w:tcW w:w="3716" w:type="dxa"/>
            <w:tcBorders>
              <w:top w:val="single" w:sz="4" w:space="0" w:color="auto"/>
              <w:left w:val="single" w:sz="6" w:space="0" w:color="auto"/>
              <w:bottom w:val="single" w:sz="6" w:space="0" w:color="auto"/>
              <w:right w:val="single" w:sz="6" w:space="0" w:color="auto"/>
            </w:tcBorders>
            <w:shd w:val="clear" w:color="auto" w:fill="auto"/>
            <w:vAlign w:val="center"/>
          </w:tcPr>
          <w:p w14:paraId="1CD93C17" w14:textId="77777777" w:rsidR="00182C3B" w:rsidRPr="00182C3B" w:rsidRDefault="00182C3B" w:rsidP="00182C3B">
            <w:pPr>
              <w:spacing w:after="160" w:line="259" w:lineRule="auto"/>
              <w:jc w:val="left"/>
              <w:textAlignment w:val="baseline"/>
              <w:rPr>
                <w:rFonts w:ascii="Times New Roman" w:eastAsiaTheme="minorEastAsia" w:hAnsi="Times New Roman"/>
                <w:iCs/>
                <w:color w:val="000000" w:themeColor="text1"/>
                <w:sz w:val="22"/>
                <w:szCs w:val="22"/>
                <w:lang w:val="en-US"/>
              </w:rPr>
            </w:pPr>
            <w:r w:rsidRPr="00182C3B">
              <w:rPr>
                <w:rFonts w:ascii="Times New Roman" w:eastAsiaTheme="minorEastAsia" w:hAnsi="Times New Roman"/>
                <w:iCs/>
                <w:color w:val="000000" w:themeColor="text1"/>
                <w:sz w:val="22"/>
                <w:szCs w:val="22"/>
                <w:lang w:val="en-US"/>
              </w:rPr>
              <w:t>1.3.3 Designation of 7 new Marine Protected Areas focusing on seagrass areas identified in the prioritized listings of the SCS Project</w:t>
            </w:r>
          </w:p>
        </w:tc>
        <w:tc>
          <w:tcPr>
            <w:tcW w:w="1361" w:type="dxa"/>
            <w:tcBorders>
              <w:top w:val="single" w:sz="4" w:space="0" w:color="auto"/>
              <w:left w:val="nil"/>
              <w:right w:val="single" w:sz="6" w:space="0" w:color="auto"/>
            </w:tcBorders>
            <w:vAlign w:val="center"/>
          </w:tcPr>
          <w:p w14:paraId="54E31126" w14:textId="77777777" w:rsidR="00182C3B" w:rsidRPr="00182C3B" w:rsidRDefault="00182C3B" w:rsidP="00182C3B">
            <w:pPr>
              <w:spacing w:after="160" w:line="259" w:lineRule="auto"/>
              <w:jc w:val="center"/>
              <w:textAlignment w:val="baseline"/>
              <w:rPr>
                <w:rFonts w:ascii="Times New Roman" w:eastAsiaTheme="minorEastAsia" w:hAnsi="Times New Roman"/>
                <w:sz w:val="22"/>
                <w:szCs w:val="22"/>
              </w:rPr>
            </w:pPr>
            <w:r w:rsidRPr="00182C3B">
              <w:rPr>
                <w:rFonts w:ascii="Times New Roman" w:eastAsiaTheme="minorEastAsia" w:hAnsi="Times New Roman"/>
                <w:sz w:val="22"/>
                <w:szCs w:val="22"/>
              </w:rPr>
              <w:t>-</w:t>
            </w:r>
          </w:p>
        </w:tc>
        <w:tc>
          <w:tcPr>
            <w:tcW w:w="1343" w:type="dxa"/>
            <w:tcBorders>
              <w:top w:val="single" w:sz="4" w:space="0" w:color="auto"/>
              <w:left w:val="nil"/>
              <w:right w:val="single" w:sz="6" w:space="0" w:color="auto"/>
            </w:tcBorders>
            <w:vAlign w:val="center"/>
          </w:tcPr>
          <w:p w14:paraId="2615D3FF" w14:textId="77777777" w:rsidR="00182C3B" w:rsidRPr="00182C3B" w:rsidRDefault="00182C3B" w:rsidP="00182C3B">
            <w:pPr>
              <w:spacing w:after="160" w:line="259" w:lineRule="auto"/>
              <w:jc w:val="center"/>
              <w:textAlignment w:val="baseline"/>
              <w:rPr>
                <w:rFonts w:ascii="Times New Roman" w:eastAsiaTheme="minorEastAsia" w:hAnsi="Times New Roman"/>
                <w:sz w:val="22"/>
                <w:szCs w:val="22"/>
              </w:rPr>
            </w:pPr>
            <w:r w:rsidRPr="00182C3B">
              <w:rPr>
                <w:rFonts w:ascii="Times New Roman" w:hAnsi="Times New Roman"/>
                <w:sz w:val="22"/>
                <w:szCs w:val="22"/>
                <w:lang w:val="en-US"/>
              </w:rPr>
              <w:t xml:space="preserve"> 803</w:t>
            </w:r>
          </w:p>
        </w:tc>
        <w:tc>
          <w:tcPr>
            <w:tcW w:w="1341" w:type="dxa"/>
            <w:tcBorders>
              <w:top w:val="single" w:sz="4" w:space="0" w:color="auto"/>
              <w:left w:val="nil"/>
              <w:right w:val="single" w:sz="6" w:space="0" w:color="auto"/>
            </w:tcBorders>
            <w:vAlign w:val="center"/>
          </w:tcPr>
          <w:p w14:paraId="2E729469" w14:textId="77777777" w:rsidR="00182C3B" w:rsidRPr="00182C3B" w:rsidRDefault="00182C3B" w:rsidP="00182C3B">
            <w:pPr>
              <w:spacing w:after="160" w:line="259" w:lineRule="auto"/>
              <w:jc w:val="center"/>
              <w:textAlignment w:val="baseline"/>
              <w:rPr>
                <w:rFonts w:ascii="Times New Roman" w:eastAsiaTheme="minorEastAsia" w:hAnsi="Times New Roman"/>
                <w:color w:val="000000" w:themeColor="text1"/>
                <w:sz w:val="22"/>
                <w:szCs w:val="22"/>
              </w:rPr>
            </w:pPr>
            <w:r w:rsidRPr="00182C3B">
              <w:rPr>
                <w:rFonts w:ascii="Times New Roman" w:hAnsi="Times New Roman"/>
                <w:color w:val="000000"/>
                <w:sz w:val="22"/>
                <w:szCs w:val="22"/>
                <w:lang w:val="en-US"/>
              </w:rPr>
              <w:t>394</w:t>
            </w:r>
          </w:p>
        </w:tc>
        <w:tc>
          <w:tcPr>
            <w:tcW w:w="1295" w:type="dxa"/>
            <w:tcBorders>
              <w:top w:val="single" w:sz="4" w:space="0" w:color="auto"/>
              <w:left w:val="nil"/>
              <w:right w:val="single" w:sz="6" w:space="0" w:color="auto"/>
            </w:tcBorders>
            <w:vAlign w:val="center"/>
          </w:tcPr>
          <w:p w14:paraId="7CB45183" w14:textId="77777777" w:rsidR="00182C3B" w:rsidRPr="00182C3B" w:rsidRDefault="00182C3B" w:rsidP="00182C3B">
            <w:pPr>
              <w:spacing w:after="160" w:line="259" w:lineRule="auto"/>
              <w:jc w:val="center"/>
              <w:textAlignment w:val="baseline"/>
              <w:rPr>
                <w:rFonts w:ascii="Times New Roman" w:hAnsi="Times New Roman"/>
                <w:color w:val="000000"/>
                <w:sz w:val="22"/>
                <w:szCs w:val="22"/>
                <w:lang w:val="en-US"/>
              </w:rPr>
            </w:pPr>
            <w:r w:rsidRPr="00182C3B">
              <w:rPr>
                <w:rFonts w:ascii="Times New Roman" w:hAnsi="Times New Roman"/>
                <w:color w:val="000000"/>
                <w:sz w:val="22"/>
                <w:szCs w:val="22"/>
                <w:lang w:val="en-US"/>
              </w:rPr>
              <w:t>1,197</w:t>
            </w:r>
          </w:p>
        </w:tc>
      </w:tr>
      <w:tr w:rsidR="00182C3B" w:rsidRPr="00182C3B" w14:paraId="3CFB41C0" w14:textId="77777777" w:rsidTr="00C02E84">
        <w:tc>
          <w:tcPr>
            <w:tcW w:w="3716" w:type="dxa"/>
            <w:tcBorders>
              <w:top w:val="single" w:sz="4" w:space="0" w:color="auto"/>
              <w:left w:val="single" w:sz="6" w:space="0" w:color="auto"/>
              <w:bottom w:val="single" w:sz="4" w:space="0" w:color="auto"/>
              <w:right w:val="single" w:sz="6" w:space="0" w:color="auto"/>
            </w:tcBorders>
            <w:shd w:val="clear" w:color="auto" w:fill="auto"/>
            <w:vAlign w:val="center"/>
          </w:tcPr>
          <w:p w14:paraId="47CD822A" w14:textId="77777777" w:rsidR="00182C3B" w:rsidRPr="00182C3B" w:rsidRDefault="00182C3B" w:rsidP="00182C3B">
            <w:pPr>
              <w:spacing w:after="160" w:line="259" w:lineRule="auto"/>
              <w:jc w:val="left"/>
              <w:textAlignment w:val="baseline"/>
              <w:rPr>
                <w:rFonts w:ascii="Times New Roman" w:eastAsiaTheme="minorEastAsia" w:hAnsi="Times New Roman"/>
                <w:iCs/>
                <w:color w:val="000000" w:themeColor="text1"/>
                <w:sz w:val="22"/>
                <w:szCs w:val="22"/>
                <w:lang w:val="en-US"/>
              </w:rPr>
            </w:pPr>
            <w:r w:rsidRPr="00182C3B">
              <w:rPr>
                <w:rFonts w:ascii="Times New Roman" w:eastAsiaTheme="minorEastAsia" w:hAnsi="Times New Roman"/>
                <w:iCs/>
                <w:color w:val="000000" w:themeColor="text1"/>
                <w:sz w:val="22"/>
                <w:szCs w:val="22"/>
                <w:lang w:val="en-US"/>
              </w:rPr>
              <w:t>1.3.4 Established mechanism for monitoring seagrass habitat management</w:t>
            </w:r>
          </w:p>
        </w:tc>
        <w:tc>
          <w:tcPr>
            <w:tcW w:w="1361" w:type="dxa"/>
            <w:tcBorders>
              <w:top w:val="single" w:sz="4" w:space="0" w:color="auto"/>
              <w:left w:val="nil"/>
              <w:bottom w:val="single" w:sz="4" w:space="0" w:color="auto"/>
              <w:right w:val="single" w:sz="6" w:space="0" w:color="auto"/>
            </w:tcBorders>
            <w:vAlign w:val="center"/>
          </w:tcPr>
          <w:p w14:paraId="3207567B" w14:textId="77777777" w:rsidR="00182C3B" w:rsidRPr="00182C3B" w:rsidRDefault="00182C3B" w:rsidP="00182C3B">
            <w:pPr>
              <w:spacing w:after="160" w:line="259" w:lineRule="auto"/>
              <w:jc w:val="center"/>
              <w:textAlignment w:val="baseline"/>
              <w:rPr>
                <w:rFonts w:ascii="Times New Roman" w:eastAsiaTheme="minorEastAsia" w:hAnsi="Times New Roman"/>
                <w:color w:val="000000" w:themeColor="text1"/>
                <w:sz w:val="22"/>
                <w:szCs w:val="22"/>
              </w:rPr>
            </w:pPr>
            <w:r w:rsidRPr="00182C3B">
              <w:rPr>
                <w:rFonts w:ascii="Times New Roman" w:eastAsiaTheme="minorEastAsia" w:hAnsi="Times New Roman"/>
                <w:color w:val="000000" w:themeColor="text1"/>
                <w:sz w:val="22"/>
                <w:szCs w:val="22"/>
              </w:rPr>
              <w:t>1,337</w:t>
            </w:r>
          </w:p>
        </w:tc>
        <w:tc>
          <w:tcPr>
            <w:tcW w:w="1343" w:type="dxa"/>
            <w:tcBorders>
              <w:top w:val="single" w:sz="4" w:space="0" w:color="auto"/>
              <w:left w:val="nil"/>
              <w:bottom w:val="single" w:sz="4" w:space="0" w:color="auto"/>
              <w:right w:val="single" w:sz="6" w:space="0" w:color="auto"/>
            </w:tcBorders>
            <w:vAlign w:val="center"/>
          </w:tcPr>
          <w:p w14:paraId="5E8D82A0" w14:textId="77777777" w:rsidR="00182C3B" w:rsidRPr="00182C3B" w:rsidRDefault="00182C3B" w:rsidP="00182C3B">
            <w:pPr>
              <w:spacing w:after="160" w:line="259" w:lineRule="auto"/>
              <w:jc w:val="center"/>
              <w:textAlignment w:val="baseline"/>
              <w:rPr>
                <w:rFonts w:ascii="Times New Roman" w:eastAsiaTheme="minorEastAsia" w:hAnsi="Times New Roman"/>
                <w:color w:val="000000" w:themeColor="text1"/>
                <w:sz w:val="22"/>
                <w:szCs w:val="22"/>
              </w:rPr>
            </w:pPr>
            <w:r w:rsidRPr="00182C3B">
              <w:rPr>
                <w:rFonts w:ascii="Times New Roman" w:eastAsiaTheme="minorEastAsia" w:hAnsi="Times New Roman"/>
                <w:color w:val="000000" w:themeColor="text1"/>
                <w:sz w:val="22"/>
                <w:szCs w:val="22"/>
              </w:rPr>
              <w:t>803</w:t>
            </w:r>
          </w:p>
        </w:tc>
        <w:tc>
          <w:tcPr>
            <w:tcW w:w="1341" w:type="dxa"/>
            <w:tcBorders>
              <w:top w:val="single" w:sz="4" w:space="0" w:color="auto"/>
              <w:left w:val="nil"/>
              <w:bottom w:val="single" w:sz="4" w:space="0" w:color="auto"/>
              <w:right w:val="single" w:sz="6" w:space="0" w:color="auto"/>
            </w:tcBorders>
            <w:vAlign w:val="center"/>
          </w:tcPr>
          <w:p w14:paraId="75D91B13" w14:textId="77777777" w:rsidR="00182C3B" w:rsidRPr="00182C3B" w:rsidRDefault="00182C3B" w:rsidP="00182C3B">
            <w:pPr>
              <w:spacing w:after="160" w:line="259" w:lineRule="auto"/>
              <w:jc w:val="center"/>
              <w:textAlignment w:val="baseline"/>
              <w:rPr>
                <w:rFonts w:ascii="Times New Roman" w:eastAsiaTheme="minorEastAsia" w:hAnsi="Times New Roman"/>
                <w:color w:val="000000" w:themeColor="text1"/>
                <w:sz w:val="22"/>
                <w:szCs w:val="22"/>
              </w:rPr>
            </w:pPr>
            <w:r w:rsidRPr="00182C3B">
              <w:rPr>
                <w:rFonts w:ascii="Times New Roman" w:eastAsiaTheme="minorEastAsia" w:hAnsi="Times New Roman"/>
                <w:color w:val="000000" w:themeColor="text1"/>
                <w:sz w:val="22"/>
                <w:szCs w:val="22"/>
              </w:rPr>
              <w:t>394</w:t>
            </w:r>
          </w:p>
        </w:tc>
        <w:tc>
          <w:tcPr>
            <w:tcW w:w="1295" w:type="dxa"/>
            <w:tcBorders>
              <w:top w:val="single" w:sz="4" w:space="0" w:color="auto"/>
              <w:left w:val="nil"/>
              <w:bottom w:val="single" w:sz="4" w:space="0" w:color="auto"/>
              <w:right w:val="single" w:sz="6" w:space="0" w:color="auto"/>
            </w:tcBorders>
          </w:tcPr>
          <w:p w14:paraId="24F097C6" w14:textId="77777777" w:rsidR="00182C3B" w:rsidRPr="00182C3B" w:rsidRDefault="00182C3B" w:rsidP="00182C3B">
            <w:pPr>
              <w:spacing w:after="160" w:line="259" w:lineRule="auto"/>
              <w:jc w:val="center"/>
              <w:textAlignment w:val="baseline"/>
              <w:rPr>
                <w:rFonts w:ascii="Times New Roman" w:eastAsiaTheme="minorEastAsia" w:hAnsi="Times New Roman"/>
                <w:color w:val="000000" w:themeColor="text1"/>
                <w:sz w:val="22"/>
                <w:szCs w:val="22"/>
              </w:rPr>
            </w:pPr>
            <w:r w:rsidRPr="00182C3B">
              <w:rPr>
                <w:rFonts w:ascii="Times New Roman" w:eastAsiaTheme="minorEastAsia" w:hAnsi="Times New Roman"/>
                <w:color w:val="000000" w:themeColor="text1"/>
                <w:sz w:val="22"/>
                <w:szCs w:val="22"/>
              </w:rPr>
              <w:t>2,534</w:t>
            </w:r>
          </w:p>
        </w:tc>
      </w:tr>
    </w:tbl>
    <w:p w14:paraId="0E162CC8" w14:textId="77777777" w:rsidR="00182C3B" w:rsidRPr="00182C3B" w:rsidRDefault="00182C3B" w:rsidP="00182C3B">
      <w:pPr>
        <w:spacing w:after="120"/>
        <w:jc w:val="left"/>
        <w:rPr>
          <w:rFonts w:ascii="Times New Roman" w:hAnsi="Times New Roman"/>
          <w:b/>
          <w:bCs/>
          <w:i/>
          <w:iCs/>
          <w:color w:val="000000"/>
          <w:sz w:val="22"/>
          <w:szCs w:val="22"/>
          <w:lang w:val="en-US"/>
        </w:rPr>
      </w:pPr>
      <w:r w:rsidRPr="00182C3B">
        <w:rPr>
          <w:rFonts w:ascii="Times New Roman" w:hAnsi="Times New Roman"/>
          <w:b/>
          <w:bCs/>
          <w:i/>
          <w:iCs/>
          <w:color w:val="000000"/>
          <w:sz w:val="22"/>
          <w:szCs w:val="22"/>
          <w:lang w:val="en-US"/>
        </w:rPr>
        <w:t>Descriptions</w:t>
      </w:r>
    </w:p>
    <w:p w14:paraId="03C0B9D2" w14:textId="77777777" w:rsidR="00182C3B" w:rsidRPr="00182C3B" w:rsidRDefault="00182C3B" w:rsidP="00182C3B">
      <w:pPr>
        <w:spacing w:after="120"/>
        <w:jc w:val="left"/>
        <w:rPr>
          <w:rFonts w:ascii="Times New Roman" w:eastAsiaTheme="minorEastAsia" w:hAnsi="Times New Roman"/>
          <w:iCs/>
          <w:color w:val="000000" w:themeColor="text1"/>
          <w:sz w:val="22"/>
          <w:szCs w:val="22"/>
          <w:lang w:val="en-US"/>
        </w:rPr>
      </w:pPr>
      <w:r w:rsidRPr="00182C3B">
        <w:rPr>
          <w:rFonts w:ascii="Times New Roman" w:eastAsiaTheme="minorEastAsia" w:hAnsi="Times New Roman"/>
          <w:iCs/>
          <w:color w:val="000000" w:themeColor="text1"/>
          <w:sz w:val="22"/>
          <w:szCs w:val="22"/>
          <w:lang w:val="en-US"/>
        </w:rPr>
        <w:t>1.3.1 T</w:t>
      </w:r>
      <w:r w:rsidRPr="00182C3B">
        <w:rPr>
          <w:rFonts w:ascii="Times New Roman" w:eastAsiaTheme="minorEastAsia" w:hAnsi="Times New Roman"/>
          <w:sz w:val="22"/>
          <w:szCs w:val="22"/>
          <w:lang w:val="en-US"/>
        </w:rPr>
        <w:t>wenty seagrass areas</w:t>
      </w:r>
      <w:r w:rsidRPr="00182C3B">
        <w:rPr>
          <w:rFonts w:ascii="Times New Roman" w:eastAsiaTheme="minorEastAsia" w:hAnsi="Times New Roman"/>
          <w:iCs/>
          <w:color w:val="000000" w:themeColor="text1"/>
          <w:sz w:val="22"/>
          <w:szCs w:val="22"/>
          <w:lang w:val="en-US"/>
        </w:rPr>
        <w:t xml:space="preserve"> totaling 26,036 ha under sustainable management with supporting laws and regulations</w:t>
      </w:r>
    </w:p>
    <w:p w14:paraId="13A55381" w14:textId="77777777" w:rsidR="00182C3B" w:rsidRPr="00182C3B" w:rsidRDefault="00182C3B" w:rsidP="00182C3B">
      <w:pPr>
        <w:numPr>
          <w:ilvl w:val="0"/>
          <w:numId w:val="49"/>
        </w:numPr>
        <w:spacing w:after="120" w:line="259" w:lineRule="auto"/>
        <w:contextualSpacing/>
        <w:jc w:val="left"/>
        <w:rPr>
          <w:rFonts w:ascii="Times New Roman" w:eastAsiaTheme="minorEastAsia" w:hAnsi="Times New Roman"/>
          <w:iCs/>
          <w:color w:val="000000" w:themeColor="text1"/>
          <w:sz w:val="22"/>
          <w:szCs w:val="22"/>
          <w:lang w:val="en-US"/>
        </w:rPr>
      </w:pPr>
      <w:proofErr w:type="spellStart"/>
      <w:r w:rsidRPr="00182C3B">
        <w:rPr>
          <w:rFonts w:ascii="Times New Roman" w:eastAsiaTheme="minorEastAsia" w:hAnsi="Times New Roman"/>
          <w:iCs/>
          <w:color w:val="000000" w:themeColor="text1"/>
          <w:sz w:val="22"/>
          <w:szCs w:val="22"/>
          <w:lang w:val="en-US"/>
        </w:rPr>
        <w:lastRenderedPageBreak/>
        <w:t>Thungka</w:t>
      </w:r>
      <w:proofErr w:type="spellEnd"/>
      <w:r w:rsidRPr="00182C3B">
        <w:rPr>
          <w:rFonts w:ascii="Times New Roman" w:eastAsiaTheme="minorEastAsia" w:hAnsi="Times New Roman"/>
          <w:iCs/>
          <w:color w:val="000000" w:themeColor="text1"/>
          <w:sz w:val="22"/>
          <w:szCs w:val="22"/>
          <w:lang w:val="en-US"/>
        </w:rPr>
        <w:t xml:space="preserve"> Bay – 1,337 hectares</w:t>
      </w:r>
    </w:p>
    <w:p w14:paraId="488147C4" w14:textId="77777777" w:rsidR="00182C3B" w:rsidRPr="00182C3B" w:rsidRDefault="00182C3B" w:rsidP="00182C3B">
      <w:pPr>
        <w:numPr>
          <w:ilvl w:val="0"/>
          <w:numId w:val="49"/>
        </w:numPr>
        <w:spacing w:after="120" w:line="259" w:lineRule="auto"/>
        <w:contextualSpacing/>
        <w:jc w:val="left"/>
        <w:rPr>
          <w:rFonts w:ascii="Times New Roman" w:eastAsiaTheme="minorEastAsia" w:hAnsi="Times New Roman"/>
          <w:iCs/>
          <w:color w:val="000000" w:themeColor="text1"/>
          <w:sz w:val="22"/>
          <w:szCs w:val="22"/>
          <w:lang w:val="en-US"/>
        </w:rPr>
      </w:pPr>
      <w:r w:rsidRPr="00182C3B">
        <w:rPr>
          <w:rFonts w:ascii="Times New Roman" w:eastAsiaTheme="minorEastAsia" w:hAnsi="Times New Roman"/>
          <w:iCs/>
          <w:color w:val="000000" w:themeColor="text1"/>
          <w:sz w:val="22"/>
          <w:szCs w:val="22"/>
          <w:lang w:val="en-US"/>
        </w:rPr>
        <w:t>Samui Island – 803 hectares</w:t>
      </w:r>
    </w:p>
    <w:p w14:paraId="22AB041F" w14:textId="77777777" w:rsidR="00182C3B" w:rsidRPr="00182C3B" w:rsidRDefault="00182C3B" w:rsidP="00182C3B">
      <w:pPr>
        <w:numPr>
          <w:ilvl w:val="0"/>
          <w:numId w:val="49"/>
        </w:numPr>
        <w:spacing w:after="120" w:line="259" w:lineRule="auto"/>
        <w:contextualSpacing/>
        <w:jc w:val="left"/>
        <w:rPr>
          <w:rFonts w:ascii="Times New Roman" w:eastAsiaTheme="minorEastAsia" w:hAnsi="Times New Roman"/>
          <w:iCs/>
          <w:color w:val="000000" w:themeColor="text1"/>
          <w:sz w:val="22"/>
          <w:szCs w:val="22"/>
          <w:lang w:val="en-US"/>
        </w:rPr>
      </w:pPr>
      <w:proofErr w:type="spellStart"/>
      <w:r w:rsidRPr="00182C3B">
        <w:rPr>
          <w:rFonts w:ascii="Times New Roman" w:eastAsiaTheme="minorEastAsia" w:hAnsi="Times New Roman"/>
          <w:iCs/>
          <w:color w:val="000000" w:themeColor="text1"/>
          <w:sz w:val="22"/>
          <w:szCs w:val="22"/>
          <w:lang w:val="en-US"/>
        </w:rPr>
        <w:t>Pha-ngan</w:t>
      </w:r>
      <w:proofErr w:type="spellEnd"/>
      <w:r w:rsidRPr="00182C3B">
        <w:rPr>
          <w:rFonts w:ascii="Times New Roman" w:eastAsiaTheme="minorEastAsia" w:hAnsi="Times New Roman"/>
          <w:iCs/>
          <w:color w:val="000000" w:themeColor="text1"/>
          <w:sz w:val="22"/>
          <w:szCs w:val="22"/>
          <w:lang w:val="en-US"/>
        </w:rPr>
        <w:t xml:space="preserve"> Island – 394 hectares</w:t>
      </w:r>
    </w:p>
    <w:p w14:paraId="15C9CB8B" w14:textId="77777777" w:rsidR="00182C3B" w:rsidRPr="00182C3B" w:rsidRDefault="00182C3B" w:rsidP="00182C3B">
      <w:pPr>
        <w:spacing w:after="120"/>
        <w:jc w:val="left"/>
        <w:rPr>
          <w:rFonts w:ascii="Times New Roman" w:eastAsiaTheme="minorEastAsia" w:hAnsi="Times New Roman"/>
          <w:iCs/>
          <w:color w:val="000000" w:themeColor="text1"/>
          <w:sz w:val="22"/>
          <w:szCs w:val="22"/>
        </w:rPr>
      </w:pPr>
      <w:r w:rsidRPr="00182C3B">
        <w:rPr>
          <w:rFonts w:ascii="Times New Roman" w:eastAsiaTheme="minorEastAsia" w:hAnsi="Times New Roman"/>
          <w:iCs/>
          <w:color w:val="000000" w:themeColor="text1"/>
          <w:sz w:val="22"/>
          <w:szCs w:val="22"/>
          <w:lang w:val="en-US"/>
        </w:rPr>
        <w:t>1.3.2 Amended management plans for 7 existing MPAs with significant seagrass areas, to include specific seagrass-related management actions</w:t>
      </w:r>
      <w:r w:rsidRPr="00182C3B">
        <w:rPr>
          <w:rFonts w:ascii="Times New Roman" w:eastAsiaTheme="minorEastAsia" w:hAnsi="Times New Roman"/>
          <w:iCs/>
          <w:color w:val="000000" w:themeColor="text1"/>
          <w:sz w:val="22"/>
          <w:szCs w:val="22"/>
        </w:rPr>
        <w:t xml:space="preserve"> and policy, legal and institutional reforms</w:t>
      </w:r>
    </w:p>
    <w:p w14:paraId="79924266" w14:textId="77777777" w:rsidR="00182C3B" w:rsidRPr="00182C3B" w:rsidRDefault="00182C3B" w:rsidP="00182C3B">
      <w:pPr>
        <w:spacing w:after="120"/>
        <w:jc w:val="left"/>
        <w:rPr>
          <w:rFonts w:ascii="Times New Roman" w:eastAsiaTheme="minorEastAsia" w:hAnsi="Times New Roman"/>
          <w:iCs/>
          <w:color w:val="000000" w:themeColor="text1"/>
          <w:sz w:val="22"/>
          <w:szCs w:val="22"/>
          <w:lang w:val="en-US"/>
        </w:rPr>
      </w:pPr>
      <w:proofErr w:type="spellStart"/>
      <w:r w:rsidRPr="00182C3B">
        <w:rPr>
          <w:rFonts w:ascii="Times New Roman" w:eastAsiaTheme="minorEastAsia" w:hAnsi="Times New Roman"/>
          <w:iCs/>
          <w:color w:val="000000" w:themeColor="text1"/>
          <w:sz w:val="22"/>
          <w:szCs w:val="22"/>
          <w:lang w:val="en-US"/>
        </w:rPr>
        <w:t>Thungka</w:t>
      </w:r>
      <w:proofErr w:type="spellEnd"/>
      <w:r w:rsidRPr="00182C3B">
        <w:rPr>
          <w:rFonts w:ascii="Times New Roman" w:eastAsiaTheme="minorEastAsia" w:hAnsi="Times New Roman"/>
          <w:iCs/>
          <w:color w:val="000000" w:themeColor="text1"/>
          <w:sz w:val="22"/>
          <w:szCs w:val="22"/>
          <w:lang w:val="en-US"/>
        </w:rPr>
        <w:t xml:space="preserve"> Bay was claimed within the Mo Koh Chumphon National Park (MPA) under the authority of the Department of National Park, Wildlife and Plant Conservation. The DNP has </w:t>
      </w:r>
      <w:commentRangeStart w:id="87"/>
      <w:r w:rsidRPr="00182C3B">
        <w:rPr>
          <w:rFonts w:ascii="Times New Roman" w:eastAsiaTheme="minorEastAsia" w:hAnsi="Times New Roman"/>
          <w:iCs/>
          <w:color w:val="000000" w:themeColor="text1"/>
          <w:sz w:val="22"/>
          <w:szCs w:val="22"/>
          <w:lang w:val="en-US"/>
        </w:rPr>
        <w:t xml:space="preserve">established </w:t>
      </w:r>
      <w:commentRangeEnd w:id="87"/>
      <w:r w:rsidRPr="00182C3B">
        <w:rPr>
          <w:rFonts w:ascii="Times New Roman" w:eastAsiaTheme="minorEastAsia" w:hAnsi="Times New Roman" w:cstheme="minorBidi"/>
          <w:sz w:val="16"/>
          <w:szCs w:val="16"/>
          <w:lang w:val="en-US"/>
        </w:rPr>
        <w:commentReference w:id="87"/>
      </w:r>
      <w:r w:rsidRPr="00182C3B">
        <w:rPr>
          <w:rFonts w:ascii="Times New Roman" w:eastAsiaTheme="minorEastAsia" w:hAnsi="Times New Roman"/>
          <w:iCs/>
          <w:color w:val="000000" w:themeColor="text1"/>
          <w:sz w:val="22"/>
          <w:szCs w:val="22"/>
          <w:lang w:val="en-US"/>
        </w:rPr>
        <w:t xml:space="preserve">conservation measures to retain primitive condition of this seagrass bed. </w:t>
      </w:r>
    </w:p>
    <w:p w14:paraId="7B0A3804" w14:textId="77777777" w:rsidR="00182C3B" w:rsidRPr="00182C3B" w:rsidRDefault="00182C3B" w:rsidP="00182C3B">
      <w:pPr>
        <w:spacing w:after="120"/>
        <w:jc w:val="left"/>
        <w:rPr>
          <w:rFonts w:ascii="Times New Roman" w:hAnsi="Times New Roman"/>
          <w:color w:val="000000"/>
          <w:sz w:val="22"/>
          <w:szCs w:val="22"/>
          <w:lang w:val="en-US"/>
        </w:rPr>
      </w:pPr>
      <w:r w:rsidRPr="00182C3B">
        <w:rPr>
          <w:rFonts w:ascii="Times New Roman" w:eastAsiaTheme="minorEastAsia" w:hAnsi="Times New Roman"/>
          <w:iCs/>
          <w:color w:val="000000" w:themeColor="text1"/>
          <w:sz w:val="22"/>
          <w:szCs w:val="22"/>
          <w:lang w:val="en-US"/>
        </w:rPr>
        <w:t>1.3.3 Designation of 7 new Marine Protected Areas focusing on seagrass areas identified in the prioritized listings of the SCS Project</w:t>
      </w:r>
    </w:p>
    <w:p w14:paraId="5213E01F" w14:textId="77777777" w:rsidR="00182C3B" w:rsidRPr="00182C3B" w:rsidRDefault="00182C3B" w:rsidP="00182C3B">
      <w:pPr>
        <w:spacing w:after="120"/>
        <w:jc w:val="left"/>
        <w:rPr>
          <w:rFonts w:ascii="Times New Roman" w:eastAsiaTheme="minorEastAsia" w:hAnsi="Times New Roman"/>
          <w:iCs/>
          <w:color w:val="000000" w:themeColor="text1"/>
          <w:sz w:val="22"/>
          <w:szCs w:val="22"/>
          <w:lang w:val="en-US" w:bidi="th-TH"/>
        </w:rPr>
      </w:pPr>
      <w:r w:rsidRPr="00182C3B">
        <w:rPr>
          <w:rFonts w:ascii="Times New Roman" w:eastAsiaTheme="minorEastAsia" w:hAnsi="Times New Roman"/>
          <w:iCs/>
          <w:color w:val="000000" w:themeColor="text1"/>
          <w:sz w:val="22"/>
          <w:szCs w:val="22"/>
          <w:lang w:val="en-US"/>
        </w:rPr>
        <w:t xml:space="preserve">Two sites of seagrass beds at Samui and </w:t>
      </w:r>
      <w:proofErr w:type="spellStart"/>
      <w:r w:rsidRPr="00182C3B">
        <w:rPr>
          <w:rFonts w:ascii="Times New Roman" w:eastAsiaTheme="minorEastAsia" w:hAnsi="Times New Roman"/>
          <w:iCs/>
          <w:color w:val="000000" w:themeColor="text1"/>
          <w:sz w:val="22"/>
          <w:szCs w:val="22"/>
          <w:lang w:val="en-US"/>
        </w:rPr>
        <w:t>Pha-ngan</w:t>
      </w:r>
      <w:proofErr w:type="spellEnd"/>
      <w:r w:rsidRPr="00182C3B">
        <w:rPr>
          <w:rFonts w:ascii="Times New Roman" w:eastAsiaTheme="minorEastAsia" w:hAnsi="Times New Roman"/>
          <w:iCs/>
          <w:color w:val="000000" w:themeColor="text1"/>
          <w:sz w:val="22"/>
          <w:szCs w:val="22"/>
          <w:lang w:val="en-US"/>
        </w:rPr>
        <w:t xml:space="preserve"> Islands were designated within the Environmental Protection Area (under provision of the Enhancement and Conservation of National </w:t>
      </w:r>
      <w:proofErr w:type="spellStart"/>
      <w:r w:rsidRPr="00182C3B">
        <w:rPr>
          <w:rFonts w:ascii="Times New Roman" w:eastAsiaTheme="minorEastAsia" w:hAnsi="Times New Roman"/>
          <w:iCs/>
          <w:color w:val="000000" w:themeColor="text1"/>
          <w:sz w:val="22"/>
          <w:szCs w:val="22"/>
          <w:lang w:val="en-US"/>
        </w:rPr>
        <w:t>Environemental</w:t>
      </w:r>
      <w:proofErr w:type="spellEnd"/>
      <w:r w:rsidRPr="00182C3B">
        <w:rPr>
          <w:rFonts w:ascii="Times New Roman" w:eastAsiaTheme="minorEastAsia" w:hAnsi="Times New Roman"/>
          <w:iCs/>
          <w:color w:val="000000" w:themeColor="text1"/>
          <w:sz w:val="22"/>
          <w:szCs w:val="22"/>
          <w:lang w:val="en-US"/>
        </w:rPr>
        <w:t xml:space="preserve"> Quality Act (no. 2) B.E. 2561 (2018) of Surat Thani Province. Protection measures for seagrass beds in the area were prescribed. </w:t>
      </w:r>
    </w:p>
    <w:p w14:paraId="5F89EA0A" w14:textId="77777777" w:rsidR="00182C3B" w:rsidRPr="00182C3B" w:rsidRDefault="00182C3B" w:rsidP="00182C3B">
      <w:pPr>
        <w:spacing w:after="120"/>
        <w:jc w:val="left"/>
        <w:rPr>
          <w:rFonts w:ascii="Times New Roman" w:eastAsiaTheme="minorEastAsia" w:hAnsi="Times New Roman"/>
          <w:iCs/>
          <w:color w:val="000000" w:themeColor="text1"/>
          <w:sz w:val="22"/>
          <w:szCs w:val="22"/>
          <w:lang w:val="en-US"/>
        </w:rPr>
      </w:pPr>
      <w:r w:rsidRPr="00182C3B">
        <w:rPr>
          <w:rFonts w:ascii="Times New Roman" w:eastAsiaTheme="minorEastAsia" w:hAnsi="Times New Roman"/>
          <w:iCs/>
          <w:color w:val="000000" w:themeColor="text1"/>
          <w:sz w:val="22"/>
          <w:szCs w:val="22"/>
          <w:lang w:val="en-US"/>
        </w:rPr>
        <w:t>1.3.4 Established mechanism for monitoring seagrass habitat management</w:t>
      </w:r>
    </w:p>
    <w:p w14:paraId="48E4673C" w14:textId="77777777" w:rsidR="00182C3B" w:rsidRPr="00182C3B" w:rsidRDefault="00182C3B" w:rsidP="00182C3B">
      <w:pPr>
        <w:spacing w:after="160" w:line="259" w:lineRule="auto"/>
        <w:textAlignment w:val="baseline"/>
        <w:rPr>
          <w:rFonts w:ascii="Times New Roman" w:eastAsiaTheme="minorEastAsia" w:hAnsi="Times New Roman"/>
          <w:iCs/>
          <w:color w:val="000000" w:themeColor="text1"/>
          <w:sz w:val="22"/>
          <w:szCs w:val="22"/>
          <w:lang w:val="en-US"/>
        </w:rPr>
      </w:pPr>
      <w:r w:rsidRPr="00182C3B">
        <w:rPr>
          <w:rFonts w:ascii="Times New Roman" w:eastAsiaTheme="minorEastAsia" w:hAnsi="Times New Roman"/>
          <w:iCs/>
          <w:color w:val="000000" w:themeColor="text1"/>
          <w:sz w:val="22"/>
          <w:szCs w:val="22"/>
          <w:lang w:val="en-US"/>
        </w:rPr>
        <w:t xml:space="preserve">Activities conducted include seagrass habitats mapping including </w:t>
      </w:r>
      <w:commentRangeStart w:id="88"/>
      <w:r w:rsidRPr="00182C3B">
        <w:rPr>
          <w:rFonts w:ascii="Times New Roman" w:eastAsiaTheme="minorEastAsia" w:hAnsi="Times New Roman"/>
          <w:iCs/>
          <w:color w:val="000000" w:themeColor="text1"/>
          <w:sz w:val="22"/>
          <w:szCs w:val="22"/>
          <w:lang w:val="en-US"/>
        </w:rPr>
        <w:t xml:space="preserve">status assessment and monitoring </w:t>
      </w:r>
      <w:commentRangeEnd w:id="88"/>
      <w:r w:rsidRPr="00182C3B">
        <w:rPr>
          <w:rFonts w:ascii="Times New Roman" w:eastAsiaTheme="minorEastAsia" w:hAnsi="Times New Roman" w:cstheme="minorBidi"/>
          <w:sz w:val="16"/>
          <w:szCs w:val="16"/>
          <w:lang w:val="en-US"/>
        </w:rPr>
        <w:commentReference w:id="88"/>
      </w:r>
      <w:r w:rsidRPr="00182C3B">
        <w:rPr>
          <w:rFonts w:ascii="Times New Roman" w:eastAsiaTheme="minorEastAsia" w:hAnsi="Times New Roman"/>
          <w:iCs/>
          <w:color w:val="000000" w:themeColor="text1"/>
          <w:sz w:val="22"/>
          <w:szCs w:val="22"/>
          <w:lang w:val="en-US"/>
        </w:rPr>
        <w:t>of all sites done every 4 years, conduct research on rehabilitation through transplantation technique and carbon sequestration, conduct routine surveillance and law enforcement on illegal fishing practices (push nets and trawling) at all sites through the Office of Marine and Coastal Resources Administration.</w:t>
      </w:r>
    </w:p>
    <w:p w14:paraId="7D594E52" w14:textId="77777777" w:rsidR="00182C3B" w:rsidRPr="00182C3B" w:rsidRDefault="00182C3B" w:rsidP="00182C3B">
      <w:pPr>
        <w:spacing w:after="160" w:line="259" w:lineRule="auto"/>
        <w:jc w:val="left"/>
        <w:rPr>
          <w:rFonts w:ascii="Times New Roman" w:eastAsiaTheme="minorEastAsia" w:hAnsi="Times New Roman"/>
          <w:b/>
          <w:bCs/>
          <w:color w:val="000000" w:themeColor="text1"/>
          <w:sz w:val="22"/>
          <w:szCs w:val="22"/>
          <w:lang w:val="en-US"/>
        </w:rPr>
      </w:pPr>
      <w:r w:rsidRPr="00182C3B">
        <w:rPr>
          <w:rFonts w:ascii="Times New Roman" w:eastAsiaTheme="minorEastAsia" w:hAnsi="Times New Roman"/>
          <w:b/>
          <w:bCs/>
          <w:color w:val="000000" w:themeColor="text1"/>
          <w:sz w:val="22"/>
          <w:szCs w:val="22"/>
          <w:lang w:val="en-US"/>
        </w:rPr>
        <w:t>4/ Wetlands</w:t>
      </w:r>
    </w:p>
    <w:p w14:paraId="661EA4B6" w14:textId="77777777" w:rsidR="00182C3B" w:rsidRPr="00182C3B" w:rsidRDefault="00182C3B" w:rsidP="00182C3B">
      <w:pPr>
        <w:spacing w:after="160" w:line="259" w:lineRule="auto"/>
        <w:textAlignment w:val="baseline"/>
        <w:rPr>
          <w:rFonts w:ascii="Times New Roman" w:eastAsiaTheme="minorEastAsia" w:hAnsi="Times New Roman"/>
          <w:b/>
          <w:bCs/>
          <w:i/>
          <w:iCs/>
          <w:sz w:val="22"/>
          <w:szCs w:val="22"/>
          <w:lang w:val="en-US"/>
        </w:rPr>
      </w:pPr>
      <w:r w:rsidRPr="00182C3B">
        <w:rPr>
          <w:rFonts w:ascii="Times New Roman" w:eastAsiaTheme="minorEastAsia" w:hAnsi="Times New Roman"/>
          <w:b/>
          <w:bCs/>
          <w:i/>
          <w:iCs/>
          <w:sz w:val="22"/>
          <w:szCs w:val="22"/>
          <w:lang w:val="en-US"/>
        </w:rPr>
        <w:t>SAP targets and summary of achievements</w:t>
      </w:r>
    </w:p>
    <w:p w14:paraId="40A1BCF3" w14:textId="77777777" w:rsidR="00182C3B" w:rsidRPr="00182C3B" w:rsidRDefault="00182C3B" w:rsidP="00182C3B">
      <w:pPr>
        <w:spacing w:after="160" w:line="259" w:lineRule="auto"/>
        <w:textAlignment w:val="baseline"/>
        <w:rPr>
          <w:rFonts w:ascii="Times New Roman" w:eastAsia="Yu Gothic Light" w:hAnsi="Times New Roman"/>
          <w:iCs/>
          <w:sz w:val="22"/>
          <w:szCs w:val="22"/>
        </w:rPr>
      </w:pPr>
      <w:r w:rsidRPr="00182C3B">
        <w:rPr>
          <w:rFonts w:ascii="Times New Roman" w:eastAsiaTheme="minorEastAsia" w:hAnsi="Times New Roman"/>
          <w:sz w:val="22"/>
          <w:szCs w:val="22"/>
          <w:lang w:val="en-US"/>
        </w:rPr>
        <w:t xml:space="preserve">The Strategic Action </w:t>
      </w:r>
      <w:proofErr w:type="spellStart"/>
      <w:r w:rsidRPr="00182C3B">
        <w:rPr>
          <w:rFonts w:ascii="Times New Roman" w:eastAsiaTheme="minorEastAsia" w:hAnsi="Times New Roman"/>
          <w:sz w:val="22"/>
          <w:szCs w:val="22"/>
          <w:lang w:val="en-US"/>
        </w:rPr>
        <w:t>Programme</w:t>
      </w:r>
      <w:proofErr w:type="spellEnd"/>
      <w:r w:rsidRPr="00182C3B">
        <w:rPr>
          <w:rFonts w:ascii="Times New Roman" w:eastAsiaTheme="minorEastAsia" w:hAnsi="Times New Roman"/>
          <w:sz w:val="22"/>
          <w:szCs w:val="22"/>
          <w:lang w:val="en-US"/>
        </w:rPr>
        <w:t xml:space="preserve"> implementation for Thailand coastal wetlands would result in the adoption and implementation of management plan for</w:t>
      </w:r>
      <w:r w:rsidRPr="00182C3B">
        <w:rPr>
          <w:rFonts w:ascii="Times New Roman" w:eastAsiaTheme="minorEastAsia" w:hAnsi="Times New Roman"/>
          <w:sz w:val="22"/>
          <w:szCs w:val="22"/>
          <w:cs/>
          <w:lang w:val="en-US" w:bidi="th-TH"/>
        </w:rPr>
        <w:t xml:space="preserve">: </w:t>
      </w:r>
      <w:r w:rsidRPr="00182C3B">
        <w:rPr>
          <w:rFonts w:ascii="Times New Roman" w:eastAsiaTheme="minorEastAsia" w:hAnsi="Times New Roman"/>
          <w:sz w:val="22"/>
          <w:szCs w:val="22"/>
          <w:lang w:val="en-US"/>
        </w:rPr>
        <w:t xml:space="preserve">1 peat swamp at </w:t>
      </w:r>
      <w:r w:rsidRPr="00182C3B">
        <w:rPr>
          <w:rFonts w:ascii="Times New Roman" w:eastAsiaTheme="minorEastAsia" w:hAnsi="Times New Roman"/>
          <w:bCs/>
          <w:sz w:val="22"/>
          <w:szCs w:val="22"/>
        </w:rPr>
        <w:t>Thale Noi Wildlife Non</w:t>
      </w:r>
      <w:r w:rsidRPr="00182C3B">
        <w:rPr>
          <w:rFonts w:ascii="Times New Roman" w:eastAsiaTheme="minorEastAsia" w:hAnsi="Times New Roman"/>
          <w:bCs/>
          <w:sz w:val="22"/>
          <w:szCs w:val="22"/>
          <w:cs/>
          <w:lang w:val="en-US" w:bidi="th-TH"/>
        </w:rPr>
        <w:t>-</w:t>
      </w:r>
      <w:r w:rsidRPr="00182C3B">
        <w:rPr>
          <w:rFonts w:ascii="Times New Roman" w:eastAsiaTheme="minorEastAsia" w:hAnsi="Times New Roman"/>
          <w:bCs/>
          <w:sz w:val="22"/>
          <w:szCs w:val="22"/>
        </w:rPr>
        <w:t xml:space="preserve">hunting Area </w:t>
      </w:r>
      <w:r w:rsidRPr="00182C3B">
        <w:rPr>
          <w:rFonts w:ascii="Times New Roman" w:eastAsiaTheme="minorEastAsia" w:hAnsi="Times New Roman"/>
          <w:bCs/>
          <w:sz w:val="22"/>
          <w:szCs w:val="22"/>
          <w:cs/>
          <w:lang w:val="en-US" w:bidi="th-TH"/>
        </w:rPr>
        <w:t>(</w:t>
      </w:r>
      <w:r w:rsidRPr="00182C3B">
        <w:rPr>
          <w:rFonts w:ascii="Times New Roman" w:eastAsiaTheme="minorEastAsia" w:hAnsi="Times New Roman"/>
          <w:bCs/>
          <w:sz w:val="22"/>
          <w:szCs w:val="22"/>
        </w:rPr>
        <w:t>45,700 ha</w:t>
      </w:r>
      <w:r w:rsidRPr="00182C3B">
        <w:rPr>
          <w:rFonts w:ascii="Times New Roman" w:eastAsiaTheme="minorEastAsia" w:hAnsi="Times New Roman"/>
          <w:bCs/>
          <w:sz w:val="22"/>
          <w:szCs w:val="22"/>
          <w:cs/>
          <w:lang w:val="en-US" w:bidi="th-TH"/>
        </w:rPr>
        <w:t>)</w:t>
      </w:r>
      <w:r w:rsidRPr="00182C3B">
        <w:rPr>
          <w:rFonts w:ascii="Times New Roman" w:eastAsiaTheme="minorEastAsia" w:hAnsi="Times New Roman"/>
          <w:bCs/>
          <w:sz w:val="22"/>
          <w:szCs w:val="22"/>
        </w:rPr>
        <w:t>; and 1 non</w:t>
      </w:r>
      <w:r w:rsidRPr="00182C3B">
        <w:rPr>
          <w:rFonts w:ascii="Times New Roman" w:eastAsiaTheme="minorEastAsia" w:hAnsi="Times New Roman"/>
          <w:bCs/>
          <w:sz w:val="22"/>
          <w:szCs w:val="22"/>
          <w:cs/>
          <w:lang w:val="en-US" w:bidi="th-TH"/>
        </w:rPr>
        <w:t>-</w:t>
      </w:r>
      <w:r w:rsidRPr="00182C3B">
        <w:rPr>
          <w:rFonts w:ascii="Times New Roman" w:eastAsiaTheme="minorEastAsia" w:hAnsi="Times New Roman"/>
          <w:bCs/>
          <w:sz w:val="22"/>
          <w:szCs w:val="22"/>
        </w:rPr>
        <w:t xml:space="preserve">peat swamp at Khao Sam Roi </w:t>
      </w:r>
      <w:proofErr w:type="spellStart"/>
      <w:r w:rsidRPr="00182C3B">
        <w:rPr>
          <w:rFonts w:ascii="Times New Roman" w:eastAsiaTheme="minorEastAsia" w:hAnsi="Times New Roman"/>
          <w:bCs/>
          <w:sz w:val="22"/>
          <w:szCs w:val="22"/>
        </w:rPr>
        <w:t>Yot</w:t>
      </w:r>
      <w:proofErr w:type="spellEnd"/>
      <w:r w:rsidRPr="00182C3B">
        <w:rPr>
          <w:rFonts w:ascii="Times New Roman" w:eastAsiaTheme="minorEastAsia" w:hAnsi="Times New Roman"/>
          <w:bCs/>
          <w:sz w:val="22"/>
          <w:szCs w:val="22"/>
        </w:rPr>
        <w:t xml:space="preserve"> National Park </w:t>
      </w:r>
      <w:r w:rsidRPr="00182C3B">
        <w:rPr>
          <w:rFonts w:ascii="Times New Roman" w:eastAsiaTheme="minorEastAsia" w:hAnsi="Times New Roman"/>
          <w:bCs/>
          <w:sz w:val="22"/>
          <w:szCs w:val="22"/>
          <w:cs/>
          <w:lang w:val="en-US" w:bidi="th-TH"/>
        </w:rPr>
        <w:t>(</w:t>
      </w:r>
      <w:r w:rsidRPr="00182C3B">
        <w:rPr>
          <w:rFonts w:ascii="Times New Roman" w:eastAsiaTheme="minorEastAsia" w:hAnsi="Times New Roman"/>
          <w:bCs/>
          <w:sz w:val="22"/>
          <w:szCs w:val="22"/>
        </w:rPr>
        <w:t>9,808 ha</w:t>
      </w:r>
      <w:r w:rsidRPr="00182C3B">
        <w:rPr>
          <w:rFonts w:ascii="Times New Roman" w:eastAsiaTheme="minorEastAsia" w:hAnsi="Times New Roman"/>
          <w:bCs/>
          <w:sz w:val="22"/>
          <w:szCs w:val="22"/>
          <w:cs/>
          <w:lang w:val="en-US" w:bidi="th-TH"/>
        </w:rPr>
        <w:t>).</w:t>
      </w:r>
      <w:r w:rsidRPr="00182C3B">
        <w:rPr>
          <w:rFonts w:ascii="Times New Roman" w:eastAsiaTheme="minorEastAsia" w:hAnsi="Times New Roman"/>
          <w:sz w:val="22"/>
          <w:szCs w:val="22"/>
          <w:lang w:val="en-US"/>
        </w:rPr>
        <w:t xml:space="preserve"> This includes the declaration</w:t>
      </w:r>
      <w:r w:rsidRPr="00182C3B">
        <w:rPr>
          <w:rFonts w:ascii="Times New Roman" w:eastAsiaTheme="minorEastAsia" w:hAnsi="Times New Roman"/>
          <w:sz w:val="22"/>
          <w:szCs w:val="22"/>
        </w:rPr>
        <w:t xml:space="preserve"> of wetland areas with protection status and needed management reforms, and adoption of a regional monitoring scheme for national implementation</w:t>
      </w:r>
      <w:r w:rsidRPr="00182C3B">
        <w:rPr>
          <w:rFonts w:ascii="Times New Roman" w:eastAsiaTheme="minorEastAsia" w:hAnsi="Times New Roman"/>
          <w:sz w:val="22"/>
          <w:szCs w:val="22"/>
          <w:cs/>
          <w:lang w:val="en-US" w:bidi="th-TH"/>
        </w:rPr>
        <w:t xml:space="preserve">.  </w:t>
      </w:r>
      <w:r w:rsidRPr="00182C3B">
        <w:rPr>
          <w:rFonts w:ascii="Times New Roman" w:eastAsia="Yu Gothic Light" w:hAnsi="Times New Roman"/>
          <w:iCs/>
          <w:sz w:val="22"/>
          <w:szCs w:val="22"/>
        </w:rPr>
        <w:t>Table 4 below highlights achievement in implementing the SAP on wetlands during 2008-2021.</w:t>
      </w:r>
    </w:p>
    <w:p w14:paraId="17DA8029" w14:textId="77777777" w:rsidR="00182C3B" w:rsidRPr="00182C3B" w:rsidRDefault="00182C3B" w:rsidP="00182C3B">
      <w:pPr>
        <w:spacing w:after="160" w:line="259" w:lineRule="auto"/>
        <w:textAlignment w:val="baseline"/>
        <w:rPr>
          <w:rFonts w:ascii="Times New Roman" w:eastAsiaTheme="minorEastAsia" w:hAnsi="Times New Roman" w:cstheme="minorBidi"/>
          <w:sz w:val="22"/>
          <w:szCs w:val="22"/>
          <w:lang w:val="en-US"/>
        </w:rPr>
      </w:pPr>
      <w:r w:rsidRPr="00182C3B">
        <w:rPr>
          <w:rFonts w:ascii="Times New Roman" w:eastAsia="Yu Gothic Light" w:hAnsi="Times New Roman"/>
          <w:iCs/>
          <w:sz w:val="22"/>
          <w:szCs w:val="22"/>
        </w:rPr>
        <w:t>Table 4. Summary of the SAP targets for coastal wetlands and achievements (ha) during 2008-2021 in Thailand</w:t>
      </w:r>
    </w:p>
    <w:p w14:paraId="34735C1E" w14:textId="77777777" w:rsidR="00182C3B" w:rsidRPr="00182C3B" w:rsidRDefault="00182C3B" w:rsidP="00182C3B">
      <w:pPr>
        <w:spacing w:after="120"/>
        <w:textAlignment w:val="baseline"/>
        <w:rPr>
          <w:rFonts w:ascii="Times New Roman" w:eastAsia="Yu Gothic Light" w:hAnsi="Times New Roman"/>
          <w:iCs/>
          <w:sz w:val="22"/>
          <w:szCs w:val="22"/>
        </w:rPr>
      </w:pPr>
    </w:p>
    <w:tbl>
      <w:tblPr>
        <w:tblpPr w:leftFromText="180" w:rightFromText="180" w:vertAnchor="text" w:horzAnchor="margin" w:tblpY="-26"/>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0"/>
        <w:gridCol w:w="1134"/>
        <w:gridCol w:w="1560"/>
        <w:gridCol w:w="1134"/>
        <w:gridCol w:w="1134"/>
        <w:gridCol w:w="1134"/>
      </w:tblGrid>
      <w:tr w:rsidR="00182C3B" w:rsidRPr="00182C3B" w14:paraId="040AEF71" w14:textId="77777777" w:rsidTr="00C02E84">
        <w:trPr>
          <w:trHeight w:val="489"/>
          <w:tblHeader/>
        </w:trPr>
        <w:tc>
          <w:tcPr>
            <w:tcW w:w="2830" w:type="dxa"/>
            <w:shd w:val="clear" w:color="auto" w:fill="D9D9D9" w:themeFill="background1" w:themeFillShade="D9"/>
            <w:vAlign w:val="center"/>
          </w:tcPr>
          <w:p w14:paraId="48A1BFB8" w14:textId="77777777" w:rsidR="00182C3B" w:rsidRPr="00182C3B" w:rsidRDefault="00182C3B" w:rsidP="00182C3B">
            <w:pPr>
              <w:spacing w:before="40" w:after="40" w:line="259" w:lineRule="auto"/>
              <w:jc w:val="center"/>
              <w:rPr>
                <w:rFonts w:ascii="Times New Roman" w:hAnsi="Times New Roman"/>
                <w:bCs/>
                <w:szCs w:val="20"/>
                <w:lang w:bidi="th-TH"/>
              </w:rPr>
            </w:pPr>
            <w:r w:rsidRPr="00182C3B">
              <w:rPr>
                <w:rFonts w:ascii="Times New Roman" w:hAnsi="Times New Roman"/>
                <w:bCs/>
                <w:szCs w:val="20"/>
                <w:lang w:bidi="th-TH"/>
              </w:rPr>
              <w:lastRenderedPageBreak/>
              <w:t>Regional outputs</w:t>
            </w:r>
          </w:p>
        </w:tc>
        <w:tc>
          <w:tcPr>
            <w:tcW w:w="1134" w:type="dxa"/>
            <w:shd w:val="clear" w:color="auto" w:fill="D9D9D9" w:themeFill="background1" w:themeFillShade="D9"/>
            <w:noWrap/>
            <w:vAlign w:val="center"/>
          </w:tcPr>
          <w:p w14:paraId="0044C100" w14:textId="77777777" w:rsidR="00182C3B" w:rsidRPr="00182C3B" w:rsidRDefault="00182C3B" w:rsidP="00182C3B">
            <w:pPr>
              <w:spacing w:before="40" w:after="40" w:line="259" w:lineRule="auto"/>
              <w:jc w:val="center"/>
              <w:rPr>
                <w:rFonts w:ascii="Times New Roman" w:hAnsi="Times New Roman"/>
                <w:bCs/>
                <w:szCs w:val="20"/>
                <w:lang w:bidi="th-TH"/>
              </w:rPr>
            </w:pPr>
            <w:r w:rsidRPr="00182C3B">
              <w:rPr>
                <w:rFonts w:ascii="Times New Roman" w:eastAsiaTheme="minorEastAsia" w:hAnsi="Times New Roman"/>
                <w:bCs/>
                <w:szCs w:val="20"/>
                <w:lang w:val="en-US"/>
              </w:rPr>
              <w:t>Thale Noi non hunting area</w:t>
            </w:r>
          </w:p>
        </w:tc>
        <w:tc>
          <w:tcPr>
            <w:tcW w:w="1560" w:type="dxa"/>
            <w:shd w:val="clear" w:color="auto" w:fill="D9D9D9" w:themeFill="background1" w:themeFillShade="D9"/>
            <w:vAlign w:val="center"/>
          </w:tcPr>
          <w:p w14:paraId="68ACD797" w14:textId="77777777" w:rsidR="00182C3B" w:rsidRPr="00182C3B" w:rsidRDefault="00182C3B" w:rsidP="00182C3B">
            <w:pPr>
              <w:spacing w:before="40" w:after="40" w:line="259" w:lineRule="auto"/>
              <w:jc w:val="center"/>
              <w:rPr>
                <w:rFonts w:ascii="Times New Roman" w:hAnsi="Times New Roman"/>
                <w:bCs/>
                <w:szCs w:val="20"/>
                <w:lang w:bidi="th-TH"/>
              </w:rPr>
            </w:pPr>
            <w:r w:rsidRPr="00182C3B">
              <w:rPr>
                <w:rFonts w:ascii="Times New Roman" w:eastAsiaTheme="minorEastAsia" w:hAnsi="Times New Roman"/>
                <w:bCs/>
                <w:szCs w:val="20"/>
                <w:lang w:val="pl-PL"/>
              </w:rPr>
              <w:t>Khao Sam Roi Yot National Park</w:t>
            </w:r>
          </w:p>
        </w:tc>
        <w:tc>
          <w:tcPr>
            <w:tcW w:w="1134" w:type="dxa"/>
            <w:shd w:val="clear" w:color="auto" w:fill="D9D9D9" w:themeFill="background1" w:themeFillShade="D9"/>
            <w:vAlign w:val="center"/>
          </w:tcPr>
          <w:p w14:paraId="49D7BDB5" w14:textId="77777777" w:rsidR="00182C3B" w:rsidRPr="00182C3B" w:rsidRDefault="00182C3B" w:rsidP="00182C3B">
            <w:pPr>
              <w:spacing w:before="40" w:after="40" w:line="259" w:lineRule="auto"/>
              <w:jc w:val="center"/>
              <w:rPr>
                <w:rFonts w:ascii="Times New Roman" w:eastAsiaTheme="minorEastAsia" w:hAnsi="Times New Roman"/>
                <w:bCs/>
                <w:szCs w:val="20"/>
                <w:lang w:val="en-US"/>
              </w:rPr>
            </w:pPr>
            <w:r w:rsidRPr="00182C3B">
              <w:rPr>
                <w:rFonts w:ascii="Times New Roman" w:hAnsi="Times New Roman"/>
                <w:bCs/>
                <w:szCs w:val="20"/>
              </w:rPr>
              <w:t>Koh Ra-</w:t>
            </w:r>
            <w:proofErr w:type="spellStart"/>
            <w:r w:rsidRPr="00182C3B">
              <w:rPr>
                <w:rFonts w:ascii="Times New Roman" w:hAnsi="Times New Roman"/>
                <w:bCs/>
                <w:szCs w:val="20"/>
              </w:rPr>
              <w:t>Prathong</w:t>
            </w:r>
            <w:proofErr w:type="spellEnd"/>
          </w:p>
        </w:tc>
        <w:tc>
          <w:tcPr>
            <w:tcW w:w="1134" w:type="dxa"/>
            <w:shd w:val="clear" w:color="auto" w:fill="D9D9D9" w:themeFill="background1" w:themeFillShade="D9"/>
            <w:vAlign w:val="center"/>
          </w:tcPr>
          <w:p w14:paraId="7495A8A9" w14:textId="77777777" w:rsidR="00182C3B" w:rsidRPr="00182C3B" w:rsidRDefault="00182C3B" w:rsidP="00182C3B">
            <w:pPr>
              <w:spacing w:before="40" w:after="40" w:line="259" w:lineRule="auto"/>
              <w:jc w:val="center"/>
              <w:rPr>
                <w:rFonts w:ascii="Times New Roman" w:eastAsiaTheme="minorEastAsia" w:hAnsi="Times New Roman"/>
                <w:bCs/>
                <w:szCs w:val="20"/>
                <w:lang w:val="en-US"/>
              </w:rPr>
            </w:pPr>
            <w:r w:rsidRPr="00182C3B">
              <w:rPr>
                <w:rFonts w:ascii="Times New Roman" w:hAnsi="Times New Roman"/>
                <w:bCs/>
                <w:szCs w:val="20"/>
              </w:rPr>
              <w:t xml:space="preserve">Koh </w:t>
            </w:r>
            <w:proofErr w:type="spellStart"/>
            <w:r w:rsidRPr="00182C3B">
              <w:rPr>
                <w:rFonts w:ascii="Times New Roman" w:hAnsi="Times New Roman"/>
                <w:bCs/>
                <w:szCs w:val="20"/>
              </w:rPr>
              <w:t>Kra</w:t>
            </w:r>
            <w:proofErr w:type="spellEnd"/>
          </w:p>
        </w:tc>
        <w:tc>
          <w:tcPr>
            <w:tcW w:w="1134" w:type="dxa"/>
            <w:shd w:val="clear" w:color="auto" w:fill="D9D9D9" w:themeFill="background1" w:themeFillShade="D9"/>
            <w:vAlign w:val="center"/>
          </w:tcPr>
          <w:p w14:paraId="2C74486B" w14:textId="77777777" w:rsidR="00182C3B" w:rsidRPr="00182C3B" w:rsidRDefault="00182C3B" w:rsidP="00182C3B">
            <w:pPr>
              <w:spacing w:before="40" w:after="40" w:line="259" w:lineRule="auto"/>
              <w:jc w:val="center"/>
              <w:rPr>
                <w:rFonts w:ascii="Times New Roman" w:hAnsi="Times New Roman"/>
                <w:bCs/>
                <w:szCs w:val="20"/>
              </w:rPr>
            </w:pPr>
            <w:r w:rsidRPr="00182C3B">
              <w:rPr>
                <w:rFonts w:ascii="Times New Roman" w:hAnsi="Times New Roman"/>
                <w:bCs/>
                <w:szCs w:val="20"/>
              </w:rPr>
              <w:t>Don Hoi Lot</w:t>
            </w:r>
          </w:p>
        </w:tc>
      </w:tr>
      <w:tr w:rsidR="00182C3B" w:rsidRPr="00182C3B" w14:paraId="5DDC5853" w14:textId="77777777" w:rsidTr="00C02E84">
        <w:trPr>
          <w:trHeight w:val="769"/>
        </w:trPr>
        <w:tc>
          <w:tcPr>
            <w:tcW w:w="2830" w:type="dxa"/>
            <w:vAlign w:val="center"/>
          </w:tcPr>
          <w:p w14:paraId="329068DD" w14:textId="77777777" w:rsidR="00182C3B" w:rsidRPr="00182C3B" w:rsidRDefault="00182C3B" w:rsidP="00182C3B">
            <w:pPr>
              <w:spacing w:after="160" w:line="259" w:lineRule="auto"/>
              <w:jc w:val="left"/>
              <w:rPr>
                <w:rFonts w:ascii="Times New Roman" w:hAnsi="Times New Roman"/>
                <w:bCs/>
                <w:szCs w:val="20"/>
                <w:lang w:val="en-US" w:bidi="th-TH"/>
              </w:rPr>
            </w:pPr>
            <w:r w:rsidRPr="00182C3B">
              <w:rPr>
                <w:rFonts w:ascii="Times New Roman" w:hAnsi="Times New Roman"/>
                <w:bCs/>
                <w:szCs w:val="20"/>
                <w:lang w:val="en-US" w:bidi="th-TH"/>
              </w:rPr>
              <w:t xml:space="preserve">1.4.1 Integrated management plans developed and under implementation for at least </w:t>
            </w:r>
            <w:r w:rsidRPr="00182C3B">
              <w:rPr>
                <w:rFonts w:ascii="Times New Roman" w:eastAsiaTheme="minorEastAsia" w:hAnsi="Times New Roman"/>
                <w:szCs w:val="20"/>
                <w:lang w:val="en-US"/>
              </w:rPr>
              <w:t>2 lagoons (21,818 ha), 10 estuaries (639,418 ha), 5 tidal flats (96,903 ha), 1 peat swamp (45,700 ha) and 1 non-peat swamp (9,808 ha)</w:t>
            </w:r>
          </w:p>
        </w:tc>
        <w:tc>
          <w:tcPr>
            <w:tcW w:w="1134" w:type="dxa"/>
            <w:vAlign w:val="center"/>
          </w:tcPr>
          <w:p w14:paraId="6913C392" w14:textId="77777777" w:rsidR="00182C3B" w:rsidRPr="00182C3B" w:rsidRDefault="00182C3B" w:rsidP="00182C3B">
            <w:pPr>
              <w:spacing w:before="40" w:after="40" w:line="259" w:lineRule="auto"/>
              <w:jc w:val="center"/>
              <w:rPr>
                <w:rFonts w:ascii="Times New Roman" w:hAnsi="Times New Roman"/>
                <w:bCs/>
                <w:i/>
                <w:iCs/>
                <w:color w:val="FF0000"/>
                <w:szCs w:val="20"/>
                <w:lang w:bidi="th-TH"/>
              </w:rPr>
            </w:pPr>
            <w:r w:rsidRPr="00182C3B">
              <w:rPr>
                <w:rFonts w:ascii="Times New Roman" w:eastAsiaTheme="minorEastAsia" w:hAnsi="Times New Roman"/>
                <w:bCs/>
                <w:szCs w:val="20"/>
                <w:lang w:val="en-US"/>
              </w:rPr>
              <w:t>45,700</w:t>
            </w:r>
          </w:p>
        </w:tc>
        <w:tc>
          <w:tcPr>
            <w:tcW w:w="1560" w:type="dxa"/>
            <w:vAlign w:val="center"/>
          </w:tcPr>
          <w:p w14:paraId="36429759" w14:textId="77777777" w:rsidR="00182C3B" w:rsidRPr="00182C3B" w:rsidRDefault="00182C3B" w:rsidP="00182C3B">
            <w:pPr>
              <w:spacing w:before="40" w:after="40" w:line="259" w:lineRule="auto"/>
              <w:jc w:val="center"/>
              <w:rPr>
                <w:rFonts w:ascii="Times New Roman" w:hAnsi="Times New Roman"/>
                <w:bCs/>
                <w:i/>
                <w:iCs/>
                <w:color w:val="FF0000"/>
                <w:szCs w:val="20"/>
                <w:lang w:bidi="th-TH"/>
              </w:rPr>
            </w:pPr>
            <w:r w:rsidRPr="00182C3B">
              <w:rPr>
                <w:rFonts w:ascii="Times New Roman" w:eastAsiaTheme="minorEastAsia" w:hAnsi="Times New Roman"/>
                <w:bCs/>
                <w:szCs w:val="20"/>
                <w:lang w:val="en-US"/>
              </w:rPr>
              <w:t>9,808</w:t>
            </w:r>
          </w:p>
        </w:tc>
        <w:tc>
          <w:tcPr>
            <w:tcW w:w="1134" w:type="dxa"/>
            <w:vAlign w:val="center"/>
          </w:tcPr>
          <w:p w14:paraId="33B50CF8" w14:textId="77777777" w:rsidR="00182C3B" w:rsidRPr="00182C3B" w:rsidRDefault="00182C3B" w:rsidP="00182C3B">
            <w:pPr>
              <w:spacing w:before="40" w:after="40" w:line="259" w:lineRule="auto"/>
              <w:jc w:val="center"/>
              <w:rPr>
                <w:rFonts w:ascii="Times New Roman" w:hAnsi="Times New Roman"/>
                <w:bCs/>
                <w:i/>
                <w:iCs/>
                <w:color w:val="FF0000"/>
                <w:szCs w:val="20"/>
                <w:lang w:bidi="th-TH"/>
              </w:rPr>
            </w:pPr>
            <w:r w:rsidRPr="00182C3B">
              <w:rPr>
                <w:rFonts w:ascii="Times New Roman" w:eastAsiaTheme="minorEastAsia" w:hAnsi="Times New Roman"/>
                <w:bCs/>
                <w:color w:val="000000" w:themeColor="text1"/>
                <w:szCs w:val="20"/>
                <w:lang w:val="en-US"/>
              </w:rPr>
              <w:t>64,200</w:t>
            </w:r>
          </w:p>
        </w:tc>
        <w:tc>
          <w:tcPr>
            <w:tcW w:w="1134" w:type="dxa"/>
            <w:vAlign w:val="center"/>
          </w:tcPr>
          <w:p w14:paraId="43BF658D" w14:textId="77777777" w:rsidR="00182C3B" w:rsidRPr="00182C3B" w:rsidRDefault="00182C3B" w:rsidP="00182C3B">
            <w:pPr>
              <w:spacing w:before="40" w:after="40" w:line="259" w:lineRule="auto"/>
              <w:jc w:val="center"/>
              <w:rPr>
                <w:rFonts w:ascii="Times New Roman" w:hAnsi="Times New Roman"/>
                <w:bCs/>
                <w:i/>
                <w:iCs/>
                <w:color w:val="FF0000"/>
                <w:szCs w:val="20"/>
                <w:lang w:bidi="th-TH"/>
              </w:rPr>
            </w:pPr>
            <w:r w:rsidRPr="00182C3B">
              <w:rPr>
                <w:rFonts w:ascii="Times New Roman" w:eastAsiaTheme="minorEastAsia" w:hAnsi="Times New Roman"/>
                <w:bCs/>
                <w:color w:val="000000" w:themeColor="text1"/>
                <w:szCs w:val="20"/>
                <w:lang w:val="en-US"/>
              </w:rPr>
              <w:t>374</w:t>
            </w:r>
          </w:p>
        </w:tc>
        <w:tc>
          <w:tcPr>
            <w:tcW w:w="1134" w:type="dxa"/>
            <w:vAlign w:val="center"/>
          </w:tcPr>
          <w:p w14:paraId="20A7BBCD" w14:textId="77777777" w:rsidR="00182C3B" w:rsidRPr="00182C3B" w:rsidRDefault="00182C3B" w:rsidP="00182C3B">
            <w:pPr>
              <w:spacing w:before="40" w:after="40" w:line="259" w:lineRule="auto"/>
              <w:jc w:val="center"/>
              <w:rPr>
                <w:rFonts w:ascii="Times New Roman" w:hAnsi="Times New Roman"/>
                <w:bCs/>
                <w:i/>
                <w:iCs/>
                <w:color w:val="FF0000"/>
                <w:szCs w:val="20"/>
                <w:lang w:bidi="th-TH"/>
              </w:rPr>
            </w:pPr>
            <w:r w:rsidRPr="00182C3B">
              <w:rPr>
                <w:rFonts w:ascii="Times New Roman" w:eastAsiaTheme="minorEastAsia" w:hAnsi="Times New Roman"/>
                <w:bCs/>
                <w:color w:val="000000" w:themeColor="text1"/>
                <w:szCs w:val="20"/>
                <w:lang w:val="en-US"/>
              </w:rPr>
              <w:t>41,600</w:t>
            </w:r>
          </w:p>
        </w:tc>
      </w:tr>
      <w:tr w:rsidR="00182C3B" w:rsidRPr="00182C3B" w14:paraId="4DE2802E" w14:textId="77777777" w:rsidTr="00C02E84">
        <w:trPr>
          <w:trHeight w:val="702"/>
        </w:trPr>
        <w:tc>
          <w:tcPr>
            <w:tcW w:w="2830" w:type="dxa"/>
            <w:vAlign w:val="center"/>
          </w:tcPr>
          <w:p w14:paraId="69355279" w14:textId="77777777" w:rsidR="00182C3B" w:rsidRPr="00182C3B" w:rsidRDefault="00182C3B" w:rsidP="00182C3B">
            <w:pPr>
              <w:spacing w:before="40" w:after="40" w:line="259" w:lineRule="auto"/>
              <w:jc w:val="left"/>
              <w:rPr>
                <w:rFonts w:ascii="Times New Roman" w:hAnsi="Times New Roman"/>
                <w:bCs/>
                <w:szCs w:val="20"/>
                <w:lang w:bidi="th-TH"/>
              </w:rPr>
            </w:pPr>
            <w:r w:rsidRPr="00182C3B">
              <w:rPr>
                <w:rFonts w:ascii="Times New Roman" w:hAnsi="Times New Roman"/>
                <w:bCs/>
                <w:szCs w:val="20"/>
                <w:lang w:val="en-US" w:bidi="th-TH"/>
              </w:rPr>
              <w:t>1.4.2 Declaration of wetland areas with protection status (i.e. non-hunting area, nature reserves, protected areas, Ramsar Sites)</w:t>
            </w:r>
          </w:p>
        </w:tc>
        <w:tc>
          <w:tcPr>
            <w:tcW w:w="1134" w:type="dxa"/>
            <w:vAlign w:val="center"/>
          </w:tcPr>
          <w:p w14:paraId="3DA9E27E" w14:textId="77777777" w:rsidR="00182C3B" w:rsidRPr="00182C3B" w:rsidRDefault="00182C3B" w:rsidP="00182C3B">
            <w:pPr>
              <w:spacing w:before="40" w:after="40" w:line="259" w:lineRule="auto"/>
              <w:jc w:val="center"/>
              <w:rPr>
                <w:rFonts w:ascii="Times New Roman" w:hAnsi="Times New Roman"/>
                <w:bCs/>
                <w:i/>
                <w:iCs/>
                <w:color w:val="FF0000"/>
                <w:szCs w:val="20"/>
                <w:lang w:bidi="th-TH"/>
              </w:rPr>
            </w:pPr>
            <w:r w:rsidRPr="00182C3B">
              <w:rPr>
                <w:rFonts w:ascii="Times New Roman" w:eastAsiaTheme="minorEastAsia" w:hAnsi="Times New Roman"/>
                <w:bCs/>
                <w:szCs w:val="20"/>
                <w:lang w:val="en-US"/>
              </w:rPr>
              <w:t>45,700</w:t>
            </w:r>
          </w:p>
        </w:tc>
        <w:tc>
          <w:tcPr>
            <w:tcW w:w="1560" w:type="dxa"/>
            <w:vAlign w:val="center"/>
          </w:tcPr>
          <w:p w14:paraId="3962E340" w14:textId="77777777" w:rsidR="00182C3B" w:rsidRPr="00182C3B" w:rsidRDefault="00182C3B" w:rsidP="00182C3B">
            <w:pPr>
              <w:spacing w:before="40" w:after="40" w:line="259" w:lineRule="auto"/>
              <w:jc w:val="center"/>
              <w:rPr>
                <w:rFonts w:ascii="Times New Roman" w:hAnsi="Times New Roman"/>
                <w:bCs/>
                <w:i/>
                <w:iCs/>
                <w:color w:val="FF0000"/>
                <w:szCs w:val="20"/>
                <w:lang w:bidi="th-TH"/>
              </w:rPr>
            </w:pPr>
            <w:r w:rsidRPr="00182C3B">
              <w:rPr>
                <w:rFonts w:ascii="Times New Roman" w:eastAsiaTheme="minorEastAsia" w:hAnsi="Times New Roman"/>
                <w:bCs/>
                <w:szCs w:val="20"/>
                <w:lang w:val="en-US"/>
              </w:rPr>
              <w:t>9,808</w:t>
            </w:r>
          </w:p>
        </w:tc>
        <w:tc>
          <w:tcPr>
            <w:tcW w:w="1134" w:type="dxa"/>
            <w:vAlign w:val="center"/>
          </w:tcPr>
          <w:p w14:paraId="21B4E22C" w14:textId="77777777" w:rsidR="00182C3B" w:rsidRPr="00182C3B" w:rsidRDefault="00182C3B" w:rsidP="00182C3B">
            <w:pPr>
              <w:pBdr>
                <w:top w:val="nil"/>
                <w:left w:val="nil"/>
                <w:bottom w:val="nil"/>
                <w:right w:val="nil"/>
                <w:between w:val="nil"/>
              </w:pBdr>
              <w:spacing w:after="160" w:line="259" w:lineRule="auto"/>
              <w:jc w:val="center"/>
              <w:rPr>
                <w:rFonts w:ascii="Times New Roman" w:eastAsiaTheme="minorEastAsia" w:hAnsi="Times New Roman"/>
                <w:bCs/>
                <w:color w:val="000000" w:themeColor="text1"/>
                <w:szCs w:val="20"/>
                <w:lang w:val="en-US"/>
              </w:rPr>
            </w:pPr>
            <w:r w:rsidRPr="00182C3B">
              <w:rPr>
                <w:rFonts w:ascii="Times New Roman" w:eastAsiaTheme="minorEastAsia" w:hAnsi="Times New Roman"/>
                <w:bCs/>
                <w:color w:val="000000" w:themeColor="text1"/>
                <w:szCs w:val="20"/>
                <w:lang w:val="en-US"/>
              </w:rPr>
              <w:t>19,648</w:t>
            </w:r>
          </w:p>
          <w:p w14:paraId="3355763F" w14:textId="77777777" w:rsidR="00182C3B" w:rsidRPr="00182C3B" w:rsidRDefault="00182C3B" w:rsidP="00182C3B">
            <w:pPr>
              <w:spacing w:before="40" w:after="40" w:line="259" w:lineRule="auto"/>
              <w:jc w:val="center"/>
              <w:rPr>
                <w:rFonts w:ascii="Times New Roman" w:hAnsi="Times New Roman"/>
                <w:bCs/>
                <w:i/>
                <w:iCs/>
                <w:color w:val="FF0000"/>
                <w:szCs w:val="20"/>
                <w:lang w:bidi="th-TH"/>
              </w:rPr>
            </w:pPr>
            <w:r w:rsidRPr="00182C3B">
              <w:rPr>
                <w:rFonts w:ascii="Times New Roman" w:eastAsiaTheme="minorEastAsia" w:hAnsi="Times New Roman"/>
                <w:bCs/>
                <w:color w:val="000000" w:themeColor="text1"/>
                <w:szCs w:val="20"/>
                <w:lang w:val="en-US"/>
              </w:rPr>
              <w:t>(Ramsar site)</w:t>
            </w:r>
          </w:p>
        </w:tc>
        <w:tc>
          <w:tcPr>
            <w:tcW w:w="1134" w:type="dxa"/>
            <w:vAlign w:val="center"/>
          </w:tcPr>
          <w:p w14:paraId="70A61491" w14:textId="77777777" w:rsidR="00182C3B" w:rsidRPr="00182C3B" w:rsidRDefault="00182C3B" w:rsidP="00182C3B">
            <w:pPr>
              <w:pBdr>
                <w:top w:val="nil"/>
                <w:left w:val="nil"/>
                <w:bottom w:val="nil"/>
                <w:right w:val="nil"/>
                <w:between w:val="nil"/>
              </w:pBdr>
              <w:spacing w:after="160" w:line="259" w:lineRule="auto"/>
              <w:jc w:val="center"/>
              <w:rPr>
                <w:rFonts w:ascii="Times New Roman" w:eastAsiaTheme="minorEastAsia" w:hAnsi="Times New Roman"/>
                <w:bCs/>
                <w:color w:val="000000" w:themeColor="text1"/>
                <w:szCs w:val="20"/>
                <w:lang w:val="en-US"/>
              </w:rPr>
            </w:pPr>
            <w:r w:rsidRPr="00182C3B">
              <w:rPr>
                <w:rFonts w:ascii="Times New Roman" w:eastAsiaTheme="minorEastAsia" w:hAnsi="Times New Roman"/>
                <w:bCs/>
                <w:color w:val="000000" w:themeColor="text1"/>
                <w:szCs w:val="20"/>
                <w:lang w:val="en-US"/>
              </w:rPr>
              <w:t>374</w:t>
            </w:r>
          </w:p>
          <w:p w14:paraId="2E6FFC08" w14:textId="77777777" w:rsidR="00182C3B" w:rsidRPr="00182C3B" w:rsidRDefault="00182C3B" w:rsidP="00182C3B">
            <w:pPr>
              <w:spacing w:before="40" w:after="40" w:line="259" w:lineRule="auto"/>
              <w:jc w:val="center"/>
              <w:rPr>
                <w:rFonts w:ascii="Times New Roman" w:hAnsi="Times New Roman"/>
                <w:bCs/>
                <w:i/>
                <w:iCs/>
                <w:color w:val="FF0000"/>
                <w:szCs w:val="20"/>
                <w:lang w:bidi="th-TH"/>
              </w:rPr>
            </w:pPr>
            <w:r w:rsidRPr="00182C3B">
              <w:rPr>
                <w:rFonts w:ascii="Times New Roman" w:eastAsiaTheme="minorEastAsia" w:hAnsi="Times New Roman"/>
                <w:bCs/>
                <w:color w:val="000000" w:themeColor="text1"/>
                <w:szCs w:val="20"/>
                <w:lang w:val="en-US"/>
              </w:rPr>
              <w:t>(Ramsar site)</w:t>
            </w:r>
          </w:p>
        </w:tc>
        <w:tc>
          <w:tcPr>
            <w:tcW w:w="1134" w:type="dxa"/>
            <w:vAlign w:val="center"/>
          </w:tcPr>
          <w:p w14:paraId="19249467" w14:textId="77777777" w:rsidR="00182C3B" w:rsidRPr="00182C3B" w:rsidRDefault="00182C3B" w:rsidP="00182C3B">
            <w:pPr>
              <w:pBdr>
                <w:top w:val="nil"/>
                <w:left w:val="nil"/>
                <w:bottom w:val="nil"/>
                <w:right w:val="nil"/>
                <w:between w:val="nil"/>
              </w:pBdr>
              <w:spacing w:after="160" w:line="259" w:lineRule="auto"/>
              <w:jc w:val="center"/>
              <w:rPr>
                <w:rFonts w:ascii="Times New Roman" w:eastAsiaTheme="minorEastAsia" w:hAnsi="Times New Roman"/>
                <w:bCs/>
                <w:color w:val="000000" w:themeColor="text1"/>
                <w:szCs w:val="20"/>
                <w:lang w:val="en-US"/>
              </w:rPr>
            </w:pPr>
            <w:r w:rsidRPr="00182C3B">
              <w:rPr>
                <w:rFonts w:ascii="Times New Roman" w:eastAsiaTheme="minorEastAsia" w:hAnsi="Times New Roman"/>
                <w:bCs/>
                <w:color w:val="000000" w:themeColor="text1"/>
                <w:szCs w:val="20"/>
                <w:lang w:val="en-US"/>
              </w:rPr>
              <w:t>41,600</w:t>
            </w:r>
          </w:p>
          <w:p w14:paraId="2B5DF090" w14:textId="77777777" w:rsidR="00182C3B" w:rsidRPr="00182C3B" w:rsidRDefault="00182C3B" w:rsidP="00182C3B">
            <w:pPr>
              <w:spacing w:before="40" w:after="40" w:line="259" w:lineRule="auto"/>
              <w:jc w:val="center"/>
              <w:rPr>
                <w:rFonts w:ascii="Times New Roman" w:hAnsi="Times New Roman"/>
                <w:bCs/>
                <w:i/>
                <w:iCs/>
                <w:color w:val="FF0000"/>
                <w:szCs w:val="20"/>
                <w:lang w:bidi="th-TH"/>
              </w:rPr>
            </w:pPr>
            <w:r w:rsidRPr="00182C3B">
              <w:rPr>
                <w:rFonts w:ascii="Times New Roman" w:eastAsiaTheme="minorEastAsia" w:hAnsi="Times New Roman"/>
                <w:bCs/>
                <w:color w:val="000000" w:themeColor="text1"/>
                <w:szCs w:val="20"/>
                <w:lang w:val="en-US"/>
              </w:rPr>
              <w:t>(Ramsar Sites)</w:t>
            </w:r>
          </w:p>
        </w:tc>
      </w:tr>
      <w:tr w:rsidR="00182C3B" w:rsidRPr="00182C3B" w14:paraId="249D6842" w14:textId="77777777" w:rsidTr="00C02E84">
        <w:trPr>
          <w:trHeight w:val="489"/>
        </w:trPr>
        <w:tc>
          <w:tcPr>
            <w:tcW w:w="2830" w:type="dxa"/>
            <w:vAlign w:val="center"/>
          </w:tcPr>
          <w:p w14:paraId="055C4393" w14:textId="77777777" w:rsidR="00182C3B" w:rsidRPr="00182C3B" w:rsidRDefault="00182C3B" w:rsidP="00182C3B">
            <w:pPr>
              <w:spacing w:before="40" w:after="40" w:line="259" w:lineRule="auto"/>
              <w:jc w:val="left"/>
              <w:rPr>
                <w:rFonts w:ascii="Times New Roman" w:hAnsi="Times New Roman"/>
                <w:bCs/>
                <w:szCs w:val="20"/>
                <w:lang w:bidi="th-TH"/>
              </w:rPr>
            </w:pPr>
            <w:r w:rsidRPr="00182C3B">
              <w:rPr>
                <w:rFonts w:ascii="Times New Roman" w:hAnsi="Times New Roman"/>
                <w:bCs/>
                <w:szCs w:val="20"/>
                <w:lang w:val="en-US" w:bidi="th-TH"/>
              </w:rPr>
              <w:t xml:space="preserve">1.4.3 Adoption of a regional monitoring scheme and its national implementation </w:t>
            </w:r>
          </w:p>
        </w:tc>
        <w:tc>
          <w:tcPr>
            <w:tcW w:w="1134" w:type="dxa"/>
            <w:vAlign w:val="center"/>
          </w:tcPr>
          <w:p w14:paraId="3F99103B" w14:textId="77777777" w:rsidR="00182C3B" w:rsidRPr="00182C3B" w:rsidRDefault="00182C3B" w:rsidP="00182C3B">
            <w:pPr>
              <w:spacing w:before="40" w:after="40" w:line="259" w:lineRule="auto"/>
              <w:jc w:val="right"/>
              <w:rPr>
                <w:rFonts w:ascii="Times New Roman" w:hAnsi="Times New Roman"/>
                <w:bCs/>
                <w:i/>
                <w:iCs/>
                <w:color w:val="FF0000"/>
                <w:szCs w:val="20"/>
                <w:lang w:bidi="th-TH"/>
              </w:rPr>
            </w:pPr>
            <w:r w:rsidRPr="00182C3B">
              <w:rPr>
                <w:rFonts w:ascii="Times New Roman" w:eastAsia="Calibri" w:hAnsi="Times New Roman" w:cstheme="minorHAnsi"/>
                <w:color w:val="000000"/>
                <w:szCs w:val="20"/>
                <w:lang w:val="en-US"/>
              </w:rPr>
              <w:t>-</w:t>
            </w:r>
          </w:p>
        </w:tc>
        <w:tc>
          <w:tcPr>
            <w:tcW w:w="1560" w:type="dxa"/>
            <w:vAlign w:val="center"/>
          </w:tcPr>
          <w:p w14:paraId="6E107941" w14:textId="77777777" w:rsidR="00182C3B" w:rsidRPr="00182C3B" w:rsidRDefault="00182C3B" w:rsidP="00182C3B">
            <w:pPr>
              <w:spacing w:before="40" w:after="40" w:line="259" w:lineRule="auto"/>
              <w:jc w:val="right"/>
              <w:rPr>
                <w:rFonts w:ascii="Times New Roman" w:hAnsi="Times New Roman"/>
                <w:bCs/>
                <w:i/>
                <w:iCs/>
                <w:color w:val="FF0000"/>
                <w:szCs w:val="20"/>
                <w:lang w:bidi="th-TH"/>
              </w:rPr>
            </w:pPr>
            <w:r w:rsidRPr="00182C3B">
              <w:rPr>
                <w:rFonts w:ascii="Times New Roman" w:eastAsia="Calibri" w:hAnsi="Times New Roman" w:cstheme="minorHAnsi"/>
                <w:color w:val="000000"/>
                <w:szCs w:val="20"/>
                <w:lang w:val="en-US"/>
              </w:rPr>
              <w:t>-</w:t>
            </w:r>
          </w:p>
        </w:tc>
        <w:tc>
          <w:tcPr>
            <w:tcW w:w="1134" w:type="dxa"/>
            <w:vAlign w:val="center"/>
          </w:tcPr>
          <w:p w14:paraId="090899F1" w14:textId="77777777" w:rsidR="00182C3B" w:rsidRPr="00182C3B" w:rsidRDefault="00182C3B" w:rsidP="00182C3B">
            <w:pPr>
              <w:spacing w:before="40" w:after="40" w:line="259" w:lineRule="auto"/>
              <w:jc w:val="right"/>
              <w:rPr>
                <w:rFonts w:ascii="Times New Roman" w:hAnsi="Times New Roman"/>
                <w:bCs/>
                <w:i/>
                <w:iCs/>
                <w:color w:val="FF0000"/>
                <w:szCs w:val="20"/>
                <w:lang w:bidi="th-TH"/>
              </w:rPr>
            </w:pPr>
            <w:r w:rsidRPr="00182C3B">
              <w:rPr>
                <w:rFonts w:ascii="Times New Roman" w:eastAsia="Calibri" w:hAnsi="Times New Roman" w:cstheme="minorHAnsi"/>
                <w:color w:val="000000"/>
                <w:szCs w:val="20"/>
                <w:lang w:val="en-US"/>
              </w:rPr>
              <w:t>-</w:t>
            </w:r>
          </w:p>
        </w:tc>
        <w:tc>
          <w:tcPr>
            <w:tcW w:w="1134" w:type="dxa"/>
            <w:vAlign w:val="center"/>
          </w:tcPr>
          <w:p w14:paraId="2A06789C" w14:textId="77777777" w:rsidR="00182C3B" w:rsidRPr="00182C3B" w:rsidRDefault="00182C3B" w:rsidP="00182C3B">
            <w:pPr>
              <w:spacing w:before="40" w:after="40" w:line="259" w:lineRule="auto"/>
              <w:jc w:val="right"/>
              <w:rPr>
                <w:rFonts w:ascii="Times New Roman" w:hAnsi="Times New Roman"/>
                <w:bCs/>
                <w:i/>
                <w:iCs/>
                <w:color w:val="FF0000"/>
                <w:szCs w:val="20"/>
                <w:lang w:bidi="th-TH"/>
              </w:rPr>
            </w:pPr>
            <w:r w:rsidRPr="00182C3B">
              <w:rPr>
                <w:rFonts w:ascii="Times New Roman" w:eastAsia="Calibri" w:hAnsi="Times New Roman" w:cstheme="minorHAnsi"/>
                <w:color w:val="000000"/>
                <w:szCs w:val="20"/>
                <w:lang w:val="en-US"/>
              </w:rPr>
              <w:t>-</w:t>
            </w:r>
          </w:p>
        </w:tc>
        <w:tc>
          <w:tcPr>
            <w:tcW w:w="1134" w:type="dxa"/>
            <w:vAlign w:val="center"/>
          </w:tcPr>
          <w:p w14:paraId="554DCC24" w14:textId="77777777" w:rsidR="00182C3B" w:rsidRPr="00182C3B" w:rsidRDefault="00182C3B" w:rsidP="00182C3B">
            <w:pPr>
              <w:spacing w:before="40" w:after="40" w:line="259" w:lineRule="auto"/>
              <w:jc w:val="right"/>
              <w:rPr>
                <w:rFonts w:ascii="Times New Roman" w:hAnsi="Times New Roman"/>
                <w:bCs/>
                <w:i/>
                <w:iCs/>
                <w:color w:val="FF0000"/>
                <w:szCs w:val="20"/>
                <w:lang w:bidi="th-TH"/>
              </w:rPr>
            </w:pPr>
            <w:r w:rsidRPr="00182C3B">
              <w:rPr>
                <w:rFonts w:ascii="Times New Roman" w:eastAsia="Calibri" w:hAnsi="Times New Roman" w:cstheme="minorHAnsi"/>
                <w:color w:val="000000"/>
                <w:szCs w:val="20"/>
                <w:lang w:val="en-US"/>
              </w:rPr>
              <w:t>-</w:t>
            </w:r>
          </w:p>
        </w:tc>
      </w:tr>
    </w:tbl>
    <w:p w14:paraId="45B56406" w14:textId="77777777" w:rsidR="00182C3B" w:rsidRPr="00182C3B" w:rsidRDefault="00182C3B" w:rsidP="00182C3B">
      <w:pPr>
        <w:textAlignment w:val="baseline"/>
        <w:rPr>
          <w:rFonts w:ascii="Calibri" w:hAnsi="Calibri" w:cs="Calibri"/>
          <w:sz w:val="22"/>
          <w:szCs w:val="22"/>
        </w:rPr>
      </w:pPr>
    </w:p>
    <w:p w14:paraId="5ACB0EEC" w14:textId="77777777" w:rsidR="00182C3B" w:rsidRPr="00182C3B" w:rsidRDefault="00182C3B" w:rsidP="00182C3B">
      <w:pPr>
        <w:snapToGrid w:val="0"/>
        <w:spacing w:after="120"/>
        <w:ind w:left="-101"/>
        <w:rPr>
          <w:rFonts w:ascii="Times New Roman" w:hAnsi="Times New Roman"/>
          <w:b/>
          <w:bCs/>
          <w:sz w:val="22"/>
          <w:szCs w:val="22"/>
        </w:rPr>
      </w:pPr>
      <w:r w:rsidRPr="00182C3B">
        <w:rPr>
          <w:rFonts w:ascii="Times New Roman" w:hAnsi="Times New Roman"/>
          <w:b/>
          <w:bCs/>
          <w:sz w:val="22"/>
          <w:szCs w:val="22"/>
        </w:rPr>
        <w:t>Descriptions</w:t>
      </w:r>
    </w:p>
    <w:p w14:paraId="3B085E48" w14:textId="77777777" w:rsidR="00182C3B" w:rsidRPr="00182C3B" w:rsidRDefault="00182C3B" w:rsidP="00182C3B">
      <w:pPr>
        <w:snapToGrid w:val="0"/>
        <w:spacing w:after="120"/>
        <w:ind w:left="-101"/>
        <w:rPr>
          <w:rFonts w:ascii="Times New Roman" w:hAnsi="Times New Roman"/>
          <w:sz w:val="22"/>
          <w:szCs w:val="22"/>
          <w:lang w:val="en-US"/>
        </w:rPr>
      </w:pPr>
      <w:r w:rsidRPr="00182C3B">
        <w:rPr>
          <w:rFonts w:ascii="Times New Roman" w:hAnsi="Times New Roman"/>
          <w:sz w:val="22"/>
          <w:szCs w:val="22"/>
          <w:lang w:val="en-US"/>
        </w:rPr>
        <w:t>1.4.1 Integrated management plans developed and under implementation for at least 2 lagoons (21,818 ha), 10 estuaries (639,418 ha), 5 tidal flats (96,903 ha), 1 peat swamp (45,700 ha) and 1 non-peat swamp (9,808 ha)</w:t>
      </w:r>
    </w:p>
    <w:p w14:paraId="4B15D53C" w14:textId="77777777" w:rsidR="00182C3B" w:rsidRPr="00182C3B" w:rsidRDefault="00182C3B" w:rsidP="00182C3B">
      <w:pPr>
        <w:numPr>
          <w:ilvl w:val="0"/>
          <w:numId w:val="50"/>
        </w:numPr>
        <w:spacing w:after="160" w:line="259" w:lineRule="auto"/>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Thale Noi Non-hunting Area – 45,700 hectares</w:t>
      </w:r>
    </w:p>
    <w:p w14:paraId="1FA239E9" w14:textId="77777777" w:rsidR="00182C3B" w:rsidRPr="00182C3B" w:rsidRDefault="00182C3B" w:rsidP="00182C3B">
      <w:pPr>
        <w:numPr>
          <w:ilvl w:val="0"/>
          <w:numId w:val="50"/>
        </w:numPr>
        <w:spacing w:after="160" w:line="259" w:lineRule="auto"/>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 xml:space="preserve">Khao Sam Roi </w:t>
      </w:r>
      <w:proofErr w:type="spellStart"/>
      <w:r w:rsidRPr="00182C3B">
        <w:rPr>
          <w:rFonts w:ascii="Times New Roman" w:eastAsiaTheme="minorEastAsia" w:hAnsi="Times New Roman"/>
          <w:color w:val="000000" w:themeColor="text1"/>
          <w:sz w:val="22"/>
          <w:szCs w:val="22"/>
          <w:lang w:val="en-US"/>
        </w:rPr>
        <w:t>Yot</w:t>
      </w:r>
      <w:proofErr w:type="spellEnd"/>
      <w:r w:rsidRPr="00182C3B">
        <w:rPr>
          <w:rFonts w:ascii="Times New Roman" w:eastAsiaTheme="minorEastAsia" w:hAnsi="Times New Roman"/>
          <w:color w:val="000000" w:themeColor="text1"/>
          <w:sz w:val="22"/>
          <w:szCs w:val="22"/>
          <w:lang w:val="en-US"/>
        </w:rPr>
        <w:t xml:space="preserve"> National Park – 9,808 hectares</w:t>
      </w:r>
    </w:p>
    <w:p w14:paraId="2D9474B1" w14:textId="77777777" w:rsidR="00182C3B" w:rsidRPr="00182C3B" w:rsidRDefault="00182C3B" w:rsidP="00182C3B">
      <w:pPr>
        <w:numPr>
          <w:ilvl w:val="0"/>
          <w:numId w:val="50"/>
        </w:numPr>
        <w:spacing w:after="160" w:line="259" w:lineRule="auto"/>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Koh Ra-</w:t>
      </w:r>
      <w:proofErr w:type="spellStart"/>
      <w:r w:rsidRPr="00182C3B">
        <w:rPr>
          <w:rFonts w:ascii="Times New Roman" w:eastAsiaTheme="minorEastAsia" w:hAnsi="Times New Roman"/>
          <w:color w:val="000000" w:themeColor="text1"/>
          <w:sz w:val="22"/>
          <w:szCs w:val="22"/>
          <w:lang w:val="en-US"/>
        </w:rPr>
        <w:t>Prathong</w:t>
      </w:r>
      <w:proofErr w:type="spellEnd"/>
      <w:r w:rsidRPr="00182C3B">
        <w:rPr>
          <w:rFonts w:ascii="Times New Roman" w:eastAsiaTheme="minorEastAsia" w:hAnsi="Times New Roman"/>
          <w:color w:val="000000" w:themeColor="text1"/>
          <w:sz w:val="22"/>
          <w:szCs w:val="22"/>
          <w:lang w:val="en-US"/>
        </w:rPr>
        <w:t xml:space="preserve"> – 64,200 hectares</w:t>
      </w:r>
    </w:p>
    <w:p w14:paraId="334D63FF" w14:textId="77777777" w:rsidR="00182C3B" w:rsidRPr="00182C3B" w:rsidRDefault="00182C3B" w:rsidP="00182C3B">
      <w:pPr>
        <w:numPr>
          <w:ilvl w:val="0"/>
          <w:numId w:val="50"/>
        </w:numPr>
        <w:spacing w:after="160" w:line="259" w:lineRule="auto"/>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 xml:space="preserve">Koh </w:t>
      </w:r>
      <w:proofErr w:type="spellStart"/>
      <w:r w:rsidRPr="00182C3B">
        <w:rPr>
          <w:rFonts w:ascii="Times New Roman" w:eastAsiaTheme="minorEastAsia" w:hAnsi="Times New Roman"/>
          <w:color w:val="000000" w:themeColor="text1"/>
          <w:sz w:val="22"/>
          <w:szCs w:val="22"/>
          <w:lang w:val="en-US"/>
        </w:rPr>
        <w:t>Kra</w:t>
      </w:r>
      <w:proofErr w:type="spellEnd"/>
      <w:r w:rsidRPr="00182C3B">
        <w:rPr>
          <w:rFonts w:ascii="Times New Roman" w:eastAsiaTheme="minorEastAsia" w:hAnsi="Times New Roman"/>
          <w:color w:val="000000" w:themeColor="text1"/>
          <w:sz w:val="22"/>
          <w:szCs w:val="22"/>
          <w:lang w:val="en-US"/>
        </w:rPr>
        <w:t xml:space="preserve"> -374 hectares</w:t>
      </w:r>
    </w:p>
    <w:p w14:paraId="3B02023B" w14:textId="77777777" w:rsidR="00182C3B" w:rsidRPr="00182C3B" w:rsidRDefault="00182C3B" w:rsidP="00182C3B">
      <w:pPr>
        <w:numPr>
          <w:ilvl w:val="0"/>
          <w:numId w:val="50"/>
        </w:numPr>
        <w:spacing w:after="160" w:line="259" w:lineRule="auto"/>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Don Hoi Lot – 41,600 hectares</w:t>
      </w:r>
    </w:p>
    <w:p w14:paraId="571C6E0B" w14:textId="77777777" w:rsidR="00182C3B" w:rsidRPr="00182C3B" w:rsidRDefault="00182C3B" w:rsidP="00182C3B">
      <w:pPr>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 xml:space="preserve">Thale Noi Non-hunting Area &amp; Khao Sam Roi </w:t>
      </w:r>
      <w:proofErr w:type="spellStart"/>
      <w:r w:rsidRPr="00182C3B">
        <w:rPr>
          <w:rFonts w:ascii="Times New Roman" w:eastAsiaTheme="minorEastAsia" w:hAnsi="Times New Roman"/>
          <w:color w:val="000000" w:themeColor="text1"/>
          <w:sz w:val="22"/>
          <w:szCs w:val="22"/>
          <w:lang w:val="en-US"/>
        </w:rPr>
        <w:t>Yot</w:t>
      </w:r>
      <w:proofErr w:type="spellEnd"/>
      <w:r w:rsidRPr="00182C3B">
        <w:rPr>
          <w:rFonts w:ascii="Times New Roman" w:eastAsiaTheme="minorEastAsia" w:hAnsi="Times New Roman"/>
          <w:color w:val="000000" w:themeColor="text1"/>
          <w:sz w:val="22"/>
          <w:szCs w:val="22"/>
          <w:lang w:val="en-US"/>
        </w:rPr>
        <w:t xml:space="preserve"> National Park</w:t>
      </w:r>
      <w:r w:rsidRPr="00182C3B">
        <w:rPr>
          <w:rFonts w:ascii="Times New Roman" w:eastAsiaTheme="minorEastAsia" w:hAnsi="Times New Roman"/>
          <w:b/>
          <w:bCs/>
          <w:color w:val="000000" w:themeColor="text1"/>
          <w:sz w:val="22"/>
          <w:szCs w:val="22"/>
          <w:lang w:val="en-US"/>
        </w:rPr>
        <w:t xml:space="preserve"> </w:t>
      </w:r>
      <w:r w:rsidRPr="00182C3B">
        <w:rPr>
          <w:rFonts w:ascii="Times New Roman" w:eastAsiaTheme="minorEastAsia" w:hAnsi="Times New Roman"/>
          <w:sz w:val="22"/>
          <w:szCs w:val="22"/>
          <w:lang w:val="en-US"/>
        </w:rPr>
        <w:t>protected and managed by the Department of National Park Wildlife and Plant Conservation. Regular survey is operated by the staff of non-hunting area for precaution and protect areas from illegal activities such hunting, deforestation. Public awareness has been practiced.</w:t>
      </w:r>
    </w:p>
    <w:p w14:paraId="78B68950" w14:textId="77777777" w:rsidR="00182C3B" w:rsidRPr="00182C3B" w:rsidRDefault="00182C3B" w:rsidP="00182C3B">
      <w:pPr>
        <w:spacing w:after="160" w:line="259" w:lineRule="auto"/>
        <w:jc w:val="left"/>
        <w:textAlignment w:val="baseline"/>
        <w:rPr>
          <w:rFonts w:ascii="Times New Roman" w:hAnsi="Times New Roman"/>
          <w:color w:val="000000"/>
          <w:sz w:val="22"/>
          <w:szCs w:val="22"/>
          <w:lang w:val="en-US"/>
        </w:rPr>
      </w:pPr>
      <w:r w:rsidRPr="00182C3B">
        <w:rPr>
          <w:rFonts w:ascii="Times New Roman" w:hAnsi="Times New Roman"/>
          <w:color w:val="000000"/>
          <w:sz w:val="22"/>
          <w:szCs w:val="22"/>
          <w:lang w:val="en-US"/>
        </w:rPr>
        <w:t>Wetlands in Thale Noi Wildlife Non-Hunting Area was responsible by Thale Noi Wildlife Non-Hunting Area, Department of National Park Wildlife and Plant Conservation (DNP) with 97 staff. The management and enforcement were adequate. There new management plan and regulation established at the site by Marine Protected Area Management Effectiveness Assessment Tool (MPA) in 2017 by Office of Natural Resources and Environmental Policy and Planning (ONEP) and WILD ANIMAL</w:t>
      </w:r>
      <w:r w:rsidRPr="00182C3B">
        <w:rPr>
          <w:rFonts w:asciiTheme="majorHAnsi" w:eastAsia="Yu Gothic Light" w:hAnsiTheme="majorHAnsi" w:cstheme="majorHAnsi"/>
          <w:color w:val="2F5496" w:themeColor="accent1" w:themeShade="BF"/>
          <w:sz w:val="22"/>
          <w:szCs w:val="22"/>
          <w:lang w:val="en-US"/>
        </w:rPr>
        <w:t xml:space="preserve"> </w:t>
      </w:r>
      <w:r w:rsidRPr="00182C3B">
        <w:rPr>
          <w:rFonts w:ascii="Times New Roman" w:hAnsi="Times New Roman"/>
          <w:color w:val="000000"/>
          <w:sz w:val="22"/>
          <w:szCs w:val="22"/>
          <w:lang w:val="en-US"/>
        </w:rPr>
        <w:t xml:space="preserve">CONSERVATION AND PROTECTION ACT, B.E. 2562 (2019) with the Secondary Legislation. At least 3 participations of communities are 1) network of forest protection volunteer. 2) DNP volunteer. and 3) Advisory Committee for </w:t>
      </w:r>
      <w:proofErr w:type="spellStart"/>
      <w:r w:rsidRPr="00182C3B">
        <w:rPr>
          <w:rFonts w:ascii="Times New Roman" w:hAnsi="Times New Roman"/>
          <w:color w:val="000000"/>
          <w:sz w:val="22"/>
          <w:szCs w:val="22"/>
          <w:lang w:val="en-US"/>
        </w:rPr>
        <w:t>Thalay</w:t>
      </w:r>
      <w:proofErr w:type="spellEnd"/>
      <w:r w:rsidRPr="00182C3B">
        <w:rPr>
          <w:rFonts w:ascii="Times New Roman" w:hAnsi="Times New Roman"/>
          <w:color w:val="000000"/>
          <w:sz w:val="22"/>
          <w:szCs w:val="22"/>
          <w:lang w:val="en-US"/>
        </w:rPr>
        <w:t xml:space="preserve"> Noi Non-Hunting Area (PAC).</w:t>
      </w:r>
    </w:p>
    <w:p w14:paraId="0DBEC2CB" w14:textId="77777777" w:rsidR="00182C3B" w:rsidRPr="00182C3B" w:rsidRDefault="00182C3B" w:rsidP="00182C3B">
      <w:pPr>
        <w:spacing w:after="160" w:line="259" w:lineRule="auto"/>
        <w:rPr>
          <w:rFonts w:ascii="Times New Roman" w:hAnsi="Times New Roman"/>
          <w:color w:val="000000"/>
          <w:sz w:val="22"/>
          <w:szCs w:val="22"/>
          <w:lang w:val="en-US"/>
        </w:rPr>
      </w:pPr>
      <w:r w:rsidRPr="00182C3B">
        <w:rPr>
          <w:rFonts w:ascii="Times New Roman" w:hAnsi="Times New Roman"/>
          <w:color w:val="000000"/>
          <w:sz w:val="22"/>
          <w:szCs w:val="22"/>
          <w:lang w:val="en-US"/>
        </w:rPr>
        <w:t xml:space="preserve">Khao Sam Roi </w:t>
      </w:r>
      <w:proofErr w:type="spellStart"/>
      <w:r w:rsidRPr="00182C3B">
        <w:rPr>
          <w:rFonts w:ascii="Times New Roman" w:hAnsi="Times New Roman"/>
          <w:color w:val="000000"/>
          <w:sz w:val="22"/>
          <w:szCs w:val="22"/>
          <w:lang w:val="en-US"/>
        </w:rPr>
        <w:t>Yot</w:t>
      </w:r>
      <w:proofErr w:type="spellEnd"/>
      <w:r w:rsidRPr="00182C3B">
        <w:rPr>
          <w:rFonts w:ascii="Times New Roman" w:hAnsi="Times New Roman"/>
          <w:color w:val="000000"/>
          <w:sz w:val="22"/>
          <w:szCs w:val="22"/>
          <w:lang w:val="en-US"/>
        </w:rPr>
        <w:t xml:space="preserve"> National Park was responsible by Khao Sam Roi </w:t>
      </w:r>
      <w:proofErr w:type="spellStart"/>
      <w:r w:rsidRPr="00182C3B">
        <w:rPr>
          <w:rFonts w:ascii="Times New Roman" w:hAnsi="Times New Roman"/>
          <w:color w:val="000000"/>
          <w:sz w:val="22"/>
          <w:szCs w:val="22"/>
          <w:lang w:val="en-US"/>
        </w:rPr>
        <w:t>Yot</w:t>
      </w:r>
      <w:proofErr w:type="spellEnd"/>
      <w:r w:rsidRPr="00182C3B">
        <w:rPr>
          <w:rFonts w:ascii="Times New Roman" w:hAnsi="Times New Roman"/>
          <w:color w:val="000000"/>
          <w:sz w:val="22"/>
          <w:szCs w:val="22"/>
          <w:lang w:val="en-US"/>
        </w:rPr>
        <w:t xml:space="preserve"> National Park, Department of National Park Wildlife and Plant Conservation (DNP) with 98 staff.  The management and enforcement were adequate. There </w:t>
      </w:r>
      <w:proofErr w:type="gramStart"/>
      <w:r w:rsidRPr="00182C3B">
        <w:rPr>
          <w:rFonts w:ascii="Times New Roman" w:hAnsi="Times New Roman"/>
          <w:color w:val="000000"/>
          <w:sz w:val="22"/>
          <w:szCs w:val="22"/>
          <w:lang w:val="en-US"/>
        </w:rPr>
        <w:t>new</w:t>
      </w:r>
      <w:proofErr w:type="gramEnd"/>
      <w:r w:rsidRPr="00182C3B">
        <w:rPr>
          <w:rFonts w:ascii="Times New Roman" w:hAnsi="Times New Roman"/>
          <w:color w:val="000000"/>
          <w:sz w:val="22"/>
          <w:szCs w:val="22"/>
          <w:lang w:val="en-US"/>
        </w:rPr>
        <w:t xml:space="preserve"> management plan and regulation established at the site by Marine Protected Area Management Effectiveness Assessment Tool (MPA) in 2017 by ONEP and NATIONAL PARKS ACT, B.E. 2562 (2019). There are mutual agreements between Khao Sam Roi </w:t>
      </w:r>
      <w:proofErr w:type="spellStart"/>
      <w:r w:rsidRPr="00182C3B">
        <w:rPr>
          <w:rFonts w:ascii="Times New Roman" w:hAnsi="Times New Roman"/>
          <w:color w:val="000000"/>
          <w:sz w:val="22"/>
          <w:szCs w:val="22"/>
          <w:lang w:val="en-US"/>
        </w:rPr>
        <w:t>Yot</w:t>
      </w:r>
      <w:proofErr w:type="spellEnd"/>
      <w:r w:rsidRPr="00182C3B">
        <w:rPr>
          <w:rFonts w:ascii="Times New Roman" w:hAnsi="Times New Roman"/>
          <w:color w:val="000000"/>
          <w:sz w:val="22"/>
          <w:szCs w:val="22"/>
          <w:lang w:val="en-US"/>
        </w:rPr>
        <w:t xml:space="preserve"> National Park and the tourist boat operators such as the group of Thung Sam Roi </w:t>
      </w:r>
      <w:proofErr w:type="spellStart"/>
      <w:r w:rsidRPr="00182C3B">
        <w:rPr>
          <w:rFonts w:ascii="Times New Roman" w:hAnsi="Times New Roman"/>
          <w:color w:val="000000"/>
          <w:sz w:val="22"/>
          <w:szCs w:val="22"/>
          <w:lang w:val="en-US"/>
        </w:rPr>
        <w:t>Yot</w:t>
      </w:r>
      <w:proofErr w:type="spellEnd"/>
      <w:r w:rsidRPr="00182C3B">
        <w:rPr>
          <w:rFonts w:ascii="Times New Roman" w:hAnsi="Times New Roman"/>
          <w:color w:val="000000"/>
          <w:sz w:val="22"/>
          <w:szCs w:val="22"/>
          <w:lang w:val="en-US"/>
        </w:rPr>
        <w:t>, Khao Daeng Canal Group, Bang Pu Beach Group, etc., are the community surrounding the National Park.</w:t>
      </w:r>
    </w:p>
    <w:p w14:paraId="6A439B9E" w14:textId="77777777" w:rsidR="00182C3B" w:rsidRPr="00182C3B" w:rsidRDefault="00182C3B" w:rsidP="00182C3B">
      <w:pPr>
        <w:spacing w:after="160" w:line="259" w:lineRule="auto"/>
        <w:textAlignment w:val="baseline"/>
        <w:rPr>
          <w:rFonts w:ascii="Times New Roman" w:hAnsi="Times New Roman"/>
          <w:color w:val="000000"/>
          <w:sz w:val="22"/>
          <w:szCs w:val="22"/>
          <w:lang w:val="en-US"/>
        </w:rPr>
      </w:pPr>
      <w:r w:rsidRPr="00182C3B">
        <w:rPr>
          <w:rFonts w:ascii="Times New Roman" w:hAnsi="Times New Roman"/>
          <w:color w:val="000000"/>
          <w:sz w:val="22"/>
          <w:szCs w:val="22"/>
          <w:lang w:val="en-US"/>
        </w:rPr>
        <w:lastRenderedPageBreak/>
        <w:t>Ko Ra-</w:t>
      </w:r>
      <w:proofErr w:type="spellStart"/>
      <w:r w:rsidRPr="00182C3B">
        <w:rPr>
          <w:rFonts w:ascii="Times New Roman" w:hAnsi="Times New Roman"/>
          <w:color w:val="000000"/>
          <w:sz w:val="22"/>
          <w:szCs w:val="22"/>
          <w:lang w:val="en-US"/>
        </w:rPr>
        <w:t>Prathong</w:t>
      </w:r>
      <w:proofErr w:type="spellEnd"/>
      <w:r w:rsidRPr="00182C3B">
        <w:rPr>
          <w:rFonts w:ascii="Times New Roman" w:hAnsi="Times New Roman"/>
          <w:color w:val="000000"/>
          <w:sz w:val="22"/>
          <w:szCs w:val="22"/>
          <w:lang w:val="en-US"/>
        </w:rPr>
        <w:t xml:space="preserve"> has been established under Ramsar site Management Effectiveness Tracking Tool (R-METT) and MPA to be RAMSAR site. Enforcements are under various laws such as Forestry Act B.E. 2484 (1941), National Reserved Forest Act B.E. 2507 (1964) and Act Promulgating the land code B.E. 2497 (1954)</w:t>
      </w:r>
    </w:p>
    <w:p w14:paraId="3EB5ED3E" w14:textId="77777777" w:rsidR="00182C3B" w:rsidRPr="00182C3B" w:rsidRDefault="00182C3B" w:rsidP="00182C3B">
      <w:pPr>
        <w:spacing w:after="160" w:line="259" w:lineRule="auto"/>
        <w:jc w:val="left"/>
        <w:textAlignment w:val="baseline"/>
        <w:rPr>
          <w:rFonts w:ascii="Times New Roman" w:hAnsi="Times New Roman"/>
          <w:color w:val="000000"/>
          <w:sz w:val="22"/>
          <w:szCs w:val="22"/>
          <w:lang w:val="en-US"/>
        </w:rPr>
      </w:pPr>
      <w:r w:rsidRPr="00182C3B">
        <w:rPr>
          <w:rFonts w:ascii="Times New Roman" w:hAnsi="Times New Roman"/>
          <w:color w:val="000000"/>
          <w:sz w:val="22"/>
          <w:szCs w:val="22"/>
          <w:lang w:val="en-US"/>
        </w:rPr>
        <w:t xml:space="preserve">Ko </w:t>
      </w:r>
      <w:proofErr w:type="spellStart"/>
      <w:r w:rsidRPr="00182C3B">
        <w:rPr>
          <w:rFonts w:ascii="Times New Roman" w:hAnsi="Times New Roman"/>
          <w:color w:val="000000"/>
          <w:sz w:val="22"/>
          <w:szCs w:val="22"/>
          <w:lang w:val="en-US"/>
        </w:rPr>
        <w:t>Kra</w:t>
      </w:r>
      <w:proofErr w:type="spellEnd"/>
      <w:r w:rsidRPr="00182C3B">
        <w:rPr>
          <w:rFonts w:ascii="Times New Roman" w:hAnsi="Times New Roman"/>
          <w:color w:val="000000"/>
          <w:sz w:val="22"/>
          <w:szCs w:val="22"/>
          <w:lang w:val="en-US"/>
        </w:rPr>
        <w:t xml:space="preserve"> has been established under R-METT and MPA to be RAMSAR site. Department of Marine and Coastal Resources is </w:t>
      </w:r>
      <w:proofErr w:type="gramStart"/>
      <w:r w:rsidRPr="00182C3B">
        <w:rPr>
          <w:rFonts w:ascii="Times New Roman" w:hAnsi="Times New Roman"/>
          <w:color w:val="000000"/>
          <w:sz w:val="22"/>
          <w:szCs w:val="22"/>
          <w:lang w:val="en-US"/>
        </w:rPr>
        <w:t>processing on</w:t>
      </w:r>
      <w:proofErr w:type="gramEnd"/>
      <w:r w:rsidRPr="00182C3B">
        <w:rPr>
          <w:rFonts w:ascii="Times New Roman" w:hAnsi="Times New Roman"/>
          <w:color w:val="000000"/>
          <w:sz w:val="22"/>
          <w:szCs w:val="22"/>
          <w:lang w:val="en-US"/>
        </w:rPr>
        <w:t xml:space="preserve"> law and regulation to support the Cabinet Resolution Marine Resources Protected Area Announcement.</w:t>
      </w:r>
    </w:p>
    <w:p w14:paraId="645B2C21" w14:textId="77777777" w:rsidR="00182C3B" w:rsidRPr="00182C3B" w:rsidRDefault="00182C3B" w:rsidP="00182C3B">
      <w:pPr>
        <w:spacing w:after="160" w:line="259" w:lineRule="auto"/>
        <w:jc w:val="left"/>
        <w:textAlignment w:val="baseline"/>
        <w:rPr>
          <w:rFonts w:ascii="Times New Roman" w:hAnsi="Times New Roman"/>
          <w:color w:val="000000"/>
          <w:sz w:val="22"/>
          <w:szCs w:val="22"/>
          <w:cs/>
          <w:lang w:val="en-US"/>
        </w:rPr>
      </w:pPr>
      <w:r w:rsidRPr="00182C3B">
        <w:rPr>
          <w:rFonts w:ascii="Times New Roman" w:hAnsi="Times New Roman"/>
          <w:color w:val="000000"/>
          <w:sz w:val="22"/>
          <w:szCs w:val="22"/>
          <w:lang w:val="en-US"/>
        </w:rPr>
        <w:t xml:space="preserve">Don Hoi Lot: Set up the conservation group in the pilot area and monitor the conservation and change of mangrove ecosystem; Establish management mechanism (including M&amp;E) and strengthening on-site management, coordination, and communication.  </w:t>
      </w:r>
    </w:p>
    <w:p w14:paraId="18B8C834" w14:textId="77777777" w:rsidR="00182C3B" w:rsidRPr="00182C3B" w:rsidRDefault="00182C3B" w:rsidP="00182C3B">
      <w:pPr>
        <w:snapToGrid w:val="0"/>
        <w:spacing w:after="120"/>
        <w:ind w:left="-101"/>
        <w:rPr>
          <w:rFonts w:ascii="Times New Roman" w:hAnsi="Times New Roman"/>
          <w:color w:val="000000"/>
          <w:sz w:val="22"/>
          <w:szCs w:val="22"/>
          <w:lang w:val="en-US"/>
        </w:rPr>
      </w:pPr>
      <w:r w:rsidRPr="00182C3B">
        <w:rPr>
          <w:rFonts w:ascii="Times New Roman" w:hAnsi="Times New Roman"/>
          <w:color w:val="000000"/>
          <w:sz w:val="22"/>
          <w:szCs w:val="22"/>
          <w:lang w:val="en-US"/>
        </w:rPr>
        <w:t>1.4.2 Declaration of wetland areas with protection status (i.e., non-hunting area, nature reserves, protected areas, Ramsar Sites)</w:t>
      </w:r>
    </w:p>
    <w:p w14:paraId="03E5410B" w14:textId="77777777" w:rsidR="00182C3B" w:rsidRPr="00182C3B" w:rsidRDefault="00182C3B" w:rsidP="00182C3B">
      <w:pPr>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b/>
          <w:bCs/>
          <w:color w:val="000000" w:themeColor="text1"/>
          <w:sz w:val="22"/>
          <w:szCs w:val="22"/>
          <w:lang w:val="en-US"/>
        </w:rPr>
        <w:t>Thale Noi Non-hunting Area</w:t>
      </w:r>
    </w:p>
    <w:p w14:paraId="0CFD07C9"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Area: 45,700 hectares; Assigned Protection Status: non-hunting area</w:t>
      </w:r>
    </w:p>
    <w:p w14:paraId="622053C1"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 xml:space="preserve">Year of Declaration: </w:t>
      </w:r>
      <w:commentRangeStart w:id="89"/>
      <w:r w:rsidRPr="00182C3B">
        <w:rPr>
          <w:rFonts w:ascii="Times New Roman" w:eastAsiaTheme="minorEastAsia" w:hAnsi="Times New Roman"/>
          <w:color w:val="000000" w:themeColor="text1"/>
          <w:sz w:val="22"/>
          <w:szCs w:val="22"/>
          <w:lang w:val="en-US"/>
        </w:rPr>
        <w:t>TBD</w:t>
      </w:r>
      <w:commentRangeEnd w:id="89"/>
      <w:r w:rsidRPr="00182C3B">
        <w:rPr>
          <w:rFonts w:ascii="Times New Roman" w:eastAsiaTheme="minorEastAsia" w:hAnsi="Times New Roman" w:cstheme="minorBidi"/>
          <w:sz w:val="16"/>
          <w:szCs w:val="16"/>
          <w:lang w:val="en-US"/>
        </w:rPr>
        <w:commentReference w:id="89"/>
      </w:r>
    </w:p>
    <w:p w14:paraId="0D39F3A0"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 xml:space="preserve">Adoption Entity: </w:t>
      </w:r>
      <w:proofErr w:type="gramStart"/>
      <w:r w:rsidRPr="00182C3B">
        <w:rPr>
          <w:rFonts w:ascii="Times New Roman" w:eastAsiaTheme="minorEastAsia" w:hAnsi="Times New Roman" w:cstheme="minorBidi"/>
          <w:color w:val="000000" w:themeColor="text1"/>
          <w:sz w:val="22"/>
          <w:szCs w:val="22"/>
          <w:lang w:val="en-US"/>
        </w:rPr>
        <w:t>the</w:t>
      </w:r>
      <w:proofErr w:type="gramEnd"/>
      <w:r w:rsidRPr="00182C3B">
        <w:rPr>
          <w:rFonts w:ascii="Times New Roman" w:eastAsiaTheme="minorEastAsia" w:hAnsi="Times New Roman" w:cstheme="minorBidi"/>
          <w:color w:val="000000" w:themeColor="text1"/>
          <w:sz w:val="22"/>
          <w:szCs w:val="22"/>
          <w:lang w:val="en-US"/>
        </w:rPr>
        <w:t xml:space="preserve"> Department of National Park and Plant Conservation (DNP) under Wild Animal Conservation and Protection Act. B.E. 2562 (2019)</w:t>
      </w:r>
    </w:p>
    <w:p w14:paraId="0343F2CE" w14:textId="77777777" w:rsidR="00182C3B" w:rsidRPr="00182C3B" w:rsidRDefault="00182C3B" w:rsidP="00182C3B">
      <w:pPr>
        <w:jc w:val="left"/>
        <w:textAlignment w:val="baseline"/>
        <w:rPr>
          <w:rFonts w:ascii="Times New Roman" w:eastAsiaTheme="minorEastAsia" w:hAnsi="Times New Roman"/>
          <w:b/>
          <w:bCs/>
          <w:color w:val="000000" w:themeColor="text1"/>
          <w:sz w:val="22"/>
          <w:szCs w:val="22"/>
          <w:lang w:val="en-US"/>
        </w:rPr>
      </w:pPr>
      <w:r w:rsidRPr="00182C3B">
        <w:rPr>
          <w:rFonts w:ascii="Times New Roman" w:eastAsiaTheme="minorEastAsia" w:hAnsi="Times New Roman"/>
          <w:b/>
          <w:bCs/>
          <w:color w:val="000000" w:themeColor="text1"/>
          <w:sz w:val="22"/>
          <w:szCs w:val="22"/>
          <w:lang w:val="en-US"/>
        </w:rPr>
        <w:t xml:space="preserve">Khao Sam Roi </w:t>
      </w:r>
      <w:proofErr w:type="spellStart"/>
      <w:r w:rsidRPr="00182C3B">
        <w:rPr>
          <w:rFonts w:ascii="Times New Roman" w:eastAsiaTheme="minorEastAsia" w:hAnsi="Times New Roman"/>
          <w:b/>
          <w:bCs/>
          <w:color w:val="000000" w:themeColor="text1"/>
          <w:sz w:val="22"/>
          <w:szCs w:val="22"/>
          <w:lang w:val="en-US"/>
        </w:rPr>
        <w:t>Yot</w:t>
      </w:r>
      <w:proofErr w:type="spellEnd"/>
      <w:r w:rsidRPr="00182C3B">
        <w:rPr>
          <w:rFonts w:ascii="Times New Roman" w:eastAsiaTheme="minorEastAsia" w:hAnsi="Times New Roman"/>
          <w:b/>
          <w:bCs/>
          <w:color w:val="000000" w:themeColor="text1"/>
          <w:sz w:val="22"/>
          <w:szCs w:val="22"/>
          <w:lang w:val="en-US"/>
        </w:rPr>
        <w:t xml:space="preserve"> National Park</w:t>
      </w:r>
    </w:p>
    <w:p w14:paraId="60C68CB8"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Area: 9,808 hectares; Assigned Protection Status: TBD</w:t>
      </w:r>
    </w:p>
    <w:p w14:paraId="3C115E6A"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Year of Declaration: TBD</w:t>
      </w:r>
    </w:p>
    <w:p w14:paraId="015FE4C0"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Adoption Entity: TBD</w:t>
      </w:r>
    </w:p>
    <w:p w14:paraId="56D73DDD" w14:textId="77777777" w:rsidR="00182C3B" w:rsidRPr="00182C3B" w:rsidRDefault="00182C3B" w:rsidP="00182C3B">
      <w:pPr>
        <w:jc w:val="left"/>
        <w:textAlignment w:val="baseline"/>
        <w:rPr>
          <w:rFonts w:ascii="Times New Roman" w:eastAsiaTheme="minorEastAsia" w:hAnsi="Times New Roman"/>
          <w:b/>
          <w:bCs/>
          <w:color w:val="000000" w:themeColor="text1"/>
          <w:sz w:val="22"/>
          <w:szCs w:val="22"/>
          <w:lang w:val="en-US"/>
        </w:rPr>
      </w:pPr>
      <w:r w:rsidRPr="00182C3B">
        <w:rPr>
          <w:rFonts w:ascii="Times New Roman" w:eastAsiaTheme="minorEastAsia" w:hAnsi="Times New Roman"/>
          <w:b/>
          <w:bCs/>
          <w:color w:val="000000" w:themeColor="text1"/>
          <w:sz w:val="22"/>
          <w:szCs w:val="22"/>
          <w:lang w:val="en-US"/>
        </w:rPr>
        <w:t>Koh Ra-</w:t>
      </w:r>
      <w:proofErr w:type="spellStart"/>
      <w:r w:rsidRPr="00182C3B">
        <w:rPr>
          <w:rFonts w:ascii="Times New Roman" w:eastAsiaTheme="minorEastAsia" w:hAnsi="Times New Roman"/>
          <w:b/>
          <w:bCs/>
          <w:color w:val="000000" w:themeColor="text1"/>
          <w:sz w:val="22"/>
          <w:szCs w:val="22"/>
          <w:lang w:val="en-US"/>
        </w:rPr>
        <w:t>Prathong</w:t>
      </w:r>
      <w:proofErr w:type="spellEnd"/>
    </w:p>
    <w:p w14:paraId="1A6D3642"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 xml:space="preserve">Area:  19,648 ha; Assigned Protection Status: </w:t>
      </w:r>
    </w:p>
    <w:p w14:paraId="6AC7414A"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Year of Declaration: 12 August 2013</w:t>
      </w:r>
    </w:p>
    <w:p w14:paraId="7920A060"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Adoption Entity: TBD</w:t>
      </w:r>
    </w:p>
    <w:p w14:paraId="73B583AD" w14:textId="77777777" w:rsidR="00182C3B" w:rsidRPr="00182C3B" w:rsidRDefault="00182C3B" w:rsidP="00182C3B">
      <w:pPr>
        <w:jc w:val="left"/>
        <w:textAlignment w:val="baseline"/>
        <w:rPr>
          <w:rFonts w:ascii="Times New Roman" w:eastAsiaTheme="minorEastAsia" w:hAnsi="Times New Roman"/>
          <w:b/>
          <w:bCs/>
          <w:color w:val="000000" w:themeColor="text1"/>
          <w:sz w:val="22"/>
          <w:szCs w:val="22"/>
          <w:lang w:val="en-US"/>
        </w:rPr>
      </w:pPr>
      <w:r w:rsidRPr="00182C3B">
        <w:rPr>
          <w:rFonts w:ascii="Times New Roman" w:eastAsiaTheme="minorEastAsia" w:hAnsi="Times New Roman"/>
          <w:b/>
          <w:bCs/>
          <w:color w:val="000000" w:themeColor="text1"/>
          <w:sz w:val="22"/>
          <w:szCs w:val="22"/>
          <w:lang w:val="en-US"/>
        </w:rPr>
        <w:t xml:space="preserve">Koh </w:t>
      </w:r>
      <w:proofErr w:type="spellStart"/>
      <w:r w:rsidRPr="00182C3B">
        <w:rPr>
          <w:rFonts w:ascii="Times New Roman" w:eastAsiaTheme="minorEastAsia" w:hAnsi="Times New Roman"/>
          <w:b/>
          <w:bCs/>
          <w:color w:val="000000" w:themeColor="text1"/>
          <w:sz w:val="22"/>
          <w:szCs w:val="22"/>
          <w:lang w:val="en-US"/>
        </w:rPr>
        <w:t>Kra</w:t>
      </w:r>
      <w:proofErr w:type="spellEnd"/>
    </w:p>
    <w:p w14:paraId="158966FB"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Area: 374 ha; Assigned Protection Status: TBD</w:t>
      </w:r>
    </w:p>
    <w:p w14:paraId="53406AA6"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Year of Declaration: 12 August 2013</w:t>
      </w:r>
    </w:p>
    <w:p w14:paraId="6948365F" w14:textId="77777777" w:rsidR="00182C3B" w:rsidRPr="00182C3B" w:rsidRDefault="00182C3B" w:rsidP="00182C3B">
      <w:pPr>
        <w:spacing w:after="160" w:line="259" w:lineRule="auto"/>
        <w:ind w:left="720"/>
        <w:contextualSpacing/>
        <w:jc w:val="left"/>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Adoption Entity:</w:t>
      </w:r>
      <w:r w:rsidRPr="00182C3B">
        <w:rPr>
          <w:rFonts w:ascii="Times New Roman" w:eastAsiaTheme="minorEastAsia" w:hAnsi="Times New Roman" w:cstheme="minorBidi"/>
          <w:color w:val="000000" w:themeColor="text1"/>
          <w:sz w:val="22"/>
          <w:szCs w:val="22"/>
          <w:lang w:val="en-US"/>
        </w:rPr>
        <w:t xml:space="preserve"> TBD</w:t>
      </w:r>
    </w:p>
    <w:p w14:paraId="125AD313" w14:textId="77777777" w:rsidR="00182C3B" w:rsidRPr="00182C3B" w:rsidRDefault="00182C3B" w:rsidP="00182C3B">
      <w:pPr>
        <w:snapToGrid w:val="0"/>
        <w:spacing w:after="120"/>
        <w:ind w:left="-101"/>
        <w:rPr>
          <w:rFonts w:ascii="Times New Roman" w:hAnsi="Times New Roman"/>
          <w:color w:val="000000"/>
          <w:sz w:val="22"/>
          <w:szCs w:val="22"/>
          <w:lang w:val="en-US"/>
        </w:rPr>
      </w:pPr>
      <w:r w:rsidRPr="00182C3B">
        <w:rPr>
          <w:rFonts w:ascii="Times New Roman" w:hAnsi="Times New Roman"/>
          <w:color w:val="000000"/>
          <w:sz w:val="22"/>
          <w:szCs w:val="22"/>
          <w:lang w:val="en-US"/>
        </w:rPr>
        <w:t xml:space="preserve">1.4.3 Monitoring scheme for wetland management </w:t>
      </w:r>
    </w:p>
    <w:p w14:paraId="41603D58" w14:textId="77777777" w:rsidR="00182C3B" w:rsidRPr="00182C3B" w:rsidRDefault="00182C3B" w:rsidP="00182C3B">
      <w:pPr>
        <w:snapToGrid w:val="0"/>
        <w:spacing w:after="120"/>
        <w:ind w:left="-101"/>
        <w:rPr>
          <w:rFonts w:ascii="Times New Roman" w:hAnsi="Times New Roman"/>
          <w:sz w:val="22"/>
        </w:rPr>
      </w:pPr>
      <w:r w:rsidRPr="00182C3B">
        <w:rPr>
          <w:rFonts w:ascii="Times New Roman" w:hAnsi="Times New Roman"/>
          <w:sz w:val="22"/>
        </w:rPr>
        <w:t xml:space="preserve">Recently, information on monitoring scheme to </w:t>
      </w:r>
      <w:proofErr w:type="spellStart"/>
      <w:r w:rsidRPr="00182C3B">
        <w:rPr>
          <w:rFonts w:ascii="Times New Roman" w:hAnsi="Times New Roman"/>
          <w:sz w:val="22"/>
        </w:rPr>
        <w:t>evalute</w:t>
      </w:r>
      <w:proofErr w:type="spellEnd"/>
      <w:r w:rsidRPr="00182C3B">
        <w:rPr>
          <w:rFonts w:ascii="Times New Roman" w:hAnsi="Times New Roman"/>
          <w:sz w:val="22"/>
        </w:rPr>
        <w:t xml:space="preserve"> periodically wetland status and management effectiveness has not been available.</w:t>
      </w:r>
    </w:p>
    <w:p w14:paraId="241E30B6" w14:textId="77777777" w:rsidR="00182C3B" w:rsidRPr="00182C3B" w:rsidRDefault="00182C3B" w:rsidP="00182C3B">
      <w:pPr>
        <w:snapToGrid w:val="0"/>
        <w:spacing w:after="120"/>
        <w:ind w:left="-101"/>
        <w:rPr>
          <w:rFonts w:ascii="Times New Roman" w:hAnsi="Times New Roman"/>
          <w:sz w:val="22"/>
        </w:rPr>
      </w:pPr>
      <w:r w:rsidRPr="00182C3B">
        <w:rPr>
          <w:rFonts w:ascii="Times New Roman" w:hAnsi="Times New Roman"/>
          <w:sz w:val="22"/>
        </w:rPr>
        <w:t xml:space="preserve"> </w:t>
      </w:r>
    </w:p>
    <w:p w14:paraId="353F847E" w14:textId="77777777" w:rsidR="00182C3B" w:rsidRPr="00182C3B" w:rsidRDefault="00182C3B" w:rsidP="00182C3B">
      <w:pPr>
        <w:snapToGrid w:val="0"/>
        <w:spacing w:after="120"/>
        <w:ind w:left="-101"/>
        <w:rPr>
          <w:rFonts w:ascii="Times New Roman" w:hAnsi="Times New Roman"/>
          <w:b/>
          <w:bCs/>
          <w:sz w:val="22"/>
          <w:szCs w:val="22"/>
        </w:rPr>
      </w:pPr>
      <w:r w:rsidRPr="00182C3B">
        <w:rPr>
          <w:rFonts w:ascii="Times New Roman" w:hAnsi="Times New Roman"/>
          <w:b/>
          <w:bCs/>
          <w:sz w:val="22"/>
          <w:szCs w:val="22"/>
        </w:rPr>
        <w:t xml:space="preserve">REFERENCE </w:t>
      </w:r>
    </w:p>
    <w:p w14:paraId="60CAAF76" w14:textId="77777777" w:rsidR="00182C3B" w:rsidRPr="00182C3B" w:rsidRDefault="00182C3B" w:rsidP="00182C3B">
      <w:pPr>
        <w:snapToGrid w:val="0"/>
        <w:spacing w:after="120"/>
        <w:ind w:left="-101"/>
        <w:rPr>
          <w:rFonts w:ascii="Times New Roman" w:hAnsi="Times New Roman"/>
          <w:b/>
          <w:bCs/>
          <w:sz w:val="22"/>
          <w:szCs w:val="22"/>
        </w:rPr>
      </w:pPr>
      <w:r w:rsidRPr="00182C3B">
        <w:rPr>
          <w:rFonts w:ascii="Times New Roman" w:eastAsia="Yu Gothic Light" w:hAnsi="Times New Roman"/>
          <w:b/>
          <w:bCs/>
          <w:iCs/>
          <w:sz w:val="22"/>
          <w:szCs w:val="22"/>
        </w:rPr>
        <w:t>Mangrove</w:t>
      </w:r>
    </w:p>
    <w:p w14:paraId="5ABA2BF7" w14:textId="77777777" w:rsidR="00182C3B" w:rsidRPr="00182C3B" w:rsidRDefault="00182C3B" w:rsidP="00182C3B">
      <w:pPr>
        <w:spacing w:after="160" w:line="259" w:lineRule="auto"/>
        <w:textAlignment w:val="baseline"/>
        <w:rPr>
          <w:rFonts w:ascii="Times New Roman" w:eastAsia="Yu Gothic Light" w:hAnsi="Times New Roman"/>
          <w:iCs/>
          <w:sz w:val="22"/>
          <w:szCs w:val="22"/>
        </w:rPr>
      </w:pPr>
      <w:hyperlink r:id="rId27" w:history="1">
        <w:r w:rsidRPr="00182C3B">
          <w:rPr>
            <w:rFonts w:ascii="Times New Roman" w:eastAsia="Yu Gothic Light" w:hAnsi="Times New Roman"/>
            <w:iCs/>
            <w:color w:val="0563C1" w:themeColor="hyperlink"/>
            <w:sz w:val="22"/>
            <w:szCs w:val="22"/>
            <w:u w:val="single"/>
          </w:rPr>
          <w:t>https://nps.dnp.go.th/parksdetail.php?id=29</w:t>
        </w:r>
      </w:hyperlink>
    </w:p>
    <w:p w14:paraId="3335845D" w14:textId="77777777" w:rsidR="00182C3B" w:rsidRPr="00182C3B" w:rsidRDefault="00182C3B" w:rsidP="00182C3B">
      <w:pPr>
        <w:spacing w:after="160" w:line="259" w:lineRule="auto"/>
        <w:textAlignment w:val="baseline"/>
        <w:rPr>
          <w:rFonts w:ascii="Times New Roman" w:eastAsiaTheme="minorEastAsia" w:hAnsi="Times New Roman"/>
          <w:color w:val="000000" w:themeColor="text1"/>
          <w:sz w:val="22"/>
          <w:szCs w:val="22"/>
          <w:lang w:val="en-US" w:bidi="th-TH"/>
        </w:rPr>
      </w:pPr>
      <w:r w:rsidRPr="00182C3B">
        <w:rPr>
          <w:rFonts w:ascii="Times New Roman" w:eastAsiaTheme="minorEastAsia" w:hAnsi="Times New Roman"/>
          <w:color w:val="000000" w:themeColor="text1"/>
          <w:sz w:val="22"/>
          <w:szCs w:val="22"/>
          <w:lang w:val="en-US"/>
        </w:rPr>
        <w:t xml:space="preserve">Government Gazette on </w:t>
      </w:r>
      <w:r w:rsidRPr="00182C3B">
        <w:rPr>
          <w:rFonts w:ascii="Times New Roman" w:eastAsiaTheme="minorEastAsia" w:hAnsi="Times New Roman"/>
          <w:color w:val="000000" w:themeColor="text1"/>
          <w:sz w:val="22"/>
          <w:szCs w:val="22"/>
          <w:lang w:val="en-US" w:bidi="th-TH"/>
        </w:rPr>
        <w:t xml:space="preserve">prescribing mangrove area of </w:t>
      </w:r>
      <w:proofErr w:type="gramStart"/>
      <w:r w:rsidRPr="00182C3B">
        <w:rPr>
          <w:rFonts w:ascii="Times New Roman" w:eastAsiaTheme="minorEastAsia" w:hAnsi="Times New Roman"/>
          <w:color w:val="000000" w:themeColor="text1"/>
          <w:sz w:val="22"/>
          <w:szCs w:val="22"/>
          <w:lang w:val="en-US" w:bidi="th-TH"/>
        </w:rPr>
        <w:t>Thung Kha bay</w:t>
      </w:r>
      <w:proofErr w:type="gramEnd"/>
      <w:r w:rsidRPr="00182C3B">
        <w:rPr>
          <w:rFonts w:ascii="Times New Roman" w:eastAsiaTheme="minorEastAsia" w:hAnsi="Times New Roman"/>
          <w:color w:val="000000" w:themeColor="text1"/>
          <w:sz w:val="22"/>
          <w:szCs w:val="22"/>
          <w:lang w:val="en-US" w:bidi="th-TH"/>
        </w:rPr>
        <w:t xml:space="preserve">, Savi Bay, and islands in </w:t>
      </w:r>
      <w:proofErr w:type="spellStart"/>
      <w:r w:rsidRPr="00182C3B">
        <w:rPr>
          <w:rFonts w:ascii="Times New Roman" w:eastAsiaTheme="minorEastAsia" w:hAnsi="Times New Roman"/>
          <w:color w:val="000000" w:themeColor="text1"/>
          <w:sz w:val="22"/>
          <w:szCs w:val="22"/>
          <w:lang w:val="en-US" w:bidi="th-TH"/>
        </w:rPr>
        <w:t>Saplee</w:t>
      </w:r>
      <w:proofErr w:type="spellEnd"/>
      <w:r w:rsidRPr="00182C3B">
        <w:rPr>
          <w:rFonts w:ascii="Times New Roman" w:eastAsiaTheme="minorEastAsia" w:hAnsi="Times New Roman"/>
          <w:color w:val="000000" w:themeColor="text1"/>
          <w:sz w:val="22"/>
          <w:szCs w:val="22"/>
          <w:lang w:val="en-US" w:bidi="th-TH"/>
        </w:rPr>
        <w:t xml:space="preserve"> Sub-district of Pa Tew District, </w:t>
      </w:r>
      <w:proofErr w:type="spellStart"/>
      <w:r w:rsidRPr="00182C3B">
        <w:rPr>
          <w:rFonts w:ascii="Times New Roman" w:eastAsiaTheme="minorEastAsia" w:hAnsi="Times New Roman"/>
          <w:color w:val="000000" w:themeColor="text1"/>
          <w:sz w:val="22"/>
          <w:szCs w:val="22"/>
          <w:lang w:val="en-US" w:bidi="th-TH"/>
        </w:rPr>
        <w:t>Paknum</w:t>
      </w:r>
      <w:proofErr w:type="spellEnd"/>
      <w:r w:rsidRPr="00182C3B">
        <w:rPr>
          <w:rFonts w:ascii="Times New Roman" w:eastAsiaTheme="minorEastAsia" w:hAnsi="Times New Roman"/>
          <w:color w:val="000000" w:themeColor="text1"/>
          <w:sz w:val="22"/>
          <w:szCs w:val="22"/>
          <w:lang w:val="en-US" w:bidi="th-TH"/>
        </w:rPr>
        <w:t xml:space="preserve">, </w:t>
      </w:r>
      <w:proofErr w:type="spellStart"/>
      <w:r w:rsidRPr="00182C3B">
        <w:rPr>
          <w:rFonts w:ascii="Times New Roman" w:eastAsiaTheme="minorEastAsia" w:hAnsi="Times New Roman"/>
          <w:color w:val="000000" w:themeColor="text1"/>
          <w:sz w:val="22"/>
          <w:szCs w:val="22"/>
          <w:lang w:val="en-US" w:bidi="th-TH"/>
        </w:rPr>
        <w:t>Tha</w:t>
      </w:r>
      <w:proofErr w:type="spellEnd"/>
      <w:r w:rsidRPr="00182C3B">
        <w:rPr>
          <w:rFonts w:ascii="Times New Roman" w:eastAsiaTheme="minorEastAsia" w:hAnsi="Times New Roman"/>
          <w:color w:val="000000" w:themeColor="text1"/>
          <w:sz w:val="22"/>
          <w:szCs w:val="22"/>
          <w:lang w:val="en-US" w:bidi="th-TH"/>
        </w:rPr>
        <w:t xml:space="preserve"> Yang, Had Sai Ree, Thung Kha, </w:t>
      </w:r>
      <w:proofErr w:type="spellStart"/>
      <w:r w:rsidRPr="00182C3B">
        <w:rPr>
          <w:rFonts w:ascii="Times New Roman" w:eastAsiaTheme="minorEastAsia" w:hAnsi="Times New Roman"/>
          <w:color w:val="000000" w:themeColor="text1"/>
          <w:sz w:val="22"/>
          <w:szCs w:val="22"/>
          <w:lang w:val="en-US" w:bidi="th-TH"/>
        </w:rPr>
        <w:t>Wisai</w:t>
      </w:r>
      <w:proofErr w:type="spellEnd"/>
      <w:r w:rsidRPr="00182C3B">
        <w:rPr>
          <w:rFonts w:ascii="Times New Roman" w:eastAsiaTheme="minorEastAsia" w:hAnsi="Times New Roman"/>
          <w:color w:val="000000" w:themeColor="text1"/>
          <w:sz w:val="22"/>
          <w:szCs w:val="22"/>
          <w:lang w:val="en-US" w:bidi="th-TH"/>
        </w:rPr>
        <w:t xml:space="preserve"> </w:t>
      </w:r>
      <w:proofErr w:type="spellStart"/>
      <w:r w:rsidRPr="00182C3B">
        <w:rPr>
          <w:rFonts w:ascii="Times New Roman" w:eastAsiaTheme="minorEastAsia" w:hAnsi="Times New Roman"/>
          <w:color w:val="000000" w:themeColor="text1"/>
          <w:sz w:val="22"/>
          <w:szCs w:val="22"/>
          <w:lang w:val="en-US" w:bidi="th-TH"/>
        </w:rPr>
        <w:t>Nuea</w:t>
      </w:r>
      <w:proofErr w:type="spellEnd"/>
      <w:r w:rsidRPr="00182C3B">
        <w:rPr>
          <w:rFonts w:ascii="Times New Roman" w:eastAsiaTheme="minorEastAsia" w:hAnsi="Times New Roman"/>
          <w:color w:val="000000" w:themeColor="text1"/>
          <w:sz w:val="22"/>
          <w:szCs w:val="22"/>
          <w:lang w:val="en-US" w:bidi="th-TH"/>
        </w:rPr>
        <w:t xml:space="preserve"> Sub-districts of Mueang Chumphon District, </w:t>
      </w:r>
      <w:proofErr w:type="spellStart"/>
      <w:r w:rsidRPr="00182C3B">
        <w:rPr>
          <w:rFonts w:ascii="Times New Roman" w:eastAsiaTheme="minorEastAsia" w:hAnsi="Times New Roman"/>
          <w:color w:val="000000" w:themeColor="text1"/>
          <w:sz w:val="22"/>
          <w:szCs w:val="22"/>
          <w:lang w:val="en-US" w:bidi="th-TH"/>
        </w:rPr>
        <w:t>Wisai</w:t>
      </w:r>
      <w:proofErr w:type="spellEnd"/>
      <w:r w:rsidRPr="00182C3B">
        <w:rPr>
          <w:rFonts w:ascii="Times New Roman" w:eastAsiaTheme="minorEastAsia" w:hAnsi="Times New Roman"/>
          <w:color w:val="000000" w:themeColor="text1"/>
          <w:sz w:val="22"/>
          <w:szCs w:val="22"/>
          <w:lang w:val="en-US" w:bidi="th-TH"/>
        </w:rPr>
        <w:t xml:space="preserve"> Tai, Dan Savi, </w:t>
      </w:r>
      <w:proofErr w:type="spellStart"/>
      <w:r w:rsidRPr="00182C3B">
        <w:rPr>
          <w:rFonts w:ascii="Times New Roman" w:eastAsiaTheme="minorEastAsia" w:hAnsi="Times New Roman"/>
          <w:color w:val="000000" w:themeColor="text1"/>
          <w:sz w:val="22"/>
          <w:szCs w:val="22"/>
          <w:lang w:val="en-US" w:bidi="th-TH"/>
        </w:rPr>
        <w:t>Tha</w:t>
      </w:r>
      <w:proofErr w:type="spellEnd"/>
      <w:r w:rsidRPr="00182C3B">
        <w:rPr>
          <w:rFonts w:ascii="Times New Roman" w:eastAsiaTheme="minorEastAsia" w:hAnsi="Times New Roman"/>
          <w:color w:val="000000" w:themeColor="text1"/>
          <w:sz w:val="22"/>
          <w:szCs w:val="22"/>
          <w:lang w:val="en-US" w:bidi="th-TH"/>
        </w:rPr>
        <w:t xml:space="preserve"> Hin Sub-districts of Savi District, Pak Tako, Thung Tako, Bang Num </w:t>
      </w:r>
      <w:proofErr w:type="spellStart"/>
      <w:r w:rsidRPr="00182C3B">
        <w:rPr>
          <w:rFonts w:ascii="Times New Roman" w:eastAsiaTheme="minorEastAsia" w:hAnsi="Times New Roman"/>
          <w:color w:val="000000" w:themeColor="text1"/>
          <w:sz w:val="22"/>
          <w:szCs w:val="22"/>
          <w:lang w:val="en-US" w:bidi="th-TH"/>
        </w:rPr>
        <w:t>Jead</w:t>
      </w:r>
      <w:proofErr w:type="spellEnd"/>
      <w:r w:rsidRPr="00182C3B">
        <w:rPr>
          <w:rFonts w:ascii="Times New Roman" w:eastAsiaTheme="minorEastAsia" w:hAnsi="Times New Roman"/>
          <w:color w:val="000000" w:themeColor="text1"/>
          <w:sz w:val="22"/>
          <w:szCs w:val="22"/>
          <w:lang w:val="en-US" w:bidi="th-TH"/>
        </w:rPr>
        <w:t xml:space="preserve"> of Lang Suan District, Chumphon Province to be National Park B.E. 2542</w:t>
      </w:r>
    </w:p>
    <w:p w14:paraId="2723B143" w14:textId="77777777" w:rsidR="00182C3B" w:rsidRPr="00182C3B" w:rsidRDefault="00182C3B" w:rsidP="00182C3B">
      <w:pPr>
        <w:spacing w:after="160" w:line="259" w:lineRule="auto"/>
        <w:textAlignment w:val="baseline"/>
        <w:rPr>
          <w:rFonts w:ascii="Times New Roman" w:eastAsiaTheme="minorEastAsia" w:hAnsi="Times New Roman"/>
          <w:color w:val="000000" w:themeColor="text1"/>
          <w:sz w:val="22"/>
          <w:szCs w:val="22"/>
          <w:lang w:val="en-US"/>
        </w:rPr>
      </w:pPr>
      <w:proofErr w:type="spellStart"/>
      <w:r w:rsidRPr="00182C3B">
        <w:rPr>
          <w:rFonts w:ascii="Times New Roman" w:eastAsiaTheme="minorEastAsia" w:hAnsi="Times New Roman"/>
          <w:color w:val="000000" w:themeColor="text1"/>
          <w:sz w:val="22"/>
          <w:szCs w:val="22"/>
          <w:lang w:val="en-US"/>
        </w:rPr>
        <w:t>Suppawimut</w:t>
      </w:r>
      <w:proofErr w:type="spellEnd"/>
      <w:r w:rsidRPr="00182C3B">
        <w:rPr>
          <w:rFonts w:ascii="Times New Roman" w:eastAsiaTheme="minorEastAsia" w:hAnsi="Times New Roman"/>
          <w:color w:val="000000" w:themeColor="text1"/>
          <w:sz w:val="22"/>
          <w:szCs w:val="22"/>
          <w:lang w:val="en-US"/>
        </w:rPr>
        <w:t xml:space="preserve">, </w:t>
      </w:r>
      <w:proofErr w:type="spellStart"/>
      <w:r w:rsidRPr="00182C3B">
        <w:rPr>
          <w:rFonts w:ascii="Times New Roman" w:eastAsiaTheme="minorEastAsia" w:hAnsi="Times New Roman"/>
          <w:color w:val="000000" w:themeColor="text1"/>
          <w:sz w:val="22"/>
          <w:szCs w:val="22"/>
          <w:lang w:val="en-US"/>
        </w:rPr>
        <w:t>Worawit</w:t>
      </w:r>
      <w:proofErr w:type="spellEnd"/>
      <w:r w:rsidRPr="00182C3B">
        <w:rPr>
          <w:rFonts w:ascii="Times New Roman" w:eastAsiaTheme="minorEastAsia" w:hAnsi="Times New Roman"/>
          <w:color w:val="000000" w:themeColor="text1"/>
          <w:sz w:val="22"/>
          <w:szCs w:val="22"/>
          <w:lang w:val="en-US"/>
        </w:rPr>
        <w:t xml:space="preserve">. 2019. Application of mangrove index for mangrove forest classification using </w:t>
      </w:r>
      <w:proofErr w:type="spellStart"/>
      <w:r w:rsidRPr="00182C3B">
        <w:rPr>
          <w:rFonts w:ascii="Times New Roman" w:eastAsiaTheme="minorEastAsia" w:hAnsi="Times New Roman"/>
          <w:color w:val="000000" w:themeColor="text1"/>
          <w:sz w:val="22"/>
          <w:szCs w:val="22"/>
          <w:lang w:val="en-US"/>
        </w:rPr>
        <w:t>landsat</w:t>
      </w:r>
      <w:proofErr w:type="spellEnd"/>
      <w:r w:rsidRPr="00182C3B">
        <w:rPr>
          <w:rFonts w:ascii="Times New Roman" w:eastAsiaTheme="minorEastAsia" w:hAnsi="Times New Roman"/>
          <w:color w:val="000000" w:themeColor="text1"/>
          <w:sz w:val="22"/>
          <w:szCs w:val="22"/>
          <w:lang w:val="en-US"/>
        </w:rPr>
        <w:t xml:space="preserve"> 8 imageries: A case study of Thung </w:t>
      </w:r>
      <w:proofErr w:type="gramStart"/>
      <w:r w:rsidRPr="00182C3B">
        <w:rPr>
          <w:rFonts w:ascii="Times New Roman" w:eastAsiaTheme="minorEastAsia" w:hAnsi="Times New Roman"/>
          <w:color w:val="000000" w:themeColor="text1"/>
          <w:sz w:val="22"/>
          <w:szCs w:val="22"/>
          <w:lang w:val="en-US"/>
        </w:rPr>
        <w:t>Kha.-</w:t>
      </w:r>
      <w:proofErr w:type="gramEnd"/>
      <w:r w:rsidRPr="00182C3B">
        <w:rPr>
          <w:rFonts w:ascii="Times New Roman" w:eastAsiaTheme="minorEastAsia" w:hAnsi="Times New Roman"/>
          <w:color w:val="000000" w:themeColor="text1"/>
          <w:sz w:val="22"/>
          <w:szCs w:val="22"/>
          <w:lang w:val="en-US"/>
        </w:rPr>
        <w:t xml:space="preserve"> Sawi Bay, Chumphon province.  </w:t>
      </w:r>
    </w:p>
    <w:p w14:paraId="1F542A23" w14:textId="77777777" w:rsidR="00182C3B" w:rsidRPr="00182C3B" w:rsidRDefault="00182C3B" w:rsidP="00182C3B">
      <w:pPr>
        <w:spacing w:after="160" w:line="259" w:lineRule="auto"/>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t>Mangroves Conservation Division, Department of Marine and Coastal Resources. 2012. Mangrove area of Trat Province.</w:t>
      </w:r>
      <w:r w:rsidRPr="00182C3B">
        <w:rPr>
          <w:rFonts w:ascii="Times New Roman" w:eastAsiaTheme="minorEastAsia" w:hAnsi="Times New Roman"/>
          <w:color w:val="000000" w:themeColor="text1"/>
          <w:sz w:val="22"/>
          <w:szCs w:val="22"/>
          <w:cs/>
          <w:lang w:val="en-US" w:bidi="th-TH"/>
        </w:rPr>
        <w:t xml:space="preserve"> </w:t>
      </w:r>
      <w:r w:rsidRPr="00182C3B">
        <w:rPr>
          <w:rFonts w:ascii="Times New Roman" w:eastAsiaTheme="minorEastAsia" w:hAnsi="Times New Roman"/>
          <w:color w:val="000000" w:themeColor="text1"/>
          <w:sz w:val="22"/>
          <w:szCs w:val="22"/>
          <w:lang w:val="en-US"/>
        </w:rPr>
        <w:t>Page 4. (in Thai)</w:t>
      </w:r>
    </w:p>
    <w:p w14:paraId="7AE14F89" w14:textId="77777777" w:rsidR="00182C3B" w:rsidRPr="00182C3B" w:rsidRDefault="00182C3B" w:rsidP="00182C3B">
      <w:pPr>
        <w:spacing w:after="160" w:line="259" w:lineRule="auto"/>
        <w:textAlignment w:val="baseline"/>
        <w:rPr>
          <w:rFonts w:ascii="Times New Roman" w:eastAsiaTheme="minorEastAsia" w:hAnsi="Times New Roman"/>
          <w:color w:val="000000" w:themeColor="text1"/>
          <w:sz w:val="22"/>
          <w:szCs w:val="22"/>
          <w:lang w:val="en-US"/>
        </w:rPr>
      </w:pPr>
      <w:r w:rsidRPr="00182C3B">
        <w:rPr>
          <w:rFonts w:ascii="Times New Roman" w:eastAsiaTheme="minorEastAsia" w:hAnsi="Times New Roman"/>
          <w:color w:val="000000" w:themeColor="text1"/>
          <w:sz w:val="22"/>
          <w:szCs w:val="22"/>
          <w:lang w:val="en-US"/>
        </w:rPr>
        <w:lastRenderedPageBreak/>
        <w:t>Mangroves Conservation Division, Department of Marine and Coastal Resources. 2020. Report on Status of Mangrove and</w:t>
      </w:r>
      <w:r w:rsidRPr="00182C3B">
        <w:rPr>
          <w:rFonts w:ascii="Times New Roman" w:eastAsiaTheme="minorEastAsia" w:hAnsi="Times New Roman"/>
          <w:color w:val="000000" w:themeColor="text1"/>
          <w:sz w:val="22"/>
          <w:szCs w:val="22"/>
          <w:cs/>
          <w:lang w:val="en-US" w:bidi="th-TH"/>
        </w:rPr>
        <w:t xml:space="preserve"> </w:t>
      </w:r>
      <w:r w:rsidRPr="00182C3B">
        <w:rPr>
          <w:rFonts w:ascii="Times New Roman" w:eastAsiaTheme="minorEastAsia" w:hAnsi="Times New Roman"/>
          <w:color w:val="000000" w:themeColor="text1"/>
          <w:sz w:val="22"/>
          <w:szCs w:val="22"/>
          <w:lang w:val="en-US" w:bidi="th-TH"/>
        </w:rPr>
        <w:t>Beach Forest in 2020</w:t>
      </w:r>
      <w:r w:rsidRPr="00182C3B">
        <w:rPr>
          <w:rFonts w:ascii="Times New Roman" w:eastAsiaTheme="minorEastAsia" w:hAnsi="Times New Roman"/>
          <w:color w:val="000000" w:themeColor="text1"/>
          <w:sz w:val="22"/>
          <w:szCs w:val="22"/>
          <w:lang w:val="en-US"/>
        </w:rPr>
        <w:t>.</w:t>
      </w:r>
      <w:r w:rsidRPr="00182C3B">
        <w:rPr>
          <w:rFonts w:ascii="Times New Roman" w:eastAsiaTheme="minorEastAsia" w:hAnsi="Times New Roman"/>
          <w:color w:val="000000" w:themeColor="text1"/>
          <w:sz w:val="22"/>
          <w:szCs w:val="22"/>
          <w:cs/>
          <w:lang w:val="en-US" w:bidi="th-TH"/>
        </w:rPr>
        <w:t xml:space="preserve"> </w:t>
      </w:r>
      <w:r w:rsidRPr="00182C3B">
        <w:rPr>
          <w:rFonts w:ascii="Times New Roman" w:eastAsiaTheme="minorEastAsia" w:hAnsi="Times New Roman"/>
          <w:color w:val="000000" w:themeColor="text1"/>
          <w:sz w:val="22"/>
          <w:szCs w:val="22"/>
          <w:lang w:val="en-US"/>
        </w:rPr>
        <w:t>Page 3. (in Thai)</w:t>
      </w:r>
    </w:p>
    <w:p w14:paraId="30B53E45" w14:textId="77777777" w:rsidR="00182C3B" w:rsidRPr="00182C3B" w:rsidRDefault="00182C3B" w:rsidP="00182C3B">
      <w:pPr>
        <w:spacing w:after="160" w:line="259" w:lineRule="auto"/>
        <w:textAlignment w:val="baseline"/>
        <w:rPr>
          <w:rFonts w:ascii="Times New Roman" w:eastAsia="Yu Gothic Light" w:hAnsi="Times New Roman"/>
          <w:iCs/>
          <w:sz w:val="22"/>
          <w:szCs w:val="22"/>
        </w:rPr>
      </w:pPr>
      <w:hyperlink r:id="rId28" w:history="1">
        <w:r w:rsidRPr="00182C3B">
          <w:rPr>
            <w:rFonts w:ascii="Times New Roman" w:eastAsia="Yu Gothic Light" w:hAnsi="Times New Roman"/>
            <w:iCs/>
            <w:color w:val="0563C1" w:themeColor="hyperlink"/>
            <w:sz w:val="22"/>
            <w:szCs w:val="22"/>
            <w:u w:val="single"/>
          </w:rPr>
          <w:t>https://bigdata.dmcr.go.th/detail/province/83/6</w:t>
        </w:r>
      </w:hyperlink>
    </w:p>
    <w:p w14:paraId="3422AE84" w14:textId="77777777" w:rsidR="00182C3B" w:rsidRPr="00182C3B" w:rsidRDefault="00182C3B" w:rsidP="00182C3B">
      <w:pPr>
        <w:spacing w:after="160" w:line="259" w:lineRule="auto"/>
        <w:textAlignment w:val="baseline"/>
        <w:rPr>
          <w:rFonts w:ascii="Times New Roman" w:eastAsia="Yu Gothic Light" w:hAnsi="Times New Roman"/>
          <w:b/>
          <w:bCs/>
          <w:iCs/>
          <w:sz w:val="22"/>
          <w:szCs w:val="22"/>
          <w:highlight w:val="yellow"/>
        </w:rPr>
      </w:pPr>
      <w:r w:rsidRPr="00182C3B">
        <w:rPr>
          <w:rFonts w:ascii="Times New Roman" w:eastAsia="Yu Gothic Light" w:hAnsi="Times New Roman" w:cs="Angsana New"/>
          <w:b/>
          <w:bCs/>
          <w:iCs/>
          <w:sz w:val="24"/>
          <w:szCs w:val="30"/>
          <w:lang w:val="en-US" w:bidi="th-TH"/>
        </w:rPr>
        <w:t>Coral Reefs</w:t>
      </w:r>
    </w:p>
    <w:p w14:paraId="318DC270"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Department of National Park, Wildlife and Plant </w:t>
      </w:r>
      <w:proofErr w:type="spellStart"/>
      <w:r w:rsidRPr="00182C3B">
        <w:rPr>
          <w:rFonts w:ascii="Times New Roman" w:eastAsiaTheme="minorEastAsia" w:hAnsi="Times New Roman"/>
          <w:sz w:val="22"/>
          <w:szCs w:val="22"/>
          <w:lang w:val="en-US"/>
        </w:rPr>
        <w:t>Concervation</w:t>
      </w:r>
      <w:proofErr w:type="spellEnd"/>
      <w:r w:rsidRPr="00182C3B">
        <w:rPr>
          <w:rFonts w:ascii="Times New Roman" w:eastAsiaTheme="minorEastAsia" w:hAnsi="Times New Roman"/>
          <w:sz w:val="22"/>
          <w:szCs w:val="22"/>
          <w:lang w:val="en-US"/>
        </w:rPr>
        <w:t>. (26 Aug 2022). Area of National Park. https://catalog.dnp.go.th/dataset/areaofnp (in Thai)</w:t>
      </w:r>
    </w:p>
    <w:p w14:paraId="26691D47"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Department of marine and coastal resources. (n.d.). Island of Chonburi Province. DMCR Data Center.  </w:t>
      </w:r>
      <w:hyperlink r:id="rId29" w:history="1">
        <w:r w:rsidRPr="00182C3B">
          <w:rPr>
            <w:rFonts w:ascii="Times New Roman" w:eastAsiaTheme="minorEastAsia" w:hAnsi="Times New Roman"/>
            <w:color w:val="0563C1" w:themeColor="hyperlink"/>
            <w:sz w:val="22"/>
            <w:szCs w:val="22"/>
            <w:u w:val="single"/>
            <w:lang w:val="en-US"/>
          </w:rPr>
          <w:t>https://km.dmcr.go.th/c_1/s_186/d_7422</w:t>
        </w:r>
      </w:hyperlink>
      <w:r w:rsidRPr="00182C3B">
        <w:rPr>
          <w:rFonts w:ascii="Times New Roman" w:eastAsiaTheme="minorEastAsia" w:hAnsi="Times New Roman"/>
          <w:sz w:val="22"/>
          <w:szCs w:val="22"/>
          <w:lang w:val="en-US"/>
        </w:rPr>
        <w:t xml:space="preserve"> (in Thai)</w:t>
      </w:r>
    </w:p>
    <w:p w14:paraId="2994F76C"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Department of marine and coastal resources. (n.d.). Koh </w:t>
      </w:r>
      <w:proofErr w:type="spellStart"/>
      <w:r w:rsidRPr="00182C3B">
        <w:rPr>
          <w:rFonts w:ascii="Times New Roman" w:eastAsiaTheme="minorEastAsia" w:hAnsi="Times New Roman"/>
          <w:sz w:val="22"/>
          <w:szCs w:val="22"/>
          <w:lang w:val="en-US"/>
        </w:rPr>
        <w:t>Kra</w:t>
      </w:r>
      <w:proofErr w:type="spellEnd"/>
      <w:r w:rsidRPr="00182C3B">
        <w:rPr>
          <w:rFonts w:ascii="Times New Roman" w:eastAsiaTheme="minorEastAsia" w:hAnsi="Times New Roman"/>
          <w:sz w:val="22"/>
          <w:szCs w:val="22"/>
          <w:lang w:val="en-US"/>
        </w:rPr>
        <w:t xml:space="preserve">. DMCR Data Center </w:t>
      </w:r>
      <w:hyperlink r:id="rId30" w:history="1">
        <w:r w:rsidRPr="00182C3B">
          <w:rPr>
            <w:rFonts w:ascii="Times New Roman" w:eastAsiaTheme="minorEastAsia" w:hAnsi="Times New Roman"/>
            <w:color w:val="0563C1" w:themeColor="hyperlink"/>
            <w:sz w:val="22"/>
            <w:szCs w:val="22"/>
            <w:u w:val="single"/>
            <w:lang w:val="en-US"/>
          </w:rPr>
          <w:t>https://projects.dmcr.go.th/miniprojects/169/description/48790</w:t>
        </w:r>
      </w:hyperlink>
      <w:r w:rsidRPr="00182C3B">
        <w:rPr>
          <w:rFonts w:ascii="Times New Roman" w:eastAsiaTheme="minorEastAsia" w:hAnsi="Times New Roman"/>
          <w:sz w:val="22"/>
          <w:szCs w:val="22"/>
          <w:lang w:val="en-US"/>
        </w:rPr>
        <w:t xml:space="preserve"> (in Thai)</w:t>
      </w:r>
    </w:p>
    <w:p w14:paraId="52E4C0C7"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Department of National Park, Wildlife and Plant </w:t>
      </w:r>
      <w:proofErr w:type="spellStart"/>
      <w:r w:rsidRPr="00182C3B">
        <w:rPr>
          <w:rFonts w:ascii="Times New Roman" w:eastAsiaTheme="minorEastAsia" w:hAnsi="Times New Roman"/>
          <w:sz w:val="22"/>
          <w:szCs w:val="22"/>
          <w:lang w:val="en-US"/>
        </w:rPr>
        <w:t>Concervation</w:t>
      </w:r>
      <w:proofErr w:type="spellEnd"/>
      <w:r w:rsidRPr="00182C3B">
        <w:rPr>
          <w:rFonts w:ascii="Times New Roman" w:eastAsiaTheme="minorEastAsia" w:hAnsi="Times New Roman"/>
          <w:sz w:val="22"/>
          <w:szCs w:val="22"/>
          <w:lang w:val="en-US"/>
        </w:rPr>
        <w:t xml:space="preserve">. (19 Sep 2022). National Park House. </w:t>
      </w:r>
      <w:hyperlink r:id="rId31" w:history="1">
        <w:r w:rsidRPr="00182C3B">
          <w:rPr>
            <w:rFonts w:ascii="Times New Roman" w:eastAsiaTheme="minorEastAsia" w:hAnsi="Times New Roman"/>
            <w:color w:val="0563C1" w:themeColor="hyperlink"/>
            <w:sz w:val="22"/>
            <w:szCs w:val="22"/>
            <w:u w:val="single"/>
            <w:lang w:val="en-US"/>
          </w:rPr>
          <w:t>https://catalog.dnp.go.th/dataset/accommodationinnp</w:t>
        </w:r>
      </w:hyperlink>
      <w:r w:rsidRPr="00182C3B">
        <w:rPr>
          <w:rFonts w:ascii="Times New Roman" w:eastAsiaTheme="minorEastAsia" w:hAnsi="Times New Roman"/>
          <w:sz w:val="22"/>
          <w:szCs w:val="22"/>
          <w:lang w:val="en-US"/>
        </w:rPr>
        <w:t xml:space="preserve"> (in Thai)</w:t>
      </w:r>
    </w:p>
    <w:p w14:paraId="2CC46444"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Department of National Park, Wildlife and Plant </w:t>
      </w:r>
      <w:proofErr w:type="spellStart"/>
      <w:r w:rsidRPr="00182C3B">
        <w:rPr>
          <w:rFonts w:ascii="Times New Roman" w:eastAsiaTheme="minorEastAsia" w:hAnsi="Times New Roman"/>
          <w:sz w:val="22"/>
          <w:szCs w:val="22"/>
          <w:lang w:val="en-US"/>
        </w:rPr>
        <w:t>Concervation</w:t>
      </w:r>
      <w:proofErr w:type="spellEnd"/>
      <w:r w:rsidRPr="00182C3B">
        <w:rPr>
          <w:rFonts w:ascii="Times New Roman" w:eastAsiaTheme="minorEastAsia" w:hAnsi="Times New Roman"/>
          <w:sz w:val="22"/>
          <w:szCs w:val="22"/>
          <w:lang w:val="en-US"/>
        </w:rPr>
        <w:t xml:space="preserve">. (21 April 2022). Number of National Park Visitors. </w:t>
      </w:r>
      <w:hyperlink r:id="rId32" w:history="1">
        <w:r w:rsidRPr="00182C3B">
          <w:rPr>
            <w:rFonts w:ascii="Times New Roman" w:eastAsiaTheme="minorEastAsia" w:hAnsi="Times New Roman"/>
            <w:color w:val="0563C1" w:themeColor="hyperlink"/>
            <w:sz w:val="22"/>
            <w:szCs w:val="22"/>
            <w:u w:val="single"/>
            <w:lang w:val="en-US"/>
          </w:rPr>
          <w:t>https://catalog.dnp.go.th/dataset/stat-tourism</w:t>
        </w:r>
      </w:hyperlink>
      <w:r w:rsidRPr="00182C3B">
        <w:rPr>
          <w:rFonts w:ascii="Times New Roman" w:eastAsiaTheme="minorEastAsia" w:hAnsi="Times New Roman"/>
          <w:sz w:val="22"/>
          <w:szCs w:val="22"/>
          <w:lang w:val="en-US"/>
        </w:rPr>
        <w:t xml:space="preserve"> (in Thai)</w:t>
      </w:r>
    </w:p>
    <w:p w14:paraId="0547539B"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Department of marine and coastal resources. (n.d.). Island of Chanthaburi Province. DMCR Data Center. </w:t>
      </w:r>
      <w:hyperlink r:id="rId33" w:history="1">
        <w:r w:rsidRPr="00182C3B">
          <w:rPr>
            <w:rFonts w:ascii="Times New Roman" w:eastAsiaTheme="minorEastAsia" w:hAnsi="Times New Roman"/>
            <w:color w:val="0563C1" w:themeColor="hyperlink"/>
            <w:sz w:val="22"/>
            <w:szCs w:val="22"/>
            <w:u w:val="single"/>
            <w:lang w:val="en-US"/>
          </w:rPr>
          <w:t>https://km.dmcr.go.th/c_1/s_186/d_7410</w:t>
        </w:r>
      </w:hyperlink>
      <w:r w:rsidRPr="00182C3B">
        <w:rPr>
          <w:rFonts w:ascii="Times New Roman" w:eastAsiaTheme="minorEastAsia" w:hAnsi="Times New Roman"/>
          <w:sz w:val="22"/>
          <w:szCs w:val="22"/>
          <w:lang w:val="en-US"/>
        </w:rPr>
        <w:t xml:space="preserve"> (in Thai)</w:t>
      </w:r>
    </w:p>
    <w:p w14:paraId="1C5F1F0D"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Department of marine and coastal resources. (n.d.). Island of Ranong Province. DMCR Data Center. </w:t>
      </w:r>
      <w:hyperlink r:id="rId34" w:history="1">
        <w:r w:rsidRPr="00182C3B">
          <w:rPr>
            <w:rFonts w:ascii="Times New Roman" w:eastAsiaTheme="minorEastAsia" w:hAnsi="Times New Roman"/>
            <w:color w:val="0563C1" w:themeColor="hyperlink"/>
            <w:sz w:val="22"/>
            <w:szCs w:val="22"/>
            <w:u w:val="single"/>
            <w:lang w:val="en-US"/>
          </w:rPr>
          <w:t>https://km.dmcr.go.th/c_1/s_186/d_7544</w:t>
        </w:r>
      </w:hyperlink>
      <w:r w:rsidRPr="00182C3B">
        <w:rPr>
          <w:rFonts w:ascii="Times New Roman" w:eastAsiaTheme="minorEastAsia" w:hAnsi="Times New Roman"/>
          <w:sz w:val="22"/>
          <w:szCs w:val="22"/>
          <w:lang w:val="en-US"/>
        </w:rPr>
        <w:t xml:space="preserve"> (in Thai)</w:t>
      </w:r>
    </w:p>
    <w:p w14:paraId="083702FA"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Department of marine and coastal resources. (n.d.). Island of Patani Province. DMCR Data Center. </w:t>
      </w:r>
      <w:hyperlink r:id="rId35" w:history="1">
        <w:r w:rsidRPr="00182C3B">
          <w:rPr>
            <w:rFonts w:ascii="Times New Roman" w:eastAsiaTheme="minorEastAsia" w:hAnsi="Times New Roman"/>
            <w:color w:val="0563C1" w:themeColor="hyperlink"/>
            <w:sz w:val="22"/>
            <w:szCs w:val="22"/>
            <w:u w:val="single"/>
            <w:lang w:val="en-US"/>
          </w:rPr>
          <w:t>https://km.dmcr.go.th/c_1/s_186/d_7539</w:t>
        </w:r>
      </w:hyperlink>
      <w:r w:rsidRPr="00182C3B">
        <w:rPr>
          <w:rFonts w:ascii="Times New Roman" w:eastAsiaTheme="minorEastAsia" w:hAnsi="Times New Roman"/>
          <w:sz w:val="22"/>
          <w:szCs w:val="22"/>
          <w:lang w:val="en-US"/>
        </w:rPr>
        <w:t xml:space="preserve"> (in Thai)</w:t>
      </w:r>
    </w:p>
    <w:p w14:paraId="4179EEB6"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Department of marine and coastal resources. (n.d.). Island of </w:t>
      </w:r>
      <w:proofErr w:type="spellStart"/>
      <w:r w:rsidRPr="00182C3B">
        <w:rPr>
          <w:rFonts w:ascii="Times New Roman" w:eastAsiaTheme="minorEastAsia" w:hAnsi="Times New Roman"/>
          <w:sz w:val="22"/>
          <w:szCs w:val="22"/>
          <w:lang w:val="en-US"/>
        </w:rPr>
        <w:t>Songkla</w:t>
      </w:r>
      <w:proofErr w:type="spellEnd"/>
      <w:r w:rsidRPr="00182C3B">
        <w:rPr>
          <w:rFonts w:ascii="Times New Roman" w:eastAsiaTheme="minorEastAsia" w:hAnsi="Times New Roman"/>
          <w:sz w:val="22"/>
          <w:szCs w:val="22"/>
          <w:lang w:val="en-US"/>
        </w:rPr>
        <w:t xml:space="preserve"> Province. DMCR Data Center. </w:t>
      </w:r>
      <w:hyperlink r:id="rId36" w:history="1">
        <w:r w:rsidRPr="00182C3B">
          <w:rPr>
            <w:rFonts w:ascii="Times New Roman" w:eastAsiaTheme="minorEastAsia" w:hAnsi="Times New Roman"/>
            <w:color w:val="0563C1" w:themeColor="hyperlink"/>
            <w:sz w:val="22"/>
            <w:szCs w:val="22"/>
            <w:u w:val="single"/>
            <w:lang w:val="en-US"/>
          </w:rPr>
          <w:t>https://km.dmcr.go.th/c_1/s_186/d_7537</w:t>
        </w:r>
      </w:hyperlink>
      <w:r w:rsidRPr="00182C3B">
        <w:rPr>
          <w:rFonts w:ascii="Times New Roman" w:eastAsiaTheme="minorEastAsia" w:hAnsi="Times New Roman"/>
          <w:sz w:val="22"/>
          <w:szCs w:val="22"/>
          <w:lang w:val="en-US"/>
        </w:rPr>
        <w:t xml:space="preserve"> (in Thai)</w:t>
      </w:r>
    </w:p>
    <w:p w14:paraId="7DC7974D"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Department of marine and coastal resources. (n.d.). Coral Reef. DMCR Data Center. </w:t>
      </w:r>
      <w:hyperlink r:id="rId37" w:history="1">
        <w:r w:rsidRPr="00182C3B">
          <w:rPr>
            <w:rFonts w:ascii="Times New Roman" w:eastAsiaTheme="minorEastAsia" w:hAnsi="Times New Roman"/>
            <w:color w:val="0563C1" w:themeColor="hyperlink"/>
            <w:sz w:val="22"/>
            <w:szCs w:val="22"/>
            <w:u w:val="single"/>
            <w:lang w:val="en-US"/>
          </w:rPr>
          <w:t>https://km.dmcr.go.th/c_3</w:t>
        </w:r>
      </w:hyperlink>
      <w:r w:rsidRPr="00182C3B">
        <w:rPr>
          <w:rFonts w:ascii="Times New Roman" w:eastAsiaTheme="minorEastAsia" w:hAnsi="Times New Roman"/>
          <w:sz w:val="22"/>
          <w:szCs w:val="22"/>
          <w:lang w:val="en-US"/>
        </w:rPr>
        <w:t xml:space="preserve"> (in Thai)</w:t>
      </w:r>
    </w:p>
    <w:p w14:paraId="6D046758"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Department of marine and coastal resources. (2015). Act on the promotion of Marine and Coastal Resources Management, B.E. 2558 (2015) unofficial </w:t>
      </w:r>
      <w:proofErr w:type="spellStart"/>
      <w:r w:rsidRPr="00182C3B">
        <w:rPr>
          <w:rFonts w:ascii="Times New Roman" w:eastAsiaTheme="minorEastAsia" w:hAnsi="Times New Roman"/>
          <w:sz w:val="22"/>
          <w:szCs w:val="22"/>
          <w:lang w:val="en-US"/>
        </w:rPr>
        <w:t>tranlation</w:t>
      </w:r>
      <w:proofErr w:type="spellEnd"/>
      <w:r w:rsidRPr="00182C3B">
        <w:rPr>
          <w:rFonts w:ascii="Times New Roman" w:eastAsiaTheme="minorEastAsia" w:hAnsi="Times New Roman"/>
          <w:sz w:val="22"/>
          <w:szCs w:val="22"/>
          <w:lang w:val="en-US"/>
        </w:rPr>
        <w:t>. DMCR Publications. https://www.dmcr.go.th/detailLib/3051</w:t>
      </w:r>
    </w:p>
    <w:p w14:paraId="5CFD9D45"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Koh Tao sub-district municipality. (n.d.). Koh Tao History. </w:t>
      </w:r>
      <w:hyperlink r:id="rId38" w:history="1">
        <w:r w:rsidRPr="00182C3B">
          <w:rPr>
            <w:rFonts w:ascii="Times New Roman" w:eastAsiaTheme="minorEastAsia" w:hAnsi="Times New Roman"/>
            <w:color w:val="0563C1" w:themeColor="hyperlink"/>
            <w:sz w:val="22"/>
            <w:szCs w:val="22"/>
            <w:u w:val="single"/>
            <w:lang w:val="en-US"/>
          </w:rPr>
          <w:t>http://www.kohtao.go.th/history.php</w:t>
        </w:r>
      </w:hyperlink>
      <w:r w:rsidRPr="00182C3B">
        <w:rPr>
          <w:rFonts w:ascii="Times New Roman" w:eastAsiaTheme="minorEastAsia" w:hAnsi="Times New Roman"/>
          <w:sz w:val="22"/>
          <w:szCs w:val="22"/>
          <w:lang w:val="en-US"/>
        </w:rPr>
        <w:t xml:space="preserve"> (in Thai)</w:t>
      </w:r>
    </w:p>
    <w:p w14:paraId="0887351D"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proofErr w:type="spellStart"/>
      <w:r w:rsidRPr="00182C3B">
        <w:rPr>
          <w:rFonts w:ascii="Times New Roman" w:eastAsiaTheme="minorEastAsia" w:hAnsi="Times New Roman"/>
          <w:sz w:val="22"/>
          <w:szCs w:val="22"/>
          <w:lang w:val="en-US"/>
        </w:rPr>
        <w:t>Yeemin</w:t>
      </w:r>
      <w:proofErr w:type="spellEnd"/>
      <w:r w:rsidRPr="00182C3B">
        <w:rPr>
          <w:rFonts w:ascii="Times New Roman" w:eastAsiaTheme="minorEastAsia" w:hAnsi="Times New Roman"/>
          <w:sz w:val="22"/>
          <w:szCs w:val="22"/>
          <w:lang w:val="en-US"/>
        </w:rPr>
        <w:t xml:space="preserve">, T. and </w:t>
      </w:r>
      <w:proofErr w:type="spellStart"/>
      <w:r w:rsidRPr="00182C3B">
        <w:rPr>
          <w:rFonts w:ascii="Times New Roman" w:eastAsiaTheme="minorEastAsia" w:hAnsi="Times New Roman"/>
          <w:sz w:val="22"/>
          <w:szCs w:val="22"/>
          <w:lang w:val="en-US"/>
        </w:rPr>
        <w:t>Somkleeb</w:t>
      </w:r>
      <w:proofErr w:type="spellEnd"/>
      <w:r w:rsidRPr="00182C3B">
        <w:rPr>
          <w:rFonts w:ascii="Times New Roman" w:eastAsiaTheme="minorEastAsia" w:hAnsi="Times New Roman"/>
          <w:sz w:val="22"/>
          <w:szCs w:val="22"/>
          <w:lang w:val="en-US"/>
        </w:rPr>
        <w:t xml:space="preserve">, N. (n.d.) Coral </w:t>
      </w:r>
      <w:proofErr w:type="spellStart"/>
      <w:r w:rsidRPr="00182C3B">
        <w:rPr>
          <w:rFonts w:ascii="Times New Roman" w:eastAsiaTheme="minorEastAsia" w:hAnsi="Times New Roman"/>
          <w:sz w:val="22"/>
          <w:szCs w:val="22"/>
          <w:lang w:val="en-US"/>
        </w:rPr>
        <w:t>reet</w:t>
      </w:r>
      <w:proofErr w:type="spellEnd"/>
      <w:r w:rsidRPr="00182C3B">
        <w:rPr>
          <w:rFonts w:ascii="Times New Roman" w:eastAsiaTheme="minorEastAsia" w:hAnsi="Times New Roman"/>
          <w:sz w:val="22"/>
          <w:szCs w:val="22"/>
          <w:lang w:val="en-US"/>
        </w:rPr>
        <w:t xml:space="preserve"> management for sustainable tourism in Mu Koh Chang National Park. </w:t>
      </w:r>
      <w:hyperlink r:id="rId39" w:history="1">
        <w:r w:rsidRPr="00182C3B">
          <w:rPr>
            <w:rFonts w:ascii="Times New Roman" w:eastAsiaTheme="minorEastAsia" w:hAnsi="Times New Roman"/>
            <w:color w:val="0563C1" w:themeColor="hyperlink"/>
            <w:sz w:val="22"/>
            <w:szCs w:val="22"/>
            <w:u w:val="single"/>
            <w:lang w:val="en-US"/>
          </w:rPr>
          <w:t>http://frc.forest.ku.ac.th/frcdatabase/bulletin/Document/Coral%20reet%20management%20%20for%20sustainable%20to%20Tourism%20in%20Mu%20Koh%20Chang%20National%20Park.PDF</w:t>
        </w:r>
      </w:hyperlink>
      <w:r w:rsidRPr="00182C3B">
        <w:rPr>
          <w:rFonts w:ascii="Times New Roman" w:eastAsiaTheme="minorEastAsia" w:hAnsi="Times New Roman"/>
          <w:sz w:val="22"/>
          <w:szCs w:val="22"/>
          <w:lang w:val="en-US"/>
        </w:rPr>
        <w:t xml:space="preserve"> (in Thai)</w:t>
      </w:r>
    </w:p>
    <w:p w14:paraId="460D533B" w14:textId="77777777" w:rsidR="00182C3B" w:rsidRPr="00182C3B" w:rsidRDefault="00182C3B" w:rsidP="00182C3B">
      <w:pPr>
        <w:spacing w:after="160" w:line="259" w:lineRule="auto"/>
        <w:ind w:left="720" w:hanging="720"/>
        <w:jc w:val="left"/>
        <w:rPr>
          <w:rFonts w:ascii="Times New Roman" w:eastAsiaTheme="minorEastAsia" w:hAnsi="Times New Roman"/>
          <w:sz w:val="22"/>
          <w:szCs w:val="22"/>
          <w:lang w:val="en-US"/>
        </w:rPr>
      </w:pPr>
      <w:proofErr w:type="spellStart"/>
      <w:r w:rsidRPr="00182C3B">
        <w:rPr>
          <w:rFonts w:ascii="Times New Roman" w:eastAsiaTheme="minorEastAsia" w:hAnsi="Times New Roman"/>
          <w:sz w:val="22"/>
          <w:szCs w:val="22"/>
          <w:lang w:val="en-US"/>
        </w:rPr>
        <w:t>Yeemin</w:t>
      </w:r>
      <w:proofErr w:type="spellEnd"/>
      <w:r w:rsidRPr="00182C3B">
        <w:rPr>
          <w:rFonts w:ascii="Times New Roman" w:eastAsiaTheme="minorEastAsia" w:hAnsi="Times New Roman"/>
          <w:sz w:val="22"/>
          <w:szCs w:val="22"/>
          <w:lang w:val="en-US"/>
        </w:rPr>
        <w:t xml:space="preserve">, T. and </w:t>
      </w:r>
      <w:proofErr w:type="spellStart"/>
      <w:r w:rsidRPr="00182C3B">
        <w:rPr>
          <w:rFonts w:ascii="Times New Roman" w:eastAsiaTheme="minorEastAsia" w:hAnsi="Times New Roman"/>
          <w:sz w:val="22"/>
          <w:szCs w:val="22"/>
          <w:lang w:val="en-US"/>
        </w:rPr>
        <w:t>Panchaiyaphum</w:t>
      </w:r>
      <w:proofErr w:type="spellEnd"/>
      <w:r w:rsidRPr="00182C3B">
        <w:rPr>
          <w:rFonts w:ascii="Times New Roman" w:eastAsiaTheme="minorEastAsia" w:hAnsi="Times New Roman"/>
          <w:sz w:val="22"/>
          <w:szCs w:val="22"/>
          <w:lang w:val="en-US"/>
        </w:rPr>
        <w:t xml:space="preserve">, P. (2021). Action Plan of Thailand Coral Reef Management 5 Years (2022-2026). Department of marine and coastal resources. </w:t>
      </w:r>
      <w:hyperlink r:id="rId40" w:history="1">
        <w:r w:rsidRPr="00182C3B">
          <w:rPr>
            <w:rFonts w:ascii="Times New Roman" w:eastAsiaTheme="minorEastAsia" w:hAnsi="Times New Roman"/>
            <w:color w:val="0563C1" w:themeColor="hyperlink"/>
            <w:sz w:val="22"/>
            <w:szCs w:val="22"/>
            <w:u w:val="single"/>
            <w:lang w:val="en-US"/>
          </w:rPr>
          <w:t>http://www.oic.go.th/FILEWEB/CABINFOCENTER15/DRAWER056/GENERAL/DATA0000/00000346.PDF</w:t>
        </w:r>
      </w:hyperlink>
      <w:r w:rsidRPr="00182C3B">
        <w:rPr>
          <w:rFonts w:ascii="Times New Roman" w:eastAsiaTheme="minorEastAsia" w:hAnsi="Times New Roman"/>
          <w:sz w:val="22"/>
          <w:szCs w:val="22"/>
          <w:lang w:val="en-US"/>
        </w:rPr>
        <w:t xml:space="preserve"> (in Thai)</w:t>
      </w:r>
    </w:p>
    <w:p w14:paraId="083ED308" w14:textId="77777777" w:rsidR="00182C3B" w:rsidRPr="00182C3B" w:rsidRDefault="00182C3B" w:rsidP="00182C3B">
      <w:pPr>
        <w:snapToGrid w:val="0"/>
        <w:spacing w:after="120"/>
        <w:ind w:left="-101"/>
        <w:rPr>
          <w:rFonts w:ascii="Times New Roman" w:hAnsi="Times New Roman"/>
          <w:b/>
          <w:bCs/>
          <w:sz w:val="22"/>
          <w:szCs w:val="22"/>
        </w:rPr>
      </w:pPr>
      <w:r w:rsidRPr="00182C3B">
        <w:rPr>
          <w:rFonts w:ascii="Times New Roman" w:hAnsi="Times New Roman"/>
          <w:b/>
          <w:bCs/>
          <w:sz w:val="22"/>
          <w:szCs w:val="22"/>
        </w:rPr>
        <w:t>Wetlands</w:t>
      </w:r>
    </w:p>
    <w:p w14:paraId="6D329027" w14:textId="77777777" w:rsidR="00182C3B" w:rsidRPr="00182C3B" w:rsidRDefault="00182C3B" w:rsidP="00182C3B">
      <w:pPr>
        <w:snapToGrid w:val="0"/>
        <w:spacing w:after="120"/>
        <w:ind w:left="-101"/>
        <w:rPr>
          <w:rFonts w:ascii="Times New Roman" w:eastAsiaTheme="minorEastAsia" w:hAnsi="Times New Roman"/>
          <w:sz w:val="22"/>
          <w:szCs w:val="22"/>
          <w:lang w:val="en-US" w:bidi="th-TH"/>
        </w:rPr>
      </w:pPr>
      <w:hyperlink r:id="rId41" w:history="1">
        <w:r w:rsidRPr="00182C3B">
          <w:rPr>
            <w:rFonts w:ascii="Times New Roman" w:eastAsiaTheme="minorEastAsia" w:hAnsi="Times New Roman"/>
            <w:sz w:val="22"/>
            <w:szCs w:val="22"/>
            <w:lang w:val="en-US" w:bidi="th-TH"/>
          </w:rPr>
          <w:t>http://43.249.65.15/ramsarsite60/index.php</w:t>
        </w:r>
      </w:hyperlink>
    </w:p>
    <w:p w14:paraId="47D1157D" w14:textId="77777777" w:rsidR="00182C3B" w:rsidRPr="00182C3B" w:rsidRDefault="00182C3B" w:rsidP="00182C3B">
      <w:pPr>
        <w:snapToGrid w:val="0"/>
        <w:spacing w:after="120"/>
        <w:ind w:left="-101"/>
        <w:rPr>
          <w:rFonts w:ascii="Times New Roman" w:eastAsiaTheme="minorEastAsia" w:hAnsi="Times New Roman"/>
          <w:sz w:val="22"/>
          <w:szCs w:val="22"/>
          <w:lang w:val="en-US" w:bidi="th-TH"/>
        </w:rPr>
      </w:pPr>
      <w:hyperlink r:id="rId42" w:history="1">
        <w:r w:rsidRPr="00182C3B">
          <w:rPr>
            <w:rFonts w:ascii="Times New Roman" w:eastAsiaTheme="minorEastAsia" w:hAnsi="Times New Roman"/>
            <w:sz w:val="22"/>
            <w:szCs w:val="22"/>
            <w:lang w:val="en-US" w:bidi="th-TH"/>
          </w:rPr>
          <w:t>http://43.249.65.15/ramsarsite60/project/13/</w:t>
        </w:r>
      </w:hyperlink>
    </w:p>
    <w:p w14:paraId="3B3236D9" w14:textId="77777777" w:rsidR="00182C3B" w:rsidRPr="00182C3B" w:rsidRDefault="00182C3B" w:rsidP="00182C3B">
      <w:pPr>
        <w:snapToGrid w:val="0"/>
        <w:spacing w:after="120"/>
        <w:ind w:left="-101"/>
        <w:rPr>
          <w:rFonts w:ascii="Times New Roman" w:eastAsiaTheme="minorEastAsia" w:hAnsi="Times New Roman"/>
          <w:sz w:val="22"/>
          <w:szCs w:val="22"/>
          <w:lang w:val="en-US" w:bidi="th-TH"/>
        </w:rPr>
      </w:pPr>
      <w:hyperlink r:id="rId43" w:history="1">
        <w:r w:rsidRPr="00182C3B">
          <w:rPr>
            <w:rFonts w:ascii="Times New Roman" w:eastAsiaTheme="minorEastAsia" w:hAnsi="Times New Roman"/>
            <w:color w:val="0563C1" w:themeColor="hyperlink"/>
            <w:sz w:val="22"/>
            <w:szCs w:val="22"/>
            <w:u w:val="single"/>
            <w:lang w:val="en-US" w:bidi="th-TH"/>
          </w:rPr>
          <w:t>http://43.249.65.15/ramsarsite60/project/14/</w:t>
        </w:r>
      </w:hyperlink>
    </w:p>
    <w:p w14:paraId="106F05E4" w14:textId="77777777" w:rsidR="00182C3B" w:rsidRPr="00182C3B" w:rsidRDefault="00182C3B" w:rsidP="00182C3B">
      <w:pPr>
        <w:snapToGrid w:val="0"/>
        <w:spacing w:after="120"/>
        <w:ind w:left="-101"/>
        <w:rPr>
          <w:rFonts w:ascii="Times New Roman" w:eastAsiaTheme="minorEastAsia" w:hAnsi="Times New Roman"/>
          <w:sz w:val="22"/>
          <w:szCs w:val="22"/>
          <w:lang w:val="en-US" w:bidi="th-TH"/>
        </w:rPr>
      </w:pPr>
      <w:r w:rsidRPr="00182C3B">
        <w:rPr>
          <w:rFonts w:ascii="Times New Roman" w:hAnsi="Times New Roman"/>
          <w:sz w:val="22"/>
          <w:szCs w:val="22"/>
        </w:rPr>
        <w:t xml:space="preserve">Thailand Institute of Scientific and Technological Research. (2022). Project on Increasing the Effectiveness of Thailand’s Wetland Management Part 1: Main Report. (in Thai) </w:t>
      </w:r>
    </w:p>
    <w:p w14:paraId="6FD381BD" w14:textId="77777777" w:rsidR="00534333" w:rsidRDefault="00534333" w:rsidP="00534333">
      <w:pPr>
        <w:keepLines/>
        <w:pBdr>
          <w:top w:val="nil"/>
          <w:left w:val="nil"/>
          <w:bottom w:val="nil"/>
          <w:right w:val="nil"/>
          <w:between w:val="nil"/>
        </w:pBdr>
        <w:spacing w:before="120" w:after="160" w:line="259" w:lineRule="auto"/>
        <w:rPr>
          <w:rFonts w:ascii="Times New Roman" w:hAnsi="Times New Roman"/>
          <w:color w:val="000000"/>
          <w:sz w:val="22"/>
          <w:szCs w:val="22"/>
          <w:highlight w:val="white"/>
          <w:lang w:val="en-US" w:eastAsia="en-PH"/>
        </w:rPr>
      </w:pPr>
    </w:p>
    <w:p w14:paraId="53160E6B" w14:textId="1033FBEF" w:rsidR="00182C3B" w:rsidRDefault="00182C3B">
      <w:pPr>
        <w:spacing w:after="160" w:line="259" w:lineRule="auto"/>
        <w:jc w:val="left"/>
        <w:rPr>
          <w:rFonts w:ascii="Times New Roman" w:hAnsi="Times New Roman"/>
          <w:color w:val="000000"/>
          <w:sz w:val="22"/>
          <w:szCs w:val="22"/>
          <w:highlight w:val="white"/>
          <w:lang w:val="en-US" w:eastAsia="en-PH"/>
        </w:rPr>
      </w:pPr>
      <w:r>
        <w:rPr>
          <w:rFonts w:ascii="Times New Roman" w:hAnsi="Times New Roman"/>
          <w:color w:val="000000"/>
          <w:sz w:val="22"/>
          <w:szCs w:val="22"/>
          <w:highlight w:val="white"/>
          <w:lang w:val="en-US" w:eastAsia="en-PH"/>
        </w:rPr>
        <w:br w:type="page"/>
      </w:r>
    </w:p>
    <w:p w14:paraId="516C58D8" w14:textId="77777777" w:rsidR="00182C3B" w:rsidRPr="00182C3B" w:rsidRDefault="00182C3B" w:rsidP="00182C3B">
      <w:pPr>
        <w:spacing w:after="120"/>
        <w:jc w:val="center"/>
        <w:rPr>
          <w:rFonts w:ascii="Times New Roman" w:eastAsia="Calibri" w:hAnsi="Times New Roman"/>
          <w:b/>
          <w:bCs/>
          <w:iCs/>
          <w:color w:val="000000" w:themeColor="text1"/>
          <w:sz w:val="28"/>
          <w:szCs w:val="28"/>
          <w:lang w:val="en-US"/>
        </w:rPr>
      </w:pPr>
      <w:r w:rsidRPr="00182C3B">
        <w:rPr>
          <w:rFonts w:ascii="Times New Roman" w:eastAsia="Calibri" w:hAnsi="Times New Roman"/>
          <w:b/>
          <w:bCs/>
          <w:iCs/>
          <w:color w:val="000000" w:themeColor="text1"/>
          <w:sz w:val="28"/>
          <w:szCs w:val="28"/>
          <w:lang w:val="en-US"/>
        </w:rPr>
        <w:lastRenderedPageBreak/>
        <w:t>Achievements in implementing the SAP on habitats in Vietnam during 2008-2021</w:t>
      </w:r>
    </w:p>
    <w:p w14:paraId="44992F7C" w14:textId="77777777" w:rsidR="00182C3B" w:rsidRPr="00182C3B" w:rsidRDefault="00182C3B" w:rsidP="00182C3B">
      <w:pPr>
        <w:overflowPunct w:val="0"/>
        <w:spacing w:after="120"/>
        <w:rPr>
          <w:rFonts w:ascii="Times New Roman" w:eastAsiaTheme="minorEastAsia" w:hAnsi="Times New Roman"/>
          <w:sz w:val="22"/>
          <w:szCs w:val="22"/>
          <w:lang w:eastAsia="ja-JP"/>
        </w:rPr>
      </w:pPr>
    </w:p>
    <w:p w14:paraId="43BF79CB" w14:textId="77777777" w:rsidR="00182C3B" w:rsidRPr="00182C3B" w:rsidRDefault="00182C3B" w:rsidP="00182C3B">
      <w:pPr>
        <w:overflowPunct w:val="0"/>
        <w:spacing w:after="120"/>
        <w:rPr>
          <w:rFonts w:ascii="Times New Roman" w:eastAsiaTheme="minorEastAsia" w:hAnsi="Times New Roman"/>
          <w:b/>
          <w:bCs/>
          <w:sz w:val="22"/>
          <w:szCs w:val="22"/>
          <w:lang w:eastAsia="ja-JP"/>
        </w:rPr>
      </w:pPr>
      <w:r w:rsidRPr="00182C3B">
        <w:rPr>
          <w:rFonts w:ascii="Times New Roman" w:eastAsiaTheme="minorEastAsia" w:hAnsi="Times New Roman"/>
          <w:b/>
          <w:bCs/>
          <w:sz w:val="22"/>
          <w:szCs w:val="22"/>
          <w:lang w:eastAsia="ja-JP"/>
        </w:rPr>
        <w:t>INTRODUCTION</w:t>
      </w:r>
    </w:p>
    <w:p w14:paraId="23B0411B" w14:textId="77777777" w:rsidR="00182C3B" w:rsidRPr="00182C3B" w:rsidRDefault="00182C3B" w:rsidP="00182C3B">
      <w:pPr>
        <w:overflowPunct w:val="0"/>
        <w:spacing w:after="120"/>
        <w:rPr>
          <w:rFonts w:ascii="Times New Roman" w:eastAsiaTheme="minorEastAsia" w:hAnsi="Times New Roman"/>
          <w:sz w:val="22"/>
          <w:szCs w:val="22"/>
          <w:lang w:eastAsia="ja-JP"/>
        </w:rPr>
      </w:pPr>
      <w:r w:rsidRPr="00182C3B">
        <w:rPr>
          <w:rFonts w:ascii="Times New Roman" w:eastAsiaTheme="minorEastAsia" w:hAnsi="Times New Roman"/>
          <w:sz w:val="22"/>
          <w:szCs w:val="22"/>
          <w:lang w:eastAsia="ja-JP"/>
        </w:rPr>
        <w:t>Recognizing that actions were urgently needed to halt degradation of the environment of this marine basin, the countries of the region sought the assistance of UNEP and the Global Environment Facility (GEF) in preparing a Transboundary Diagnostic Analysis of the issues and problems and their societal root causes as the basis for development of a Strategic Action Programme (SAP). The up-dated Strategic Action Programme was one of the anticipated outputs from the UNEP/GEF Project entitled “</w:t>
      </w:r>
      <w:r w:rsidRPr="00182C3B">
        <w:rPr>
          <w:rFonts w:ascii="Times New Roman" w:eastAsiaTheme="minorEastAsia" w:hAnsi="Times New Roman"/>
          <w:i/>
          <w:iCs/>
          <w:sz w:val="22"/>
          <w:szCs w:val="22"/>
          <w:lang w:eastAsia="ja-JP"/>
        </w:rPr>
        <w:t>Reversing Environmental Degradation Trends in the South China Sea and Gulf of Thailand</w:t>
      </w:r>
      <w:r w:rsidRPr="00182C3B">
        <w:rPr>
          <w:rFonts w:ascii="Times New Roman" w:eastAsiaTheme="minorEastAsia" w:hAnsi="Times New Roman"/>
          <w:sz w:val="22"/>
          <w:szCs w:val="22"/>
          <w:lang w:eastAsia="ja-JP"/>
        </w:rPr>
        <w:t>” (SCS Project), and the document contains the final text as approved by all countries during the 8</w:t>
      </w:r>
      <w:r w:rsidRPr="00182C3B">
        <w:rPr>
          <w:rFonts w:ascii="Times New Roman" w:eastAsiaTheme="minorEastAsia" w:hAnsi="Times New Roman"/>
          <w:sz w:val="22"/>
          <w:szCs w:val="22"/>
          <w:vertAlign w:val="superscript"/>
          <w:lang w:eastAsia="ja-JP"/>
        </w:rPr>
        <w:t>th</w:t>
      </w:r>
      <w:r w:rsidRPr="00182C3B">
        <w:rPr>
          <w:rFonts w:ascii="Times New Roman" w:eastAsiaTheme="minorEastAsia" w:hAnsi="Times New Roman"/>
          <w:sz w:val="22"/>
          <w:szCs w:val="22"/>
          <w:lang w:eastAsia="ja-JP"/>
        </w:rPr>
        <w:t xml:space="preserve"> meeting of the Project Steering Committee in Hanoi, Viet Nam, August 2008. It was anticipated that the countries would commence implementation of the envisaged actions in 2008/2009 in parallel with the process in seeking further support from GEF for the SAP implementation.  </w:t>
      </w:r>
    </w:p>
    <w:p w14:paraId="3BBE72EA" w14:textId="77777777" w:rsidR="00182C3B" w:rsidRPr="00182C3B" w:rsidRDefault="00182C3B" w:rsidP="00182C3B">
      <w:pPr>
        <w:overflowPunct w:val="0"/>
        <w:spacing w:after="120"/>
        <w:rPr>
          <w:rFonts w:ascii="Times New Roman" w:eastAsiaTheme="minorEastAsia" w:hAnsi="Times New Roman"/>
          <w:sz w:val="22"/>
          <w:szCs w:val="22"/>
          <w:lang w:eastAsia="ja-JP"/>
        </w:rPr>
      </w:pPr>
      <w:r w:rsidRPr="00182C3B">
        <w:rPr>
          <w:rFonts w:ascii="Times New Roman" w:eastAsiaTheme="minorEastAsia" w:hAnsi="Times New Roman"/>
          <w:sz w:val="22"/>
          <w:szCs w:val="22"/>
          <w:lang w:eastAsia="ja-JP"/>
        </w:rPr>
        <w:t xml:space="preserve">The SAP established a series of objectives and priority costed actions for coastal habitats, land-based pollution management, and the over-exploitation of fish stocks in the South China Sea. In order to implement the SAP, at the regional level, the GEF adopted </w:t>
      </w:r>
      <w:r w:rsidRPr="00182C3B">
        <w:rPr>
          <w:rFonts w:ascii="Times New Roman" w:eastAsia="Calibri" w:hAnsi="Times New Roman"/>
          <w:sz w:val="22"/>
          <w:szCs w:val="22"/>
          <w:lang w:eastAsia="ja-JP"/>
        </w:rPr>
        <w:t xml:space="preserve">on November 03, </w:t>
      </w:r>
      <w:proofErr w:type="gramStart"/>
      <w:r w:rsidRPr="00182C3B">
        <w:rPr>
          <w:rFonts w:ascii="Times New Roman" w:eastAsia="Calibri" w:hAnsi="Times New Roman"/>
          <w:sz w:val="22"/>
          <w:szCs w:val="22"/>
          <w:lang w:eastAsia="ja-JP"/>
        </w:rPr>
        <w:t>2016</w:t>
      </w:r>
      <w:proofErr w:type="gramEnd"/>
      <w:r w:rsidRPr="00182C3B">
        <w:rPr>
          <w:rFonts w:ascii="Times New Roman" w:eastAsia="Calibri" w:hAnsi="Times New Roman"/>
          <w:sz w:val="22"/>
          <w:szCs w:val="22"/>
          <w:lang w:eastAsia="ja-JP"/>
        </w:rPr>
        <w:t xml:space="preserve"> the project entitled “</w:t>
      </w:r>
      <w:r w:rsidRPr="00182C3B">
        <w:rPr>
          <w:rFonts w:ascii="Times New Roman" w:eastAsia="Calibri" w:hAnsi="Times New Roman"/>
          <w:i/>
          <w:iCs/>
          <w:sz w:val="22"/>
          <w:szCs w:val="22"/>
          <w:lang w:eastAsia="ja-JP"/>
        </w:rPr>
        <w:t>Implementing the Strategic Action Programme for the South China Sea and Gulf of Thailand (SCS SAP Project)</w:t>
      </w:r>
      <w:r w:rsidRPr="00182C3B">
        <w:rPr>
          <w:rFonts w:ascii="Times New Roman" w:eastAsia="Calibri" w:hAnsi="Times New Roman"/>
          <w:sz w:val="22"/>
          <w:szCs w:val="22"/>
          <w:lang w:eastAsia="ja-JP"/>
        </w:rPr>
        <w:t xml:space="preserve">”. </w:t>
      </w:r>
      <w:r w:rsidRPr="00182C3B">
        <w:rPr>
          <w:rFonts w:ascii="Times New Roman" w:eastAsiaTheme="minorEastAsia" w:hAnsi="Times New Roman"/>
          <w:sz w:val="22"/>
          <w:szCs w:val="22"/>
          <w:lang w:eastAsia="ja-JP"/>
        </w:rPr>
        <w:t xml:space="preserve">It was noted that regional actions would contribute to achieving the target through: capacity building for activities at the national and local levels; provision of opportunities in exchange of experiences and good practices among countries in the region; common guidelines and other tools used by countries in management planning and practices; standardisation in regional synthesis and comparison; provision of sound scientific information for management; and encouraging governments at all levels to develop policy related to environment management. It was also emphasised that actions at the national and local levels are critical for success of the SAP targets. National Action Plans (NAPs) were developed in all participating countries and had been, or would be adopted by, governments to meet national priorities and to contribute to regional targets incorporated in the SAP. </w:t>
      </w:r>
    </w:p>
    <w:p w14:paraId="144B4723" w14:textId="77777777" w:rsidR="00182C3B" w:rsidRPr="00182C3B" w:rsidRDefault="00182C3B" w:rsidP="00182C3B">
      <w:pPr>
        <w:overflowPunct w:val="0"/>
        <w:spacing w:after="120"/>
        <w:rPr>
          <w:rFonts w:ascii="Times New Roman" w:eastAsiaTheme="minorEastAsia" w:hAnsi="Times New Roman"/>
          <w:sz w:val="24"/>
          <w:lang w:eastAsia="ja-JP"/>
        </w:rPr>
      </w:pPr>
      <w:r w:rsidRPr="00182C3B">
        <w:rPr>
          <w:rFonts w:ascii="Times New Roman" w:eastAsiaTheme="minorEastAsia" w:hAnsi="Times New Roman"/>
          <w:sz w:val="22"/>
          <w:szCs w:val="22"/>
          <w:lang w:eastAsia="ja-JP"/>
        </w:rPr>
        <w:t xml:space="preserve">As other participating countries, Vietnam developed the NAPs for habitat and land-based pollution management </w:t>
      </w:r>
      <w:proofErr w:type="gramStart"/>
      <w:r w:rsidRPr="00182C3B">
        <w:rPr>
          <w:rFonts w:ascii="Times New Roman" w:eastAsiaTheme="minorEastAsia" w:hAnsi="Times New Roman"/>
          <w:sz w:val="22"/>
          <w:szCs w:val="22"/>
          <w:lang w:eastAsia="ja-JP"/>
        </w:rPr>
        <w:t>during the course of</w:t>
      </w:r>
      <w:proofErr w:type="gramEnd"/>
      <w:r w:rsidRPr="00182C3B">
        <w:rPr>
          <w:rFonts w:ascii="Times New Roman" w:eastAsiaTheme="minorEastAsia" w:hAnsi="Times New Roman"/>
          <w:sz w:val="22"/>
          <w:szCs w:val="22"/>
          <w:lang w:eastAsia="ja-JP"/>
        </w:rPr>
        <w:t xml:space="preserve"> the SCS Project and have conducted a series of activities in implementing the SAP and NAPs since 2008. This evaluation provides </w:t>
      </w:r>
      <w:proofErr w:type="gramStart"/>
      <w:r w:rsidRPr="00182C3B">
        <w:rPr>
          <w:rFonts w:ascii="Times New Roman" w:eastAsiaTheme="minorEastAsia" w:hAnsi="Times New Roman"/>
          <w:sz w:val="22"/>
          <w:szCs w:val="22"/>
          <w:lang w:eastAsia="ja-JP"/>
        </w:rPr>
        <w:t>evidences</w:t>
      </w:r>
      <w:proofErr w:type="gramEnd"/>
      <w:r w:rsidRPr="00182C3B">
        <w:rPr>
          <w:rFonts w:ascii="Times New Roman" w:eastAsiaTheme="minorEastAsia" w:hAnsi="Times New Roman"/>
          <w:sz w:val="22"/>
          <w:szCs w:val="22"/>
          <w:lang w:eastAsia="ja-JP"/>
        </w:rPr>
        <w:t xml:space="preserve"> on proactive contribution of Vietnam in implementing the SAP and NAPs on mangroves, coral reefs, seagrass and coastal wetlands and supports to estimate country co-finance for environment management in the SCS during last decade. The reviews of past activities and outputs would be helpful for seeking the gaps which shall be addressed in implementing the SCS-SAP project in 2022-2023</w:t>
      </w:r>
      <w:r w:rsidRPr="00182C3B">
        <w:rPr>
          <w:rFonts w:ascii="Times New Roman" w:eastAsiaTheme="minorEastAsia" w:hAnsi="Times New Roman"/>
          <w:sz w:val="24"/>
          <w:lang w:eastAsia="ja-JP"/>
        </w:rPr>
        <w:t>.</w:t>
      </w:r>
    </w:p>
    <w:p w14:paraId="26F4D22C" w14:textId="77777777" w:rsidR="00182C3B" w:rsidRPr="00182C3B" w:rsidRDefault="00182C3B" w:rsidP="00182C3B">
      <w:pPr>
        <w:overflowPunct w:val="0"/>
        <w:spacing w:line="259" w:lineRule="auto"/>
        <w:rPr>
          <w:rFonts w:ascii="Times New Roman" w:eastAsiaTheme="minorEastAsia" w:hAnsi="Times New Roman"/>
          <w:sz w:val="24"/>
          <w:lang w:eastAsia="ja-JP"/>
        </w:rPr>
      </w:pPr>
    </w:p>
    <w:p w14:paraId="192FAE44" w14:textId="77777777" w:rsidR="00182C3B" w:rsidRPr="00182C3B" w:rsidRDefault="00182C3B" w:rsidP="00182C3B">
      <w:pPr>
        <w:overflowPunct w:val="0"/>
        <w:spacing w:after="120"/>
        <w:rPr>
          <w:rFonts w:ascii="Times New Roman" w:eastAsiaTheme="minorEastAsia" w:hAnsi="Times New Roman"/>
          <w:b/>
          <w:bCs/>
          <w:sz w:val="22"/>
          <w:szCs w:val="22"/>
          <w:lang w:eastAsia="ja-JP"/>
        </w:rPr>
      </w:pPr>
      <w:r w:rsidRPr="00182C3B">
        <w:rPr>
          <w:rFonts w:ascii="Times New Roman" w:eastAsiaTheme="minorEastAsia" w:hAnsi="Times New Roman"/>
          <w:b/>
          <w:bCs/>
          <w:sz w:val="22"/>
          <w:szCs w:val="22"/>
          <w:lang w:eastAsia="ja-JP"/>
        </w:rPr>
        <w:t>EVALUATION OF ACHIEVEMENTS</w:t>
      </w:r>
    </w:p>
    <w:p w14:paraId="553D16BB" w14:textId="77777777" w:rsidR="00182C3B" w:rsidRPr="00182C3B" w:rsidRDefault="00182C3B" w:rsidP="00182C3B">
      <w:pPr>
        <w:spacing w:after="120"/>
        <w:textAlignment w:val="baseline"/>
        <w:rPr>
          <w:rFonts w:ascii="Times New Roman" w:eastAsia="Yu Gothic Light" w:hAnsi="Times New Roman"/>
          <w:b/>
          <w:bCs/>
          <w:iCs/>
          <w:sz w:val="22"/>
          <w:szCs w:val="22"/>
        </w:rPr>
      </w:pPr>
      <w:r w:rsidRPr="00182C3B">
        <w:rPr>
          <w:rFonts w:ascii="Times New Roman" w:eastAsia="Yu Gothic Light" w:hAnsi="Times New Roman"/>
          <w:b/>
          <w:bCs/>
          <w:iCs/>
          <w:sz w:val="22"/>
          <w:szCs w:val="22"/>
        </w:rPr>
        <w:t>1/ Mangroves</w:t>
      </w:r>
    </w:p>
    <w:p w14:paraId="239DEE55" w14:textId="77777777" w:rsidR="00182C3B" w:rsidRPr="00182C3B" w:rsidRDefault="00182C3B" w:rsidP="00182C3B">
      <w:pPr>
        <w:spacing w:after="120"/>
        <w:textAlignment w:val="baseline"/>
        <w:rPr>
          <w:rFonts w:ascii="Times New Roman" w:eastAsiaTheme="minorHAnsi" w:hAnsi="Times New Roman"/>
          <w:b/>
          <w:bCs/>
          <w:i/>
          <w:iCs/>
          <w:sz w:val="22"/>
          <w:szCs w:val="22"/>
          <w:lang w:val="en-US"/>
        </w:rPr>
      </w:pPr>
      <w:r w:rsidRPr="00182C3B">
        <w:rPr>
          <w:rFonts w:ascii="Times New Roman" w:eastAsiaTheme="minorHAnsi" w:hAnsi="Times New Roman"/>
          <w:b/>
          <w:bCs/>
          <w:i/>
          <w:iCs/>
          <w:sz w:val="22"/>
          <w:szCs w:val="22"/>
          <w:lang w:val="en-US"/>
        </w:rPr>
        <w:t>Targets and summary of achievements</w:t>
      </w:r>
    </w:p>
    <w:p w14:paraId="7CCD0A04"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 xml:space="preserve">The Strategic Action </w:t>
      </w:r>
      <w:proofErr w:type="spellStart"/>
      <w:r w:rsidRPr="00182C3B">
        <w:rPr>
          <w:rFonts w:ascii="Times New Roman" w:eastAsiaTheme="minorHAnsi" w:hAnsi="Times New Roman"/>
          <w:sz w:val="22"/>
          <w:szCs w:val="22"/>
          <w:lang w:val="en-US"/>
        </w:rPr>
        <w:t>Programme</w:t>
      </w:r>
      <w:proofErr w:type="spellEnd"/>
      <w:r w:rsidRPr="00182C3B">
        <w:rPr>
          <w:rFonts w:ascii="Times New Roman" w:eastAsiaTheme="minorHAnsi" w:hAnsi="Times New Roman"/>
          <w:sz w:val="22"/>
          <w:szCs w:val="22"/>
          <w:lang w:val="en-US"/>
        </w:rPr>
        <w:t xml:space="preserve"> targets for mangroves in Vietnam focus </w:t>
      </w:r>
      <w:proofErr w:type="gramStart"/>
      <w:r w:rsidRPr="00182C3B">
        <w:rPr>
          <w:rFonts w:ascii="Times New Roman" w:eastAsiaTheme="minorHAnsi" w:hAnsi="Times New Roman"/>
          <w:sz w:val="22"/>
          <w:szCs w:val="22"/>
          <w:lang w:val="en-US"/>
        </w:rPr>
        <w:t>on:</w:t>
      </w:r>
      <w:proofErr w:type="gramEnd"/>
      <w:r w:rsidRPr="00182C3B">
        <w:rPr>
          <w:rFonts w:ascii="Times New Roman" w:eastAsiaTheme="minorHAnsi" w:hAnsi="Times New Roman"/>
          <w:sz w:val="22"/>
          <w:szCs w:val="22"/>
          <w:lang w:val="en-US"/>
        </w:rPr>
        <w:t xml:space="preserve"> improving the management of mangrove areas utilized for the sustainable use of non-mangrove resources. This will be achieved via the development and implementation of sustainable use management plans for 50,000 ha of mangroves, as well as the reform of laws and regulations for the sustainable use of mangrove areas in Vietnam. The Strategic Action </w:t>
      </w:r>
      <w:proofErr w:type="spellStart"/>
      <w:r w:rsidRPr="00182C3B">
        <w:rPr>
          <w:rFonts w:ascii="Times New Roman" w:eastAsiaTheme="minorHAnsi" w:hAnsi="Times New Roman"/>
          <w:sz w:val="22"/>
          <w:szCs w:val="22"/>
          <w:lang w:val="en-US"/>
        </w:rPr>
        <w:t>Programme</w:t>
      </w:r>
      <w:proofErr w:type="spellEnd"/>
      <w:r w:rsidRPr="00182C3B">
        <w:rPr>
          <w:rFonts w:ascii="Times New Roman" w:eastAsiaTheme="minorHAnsi" w:hAnsi="Times New Roman"/>
          <w:sz w:val="22"/>
          <w:szCs w:val="22"/>
          <w:lang w:val="en-US"/>
        </w:rPr>
        <w:t xml:space="preserve"> targets also focus on increasing the area of mangrove designated as a National Park or assigned Protected Area status by 30,000 ha. It will also result in the replanting of 8,000 ha of deforested mangrove land and the enrichment planting of a further 2,000 ha of mangrove to increase biodiversity. Priority areas for management include Tien Yen, Xuan Thuy, Can Gio and Ca Mau.  There have existed many activities using national resources for implementing the SAP in </w:t>
      </w:r>
      <w:proofErr w:type="gramStart"/>
      <w:r w:rsidRPr="00182C3B">
        <w:rPr>
          <w:rFonts w:ascii="Times New Roman" w:eastAsiaTheme="minorHAnsi" w:hAnsi="Times New Roman"/>
          <w:sz w:val="22"/>
          <w:szCs w:val="22"/>
          <w:lang w:val="en-US"/>
        </w:rPr>
        <w:t>last</w:t>
      </w:r>
      <w:proofErr w:type="gramEnd"/>
      <w:r w:rsidRPr="00182C3B">
        <w:rPr>
          <w:rFonts w:ascii="Times New Roman" w:eastAsiaTheme="minorHAnsi" w:hAnsi="Times New Roman"/>
          <w:sz w:val="22"/>
          <w:szCs w:val="22"/>
          <w:lang w:val="en-US"/>
        </w:rPr>
        <w:t xml:space="preserve"> years since 2008 with numerous outputs which are summarized in table 1 below.</w:t>
      </w:r>
    </w:p>
    <w:p w14:paraId="6106452B" w14:textId="77777777" w:rsidR="00182C3B" w:rsidRPr="00182C3B" w:rsidRDefault="00182C3B" w:rsidP="00182C3B">
      <w:pPr>
        <w:spacing w:after="120"/>
        <w:textAlignment w:val="baseline"/>
        <w:rPr>
          <w:rFonts w:ascii="Times New Roman" w:eastAsia="Yu Gothic Light" w:hAnsi="Times New Roman"/>
          <w:iCs/>
          <w:sz w:val="22"/>
          <w:szCs w:val="22"/>
        </w:rPr>
      </w:pPr>
      <w:r w:rsidRPr="00182C3B">
        <w:rPr>
          <w:rFonts w:ascii="Times New Roman" w:eastAsia="Yu Gothic Light" w:hAnsi="Times New Roman"/>
          <w:iCs/>
          <w:sz w:val="22"/>
          <w:szCs w:val="22"/>
        </w:rPr>
        <w:lastRenderedPageBreak/>
        <w:t>Table 1. Summary of the SAP targets for mangroves and achievements during 2008-2021 in Vietnam</w:t>
      </w:r>
    </w:p>
    <w:tbl>
      <w:tblPr>
        <w:tblW w:w="85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50"/>
        <w:gridCol w:w="970"/>
        <w:gridCol w:w="866"/>
        <w:gridCol w:w="965"/>
        <w:gridCol w:w="974"/>
        <w:gridCol w:w="880"/>
        <w:gridCol w:w="1075"/>
      </w:tblGrid>
      <w:tr w:rsidR="00182C3B" w:rsidRPr="00182C3B" w14:paraId="76EF22FD" w14:textId="77777777" w:rsidTr="00C02E84">
        <w:trPr>
          <w:trHeight w:val="668"/>
          <w:tblHeader/>
          <w:jc w:val="center"/>
        </w:trPr>
        <w:tc>
          <w:tcPr>
            <w:tcW w:w="2850" w:type="dxa"/>
            <w:tcBorders>
              <w:left w:val="single" w:sz="6" w:space="0" w:color="000000"/>
              <w:bottom w:val="single" w:sz="4" w:space="0" w:color="000000"/>
              <w:right w:val="single" w:sz="6" w:space="0" w:color="000000"/>
            </w:tcBorders>
            <w:shd w:val="clear" w:color="auto" w:fill="D9D9D9"/>
            <w:tcMar>
              <w:top w:w="0" w:type="dxa"/>
              <w:left w:w="115" w:type="dxa"/>
              <w:bottom w:w="0" w:type="dxa"/>
              <w:right w:w="115" w:type="dxa"/>
            </w:tcMar>
            <w:vAlign w:val="center"/>
          </w:tcPr>
          <w:p w14:paraId="48987D6E"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b/>
                <w:iCs/>
                <w:sz w:val="22"/>
                <w:szCs w:val="22"/>
                <w:lang w:val="en-US"/>
              </w:rPr>
              <w:t>Regional output</w:t>
            </w:r>
          </w:p>
        </w:tc>
        <w:tc>
          <w:tcPr>
            <w:tcW w:w="970" w:type="dxa"/>
            <w:tcBorders>
              <w:left w:val="single" w:sz="6" w:space="0" w:color="000000"/>
              <w:bottom w:val="single" w:sz="4" w:space="0" w:color="000000"/>
              <w:right w:val="single" w:sz="6" w:space="0" w:color="000000"/>
            </w:tcBorders>
            <w:shd w:val="clear" w:color="auto" w:fill="D9D9D9"/>
            <w:vAlign w:val="center"/>
          </w:tcPr>
          <w:p w14:paraId="1D10B3A3" w14:textId="77777777" w:rsidR="00182C3B" w:rsidRPr="00182C3B" w:rsidRDefault="00182C3B" w:rsidP="00182C3B">
            <w:pPr>
              <w:spacing w:after="160" w:line="259" w:lineRule="auto"/>
              <w:jc w:val="center"/>
              <w:textAlignment w:val="baseline"/>
              <w:rPr>
                <w:rFonts w:ascii="Times New Roman" w:eastAsia="Yu Gothic Light" w:hAnsi="Times New Roman"/>
                <w:b/>
                <w:iCs/>
                <w:sz w:val="22"/>
                <w:szCs w:val="22"/>
                <w:lang w:val="en-US"/>
              </w:rPr>
            </w:pPr>
            <w:r w:rsidRPr="00182C3B">
              <w:rPr>
                <w:rFonts w:ascii="Times New Roman" w:eastAsia="Yu Gothic Light" w:hAnsi="Times New Roman"/>
                <w:bCs/>
                <w:iCs/>
                <w:sz w:val="22"/>
                <w:szCs w:val="22"/>
                <w:lang w:val="en-US"/>
              </w:rPr>
              <w:t>SAP 2008 targets (ha</w:t>
            </w:r>
            <w:r w:rsidRPr="00182C3B">
              <w:rPr>
                <w:rFonts w:ascii="Times New Roman" w:eastAsia="Yu Gothic Light" w:hAnsi="Times New Roman"/>
                <w:b/>
                <w:iCs/>
                <w:sz w:val="22"/>
                <w:szCs w:val="22"/>
                <w:lang w:val="en-US"/>
              </w:rPr>
              <w:t>)</w:t>
            </w:r>
          </w:p>
        </w:tc>
        <w:tc>
          <w:tcPr>
            <w:tcW w:w="866" w:type="dxa"/>
            <w:tcBorders>
              <w:left w:val="single" w:sz="6" w:space="0" w:color="000000"/>
              <w:bottom w:val="single" w:sz="4" w:space="0" w:color="000000"/>
              <w:right w:val="single" w:sz="6" w:space="0" w:color="000000"/>
            </w:tcBorders>
            <w:shd w:val="clear" w:color="auto" w:fill="D9D9D9"/>
            <w:vAlign w:val="center"/>
          </w:tcPr>
          <w:p w14:paraId="24C8436B"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Tien Yen</w:t>
            </w:r>
          </w:p>
        </w:tc>
        <w:tc>
          <w:tcPr>
            <w:tcW w:w="965" w:type="dxa"/>
            <w:tcBorders>
              <w:left w:val="single" w:sz="6" w:space="0" w:color="000000"/>
              <w:bottom w:val="single" w:sz="4" w:space="0" w:color="000000"/>
              <w:right w:val="single" w:sz="6" w:space="0" w:color="000000"/>
            </w:tcBorders>
            <w:shd w:val="clear" w:color="auto" w:fill="D9D9D9"/>
            <w:vAlign w:val="center"/>
          </w:tcPr>
          <w:p w14:paraId="31CF1320"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 xml:space="preserve">Xuan </w:t>
            </w:r>
            <w:proofErr w:type="spellStart"/>
            <w:r w:rsidRPr="00182C3B">
              <w:rPr>
                <w:rFonts w:ascii="Times New Roman" w:eastAsia="Yu Gothic Light" w:hAnsi="Times New Roman"/>
                <w:iCs/>
                <w:sz w:val="22"/>
                <w:szCs w:val="22"/>
                <w:lang w:val="en-US"/>
              </w:rPr>
              <w:t>Thủy</w:t>
            </w:r>
            <w:proofErr w:type="spellEnd"/>
          </w:p>
        </w:tc>
        <w:tc>
          <w:tcPr>
            <w:tcW w:w="974" w:type="dxa"/>
            <w:tcBorders>
              <w:left w:val="single" w:sz="6" w:space="0" w:color="000000"/>
              <w:bottom w:val="single" w:sz="4" w:space="0" w:color="000000"/>
              <w:right w:val="single" w:sz="6" w:space="0" w:color="000000"/>
            </w:tcBorders>
            <w:shd w:val="clear" w:color="auto" w:fill="D9D9D9"/>
            <w:vAlign w:val="center"/>
          </w:tcPr>
          <w:p w14:paraId="701D6F64"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Can Gio</w:t>
            </w:r>
          </w:p>
        </w:tc>
        <w:tc>
          <w:tcPr>
            <w:tcW w:w="880" w:type="dxa"/>
            <w:tcBorders>
              <w:left w:val="single" w:sz="6" w:space="0" w:color="000000"/>
              <w:bottom w:val="single" w:sz="4" w:space="0" w:color="000000"/>
              <w:right w:val="single" w:sz="6" w:space="0" w:color="000000"/>
            </w:tcBorders>
            <w:shd w:val="clear" w:color="auto" w:fill="D9D9D9"/>
            <w:vAlign w:val="center"/>
          </w:tcPr>
          <w:p w14:paraId="34473515"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Ca Mau</w:t>
            </w:r>
          </w:p>
        </w:tc>
        <w:tc>
          <w:tcPr>
            <w:tcW w:w="1075" w:type="dxa"/>
            <w:tcBorders>
              <w:left w:val="single" w:sz="6" w:space="0" w:color="000000"/>
              <w:bottom w:val="single" w:sz="4" w:space="0" w:color="000000"/>
              <w:right w:val="single" w:sz="6" w:space="0" w:color="000000"/>
            </w:tcBorders>
            <w:shd w:val="clear" w:color="auto" w:fill="D9D9D9"/>
            <w:vAlign w:val="center"/>
          </w:tcPr>
          <w:p w14:paraId="2ACC33E2" w14:textId="77777777" w:rsidR="00182C3B" w:rsidRPr="00182C3B" w:rsidRDefault="00182C3B" w:rsidP="00182C3B">
            <w:pPr>
              <w:spacing w:after="160" w:line="259" w:lineRule="auto"/>
              <w:jc w:val="center"/>
              <w:textAlignment w:val="baseline"/>
              <w:rPr>
                <w:rFonts w:ascii="Times New Roman" w:eastAsia="Yu Gothic Light" w:hAnsi="Times New Roman"/>
                <w:bCs/>
                <w:iCs/>
                <w:sz w:val="22"/>
                <w:szCs w:val="22"/>
                <w:lang w:val="en-US"/>
              </w:rPr>
            </w:pPr>
            <w:r w:rsidRPr="00182C3B">
              <w:rPr>
                <w:rFonts w:ascii="Times New Roman" w:eastAsia="Yu Gothic Light" w:hAnsi="Times New Roman"/>
                <w:bCs/>
                <w:iCs/>
                <w:sz w:val="22"/>
                <w:szCs w:val="22"/>
                <w:lang w:val="en-US"/>
              </w:rPr>
              <w:t>Total</w:t>
            </w:r>
          </w:p>
        </w:tc>
      </w:tr>
      <w:tr w:rsidR="00182C3B" w:rsidRPr="00182C3B" w14:paraId="276BEFC2" w14:textId="77777777" w:rsidTr="00C02E84">
        <w:trPr>
          <w:trHeight w:val="466"/>
          <w:jc w:val="center"/>
        </w:trPr>
        <w:tc>
          <w:tcPr>
            <w:tcW w:w="2850"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4F1E4576"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1.1.1 Declaration of 57,400 ha of mangrove as National Parks and Protected Areas</w:t>
            </w:r>
          </w:p>
        </w:tc>
        <w:tc>
          <w:tcPr>
            <w:tcW w:w="970" w:type="dxa"/>
            <w:tcBorders>
              <w:top w:val="single" w:sz="4" w:space="0" w:color="000000"/>
              <w:left w:val="single" w:sz="6" w:space="0" w:color="000000"/>
              <w:right w:val="single" w:sz="6" w:space="0" w:color="000000"/>
            </w:tcBorders>
            <w:vAlign w:val="center"/>
          </w:tcPr>
          <w:p w14:paraId="575B9BF4"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Theme="minorHAnsi" w:hAnsi="Times New Roman"/>
                <w:sz w:val="22"/>
                <w:szCs w:val="22"/>
                <w:lang w:val="en-US"/>
              </w:rPr>
              <w:t>30,000</w:t>
            </w:r>
          </w:p>
        </w:tc>
        <w:tc>
          <w:tcPr>
            <w:tcW w:w="866" w:type="dxa"/>
            <w:tcBorders>
              <w:top w:val="single" w:sz="4" w:space="0" w:color="000000"/>
              <w:left w:val="single" w:sz="6" w:space="0" w:color="000000"/>
              <w:right w:val="single" w:sz="6" w:space="0" w:color="000000"/>
            </w:tcBorders>
            <w:vAlign w:val="center"/>
          </w:tcPr>
          <w:p w14:paraId="707AC28B"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c>
          <w:tcPr>
            <w:tcW w:w="965" w:type="dxa"/>
            <w:tcBorders>
              <w:top w:val="single" w:sz="4" w:space="0" w:color="000000"/>
              <w:left w:val="single" w:sz="6" w:space="0" w:color="000000"/>
              <w:right w:val="single" w:sz="6" w:space="0" w:color="000000"/>
            </w:tcBorders>
            <w:vAlign w:val="center"/>
          </w:tcPr>
          <w:p w14:paraId="308645B5"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c>
          <w:tcPr>
            <w:tcW w:w="974" w:type="dxa"/>
            <w:tcBorders>
              <w:top w:val="single" w:sz="4" w:space="0" w:color="000000"/>
              <w:left w:val="single" w:sz="6" w:space="0" w:color="000000"/>
              <w:right w:val="single" w:sz="6" w:space="0" w:color="000000"/>
            </w:tcBorders>
            <w:vAlign w:val="center"/>
          </w:tcPr>
          <w:p w14:paraId="2A2D0A4B"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c>
          <w:tcPr>
            <w:tcW w:w="880" w:type="dxa"/>
            <w:tcBorders>
              <w:top w:val="single" w:sz="4" w:space="0" w:color="000000"/>
              <w:left w:val="single" w:sz="6" w:space="0" w:color="000000"/>
              <w:right w:val="single" w:sz="6" w:space="0" w:color="000000"/>
            </w:tcBorders>
            <w:vAlign w:val="center"/>
          </w:tcPr>
          <w:p w14:paraId="1CF0BB69"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c>
          <w:tcPr>
            <w:tcW w:w="1075" w:type="dxa"/>
            <w:tcBorders>
              <w:top w:val="single" w:sz="4" w:space="0" w:color="000000"/>
              <w:left w:val="single" w:sz="6" w:space="0" w:color="000000"/>
              <w:right w:val="single" w:sz="6" w:space="0" w:color="000000"/>
            </w:tcBorders>
            <w:vAlign w:val="center"/>
          </w:tcPr>
          <w:p w14:paraId="5A526EA7"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r>
      <w:tr w:rsidR="00182C3B" w:rsidRPr="00182C3B" w14:paraId="2A2363DD" w14:textId="77777777" w:rsidTr="00C02E84">
        <w:trPr>
          <w:trHeight w:val="466"/>
          <w:jc w:val="center"/>
        </w:trPr>
        <w:tc>
          <w:tcPr>
            <w:tcW w:w="2850"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72D9BF50"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1.1.2 Designation and plans for the management of 166,600 ha of mangrove as non-conversion, sustainable use areas</w:t>
            </w:r>
          </w:p>
        </w:tc>
        <w:tc>
          <w:tcPr>
            <w:tcW w:w="970" w:type="dxa"/>
            <w:tcBorders>
              <w:left w:val="single" w:sz="6" w:space="0" w:color="000000"/>
              <w:right w:val="single" w:sz="6" w:space="0" w:color="000000"/>
            </w:tcBorders>
            <w:vAlign w:val="center"/>
          </w:tcPr>
          <w:p w14:paraId="268D5819"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Theme="minorHAnsi" w:hAnsi="Times New Roman"/>
                <w:sz w:val="22"/>
                <w:szCs w:val="22"/>
                <w:lang w:val="en-US"/>
              </w:rPr>
              <w:t>0*</w:t>
            </w:r>
          </w:p>
        </w:tc>
        <w:tc>
          <w:tcPr>
            <w:tcW w:w="866" w:type="dxa"/>
            <w:tcBorders>
              <w:left w:val="single" w:sz="6" w:space="0" w:color="000000"/>
              <w:right w:val="single" w:sz="6" w:space="0" w:color="000000"/>
            </w:tcBorders>
            <w:vAlign w:val="center"/>
          </w:tcPr>
          <w:p w14:paraId="177990A0"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1,800</w:t>
            </w:r>
          </w:p>
        </w:tc>
        <w:tc>
          <w:tcPr>
            <w:tcW w:w="965" w:type="dxa"/>
            <w:tcBorders>
              <w:left w:val="single" w:sz="6" w:space="0" w:color="000000"/>
              <w:right w:val="single" w:sz="6" w:space="0" w:color="000000"/>
            </w:tcBorders>
            <w:vAlign w:val="center"/>
          </w:tcPr>
          <w:p w14:paraId="2DADFFED"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c>
          <w:tcPr>
            <w:tcW w:w="974" w:type="dxa"/>
            <w:tcBorders>
              <w:left w:val="single" w:sz="6" w:space="0" w:color="000000"/>
              <w:right w:val="single" w:sz="6" w:space="0" w:color="000000"/>
            </w:tcBorders>
            <w:vAlign w:val="center"/>
          </w:tcPr>
          <w:p w14:paraId="073FEA9D"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7,100</w:t>
            </w:r>
          </w:p>
        </w:tc>
        <w:tc>
          <w:tcPr>
            <w:tcW w:w="880" w:type="dxa"/>
            <w:tcBorders>
              <w:left w:val="single" w:sz="6" w:space="0" w:color="000000"/>
              <w:right w:val="single" w:sz="6" w:space="0" w:color="000000"/>
            </w:tcBorders>
            <w:vAlign w:val="center"/>
          </w:tcPr>
          <w:p w14:paraId="3A182F66"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c>
          <w:tcPr>
            <w:tcW w:w="1075" w:type="dxa"/>
            <w:tcBorders>
              <w:left w:val="single" w:sz="6" w:space="0" w:color="000000"/>
              <w:right w:val="single" w:sz="6" w:space="0" w:color="000000"/>
            </w:tcBorders>
            <w:vAlign w:val="center"/>
          </w:tcPr>
          <w:p w14:paraId="4CDF35E5"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8,900</w:t>
            </w:r>
          </w:p>
        </w:tc>
      </w:tr>
      <w:tr w:rsidR="00182C3B" w:rsidRPr="00182C3B" w14:paraId="78B29D7D" w14:textId="77777777" w:rsidTr="00C02E84">
        <w:trPr>
          <w:trHeight w:val="466"/>
          <w:jc w:val="center"/>
        </w:trPr>
        <w:tc>
          <w:tcPr>
            <w:tcW w:w="2850" w:type="dxa"/>
            <w:tcBorders>
              <w:top w:val="single" w:sz="4"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2ABAEEAD"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1.1.3 Reform of laws and regulations for the sustainable use of 602,800 ha of mangrove forest</w:t>
            </w:r>
          </w:p>
        </w:tc>
        <w:tc>
          <w:tcPr>
            <w:tcW w:w="970" w:type="dxa"/>
            <w:tcBorders>
              <w:left w:val="single" w:sz="6" w:space="0" w:color="000000"/>
              <w:right w:val="single" w:sz="6" w:space="0" w:color="000000"/>
            </w:tcBorders>
            <w:vAlign w:val="center"/>
          </w:tcPr>
          <w:p w14:paraId="60633112"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Theme="minorHAnsi" w:hAnsi="Times New Roman"/>
                <w:sz w:val="22"/>
                <w:szCs w:val="22"/>
                <w:lang w:val="en-US"/>
              </w:rPr>
              <w:t>50,000</w:t>
            </w:r>
          </w:p>
        </w:tc>
        <w:tc>
          <w:tcPr>
            <w:tcW w:w="866" w:type="dxa"/>
            <w:tcBorders>
              <w:left w:val="single" w:sz="6" w:space="0" w:color="000000"/>
              <w:right w:val="single" w:sz="6" w:space="0" w:color="000000"/>
            </w:tcBorders>
            <w:vAlign w:val="center"/>
          </w:tcPr>
          <w:p w14:paraId="585E71A7"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color w:val="000000" w:themeColor="text1"/>
                <w:sz w:val="22"/>
                <w:szCs w:val="22"/>
                <w:lang w:val="en-US"/>
              </w:rPr>
              <w:t>1,800</w:t>
            </w:r>
          </w:p>
        </w:tc>
        <w:tc>
          <w:tcPr>
            <w:tcW w:w="965" w:type="dxa"/>
            <w:tcBorders>
              <w:left w:val="single" w:sz="6" w:space="0" w:color="000000"/>
              <w:right w:val="single" w:sz="6" w:space="0" w:color="000000"/>
            </w:tcBorders>
            <w:vAlign w:val="center"/>
          </w:tcPr>
          <w:p w14:paraId="3A3B0602"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color w:val="000000" w:themeColor="text1"/>
                <w:sz w:val="22"/>
                <w:szCs w:val="22"/>
                <w:lang w:val="en-US"/>
              </w:rPr>
              <w:t>7,100</w:t>
            </w:r>
          </w:p>
        </w:tc>
        <w:tc>
          <w:tcPr>
            <w:tcW w:w="974" w:type="dxa"/>
            <w:tcBorders>
              <w:left w:val="single" w:sz="6" w:space="0" w:color="000000"/>
              <w:right w:val="single" w:sz="6" w:space="0" w:color="000000"/>
            </w:tcBorders>
            <w:vAlign w:val="center"/>
          </w:tcPr>
          <w:p w14:paraId="05625B9D"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color w:val="000000" w:themeColor="text1"/>
                <w:sz w:val="22"/>
                <w:szCs w:val="22"/>
                <w:lang w:val="en-US"/>
              </w:rPr>
              <w:t>32,589</w:t>
            </w:r>
          </w:p>
        </w:tc>
        <w:tc>
          <w:tcPr>
            <w:tcW w:w="880" w:type="dxa"/>
            <w:tcBorders>
              <w:left w:val="single" w:sz="6" w:space="0" w:color="000000"/>
              <w:right w:val="single" w:sz="6" w:space="0" w:color="000000"/>
            </w:tcBorders>
            <w:vAlign w:val="center"/>
          </w:tcPr>
          <w:p w14:paraId="29614431"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color w:val="000000" w:themeColor="text1"/>
                <w:sz w:val="22"/>
                <w:szCs w:val="22"/>
                <w:lang w:val="en-US"/>
              </w:rPr>
              <w:t>52,378</w:t>
            </w:r>
          </w:p>
        </w:tc>
        <w:tc>
          <w:tcPr>
            <w:tcW w:w="1075" w:type="dxa"/>
            <w:tcBorders>
              <w:left w:val="single" w:sz="6" w:space="0" w:color="000000"/>
              <w:right w:val="single" w:sz="6" w:space="0" w:color="000000"/>
            </w:tcBorders>
            <w:vAlign w:val="center"/>
          </w:tcPr>
          <w:p w14:paraId="1381E172"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93,675</w:t>
            </w:r>
          </w:p>
        </w:tc>
      </w:tr>
      <w:tr w:rsidR="00182C3B" w:rsidRPr="00182C3B" w14:paraId="63F7F58F" w14:textId="77777777" w:rsidTr="00C02E84">
        <w:trPr>
          <w:trHeight w:val="313"/>
          <w:jc w:val="center"/>
        </w:trPr>
        <w:tc>
          <w:tcPr>
            <w:tcW w:w="2850" w:type="dxa"/>
            <w:tcBorders>
              <w:top w:val="single" w:sz="6" w:space="0" w:color="000000"/>
              <w:left w:val="single" w:sz="6" w:space="0" w:color="000000"/>
              <w:bottom w:val="single" w:sz="6" w:space="0" w:color="000000"/>
              <w:right w:val="single" w:sz="6" w:space="0" w:color="000000"/>
            </w:tcBorders>
            <w:tcMar>
              <w:top w:w="0" w:type="dxa"/>
              <w:left w:w="115" w:type="dxa"/>
              <w:bottom w:w="0" w:type="dxa"/>
              <w:right w:w="115" w:type="dxa"/>
            </w:tcMar>
            <w:vAlign w:val="center"/>
          </w:tcPr>
          <w:p w14:paraId="7750C4C2"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1.1.4 Replanting of 21,000 ha of deforested mangrove land</w:t>
            </w:r>
          </w:p>
        </w:tc>
        <w:tc>
          <w:tcPr>
            <w:tcW w:w="970" w:type="dxa"/>
            <w:tcBorders>
              <w:left w:val="single" w:sz="6" w:space="0" w:color="000000"/>
              <w:right w:val="single" w:sz="6" w:space="0" w:color="000000"/>
            </w:tcBorders>
            <w:vAlign w:val="center"/>
          </w:tcPr>
          <w:p w14:paraId="70994C85"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Theme="minorHAnsi" w:hAnsi="Times New Roman"/>
                <w:sz w:val="22"/>
                <w:szCs w:val="22"/>
                <w:lang w:val="en-US"/>
              </w:rPr>
              <w:t>8,000</w:t>
            </w:r>
          </w:p>
        </w:tc>
        <w:tc>
          <w:tcPr>
            <w:tcW w:w="866" w:type="dxa"/>
            <w:tcBorders>
              <w:left w:val="single" w:sz="6" w:space="0" w:color="000000"/>
              <w:right w:val="single" w:sz="6" w:space="0" w:color="000000"/>
            </w:tcBorders>
            <w:vAlign w:val="center"/>
          </w:tcPr>
          <w:p w14:paraId="441988DF"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commentRangeStart w:id="90"/>
            <w:r w:rsidRPr="00182C3B">
              <w:rPr>
                <w:rFonts w:ascii="Times New Roman" w:eastAsia="Yu Gothic Light" w:hAnsi="Times New Roman"/>
                <w:iCs/>
                <w:color w:val="000000" w:themeColor="text1"/>
                <w:sz w:val="22"/>
                <w:szCs w:val="22"/>
                <w:lang w:val="en-US"/>
              </w:rPr>
              <w:t>800</w:t>
            </w:r>
          </w:p>
        </w:tc>
        <w:tc>
          <w:tcPr>
            <w:tcW w:w="965" w:type="dxa"/>
            <w:tcBorders>
              <w:left w:val="single" w:sz="6" w:space="0" w:color="000000"/>
              <w:right w:val="single" w:sz="6" w:space="0" w:color="000000"/>
            </w:tcBorders>
            <w:vAlign w:val="center"/>
          </w:tcPr>
          <w:p w14:paraId="22A4A4E9"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color w:val="000000" w:themeColor="text1"/>
                <w:sz w:val="22"/>
                <w:szCs w:val="22"/>
                <w:lang w:val="en-US"/>
              </w:rPr>
              <w:t>125</w:t>
            </w:r>
          </w:p>
        </w:tc>
        <w:tc>
          <w:tcPr>
            <w:tcW w:w="974" w:type="dxa"/>
            <w:tcBorders>
              <w:left w:val="single" w:sz="6" w:space="0" w:color="000000"/>
              <w:right w:val="single" w:sz="6" w:space="0" w:color="000000"/>
            </w:tcBorders>
            <w:vAlign w:val="center"/>
          </w:tcPr>
          <w:p w14:paraId="21574694"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color w:val="000000" w:themeColor="text1"/>
                <w:sz w:val="22"/>
                <w:szCs w:val="22"/>
                <w:lang w:val="en-US"/>
              </w:rPr>
              <w:t>2000</w:t>
            </w:r>
          </w:p>
        </w:tc>
        <w:tc>
          <w:tcPr>
            <w:tcW w:w="880" w:type="dxa"/>
            <w:tcBorders>
              <w:left w:val="single" w:sz="6" w:space="0" w:color="000000"/>
              <w:right w:val="single" w:sz="6" w:space="0" w:color="000000"/>
            </w:tcBorders>
            <w:vAlign w:val="center"/>
          </w:tcPr>
          <w:p w14:paraId="2C3B5DA1"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color w:val="000000" w:themeColor="text1"/>
                <w:sz w:val="22"/>
                <w:szCs w:val="22"/>
                <w:lang w:val="en-US"/>
              </w:rPr>
              <w:t>5000</w:t>
            </w:r>
          </w:p>
        </w:tc>
        <w:tc>
          <w:tcPr>
            <w:tcW w:w="1075" w:type="dxa"/>
            <w:tcBorders>
              <w:left w:val="single" w:sz="6" w:space="0" w:color="000000"/>
              <w:right w:val="single" w:sz="6" w:space="0" w:color="000000"/>
            </w:tcBorders>
            <w:vAlign w:val="center"/>
          </w:tcPr>
          <w:p w14:paraId="7C83B65D"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7,925</w:t>
            </w:r>
            <w:commentRangeEnd w:id="90"/>
            <w:r w:rsidRPr="00182C3B">
              <w:rPr>
                <w:rFonts w:ascii="Times New Roman" w:eastAsiaTheme="minorHAnsi" w:hAnsi="Times New Roman"/>
                <w:sz w:val="16"/>
                <w:szCs w:val="16"/>
                <w:lang w:val="en-US"/>
              </w:rPr>
              <w:commentReference w:id="90"/>
            </w:r>
          </w:p>
        </w:tc>
      </w:tr>
      <w:tr w:rsidR="00182C3B" w:rsidRPr="00182C3B" w14:paraId="5D91135E" w14:textId="77777777" w:rsidTr="00C02E84">
        <w:trPr>
          <w:trHeight w:val="466"/>
          <w:jc w:val="center"/>
        </w:trPr>
        <w:tc>
          <w:tcPr>
            <w:tcW w:w="2850" w:type="dxa"/>
            <w:tcBorders>
              <w:top w:val="single" w:sz="6" w:space="0" w:color="000000"/>
              <w:left w:val="single" w:sz="6" w:space="0" w:color="000000"/>
              <w:bottom w:val="single" w:sz="4" w:space="0" w:color="000000"/>
              <w:right w:val="single" w:sz="6" w:space="0" w:color="000000"/>
            </w:tcBorders>
            <w:tcMar>
              <w:top w:w="0" w:type="dxa"/>
              <w:left w:w="115" w:type="dxa"/>
              <w:bottom w:w="0" w:type="dxa"/>
              <w:right w:w="115" w:type="dxa"/>
            </w:tcMar>
            <w:vAlign w:val="center"/>
          </w:tcPr>
          <w:p w14:paraId="3A945ED1"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1.1.5 Biodiversity increased for 11,200 ha of mangrove forest via enrichment planting</w:t>
            </w:r>
          </w:p>
        </w:tc>
        <w:tc>
          <w:tcPr>
            <w:tcW w:w="970" w:type="dxa"/>
            <w:tcBorders>
              <w:left w:val="single" w:sz="6" w:space="0" w:color="000000"/>
              <w:right w:val="single" w:sz="6" w:space="0" w:color="000000"/>
            </w:tcBorders>
            <w:vAlign w:val="center"/>
          </w:tcPr>
          <w:p w14:paraId="69065908"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Theme="minorHAnsi" w:hAnsi="Times New Roman"/>
                <w:sz w:val="22"/>
                <w:szCs w:val="22"/>
                <w:lang w:val="en-US"/>
              </w:rPr>
              <w:t>2,000</w:t>
            </w:r>
          </w:p>
        </w:tc>
        <w:tc>
          <w:tcPr>
            <w:tcW w:w="866" w:type="dxa"/>
            <w:tcBorders>
              <w:left w:val="single" w:sz="6" w:space="0" w:color="000000"/>
              <w:right w:val="single" w:sz="6" w:space="0" w:color="000000"/>
            </w:tcBorders>
            <w:vAlign w:val="center"/>
          </w:tcPr>
          <w:p w14:paraId="33927155"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commentRangeStart w:id="91"/>
            <w:r w:rsidRPr="00182C3B">
              <w:rPr>
                <w:rFonts w:ascii="Times New Roman" w:eastAsia="Yu Gothic Light" w:hAnsi="Times New Roman"/>
                <w:iCs/>
                <w:color w:val="000000" w:themeColor="text1"/>
                <w:sz w:val="22"/>
                <w:szCs w:val="22"/>
                <w:lang w:val="en-US"/>
              </w:rPr>
              <w:t>400</w:t>
            </w:r>
          </w:p>
        </w:tc>
        <w:tc>
          <w:tcPr>
            <w:tcW w:w="965" w:type="dxa"/>
            <w:tcBorders>
              <w:left w:val="single" w:sz="6" w:space="0" w:color="000000"/>
              <w:right w:val="single" w:sz="6" w:space="0" w:color="000000"/>
            </w:tcBorders>
            <w:vAlign w:val="center"/>
          </w:tcPr>
          <w:p w14:paraId="14129329"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color w:val="000000" w:themeColor="text1"/>
                <w:sz w:val="22"/>
                <w:szCs w:val="22"/>
                <w:lang w:val="en-US"/>
              </w:rPr>
              <w:t>3000</w:t>
            </w:r>
          </w:p>
        </w:tc>
        <w:tc>
          <w:tcPr>
            <w:tcW w:w="974" w:type="dxa"/>
            <w:tcBorders>
              <w:left w:val="single" w:sz="6" w:space="0" w:color="000000"/>
              <w:right w:val="single" w:sz="6" w:space="0" w:color="000000"/>
            </w:tcBorders>
            <w:vAlign w:val="center"/>
          </w:tcPr>
          <w:p w14:paraId="27A45819"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color w:val="000000" w:themeColor="text1"/>
                <w:sz w:val="22"/>
                <w:szCs w:val="22"/>
                <w:lang w:val="en-US"/>
              </w:rPr>
              <w:t>4000</w:t>
            </w:r>
          </w:p>
        </w:tc>
        <w:tc>
          <w:tcPr>
            <w:tcW w:w="880" w:type="dxa"/>
            <w:tcBorders>
              <w:left w:val="single" w:sz="6" w:space="0" w:color="000000"/>
              <w:right w:val="single" w:sz="6" w:space="0" w:color="000000"/>
            </w:tcBorders>
            <w:vAlign w:val="center"/>
          </w:tcPr>
          <w:p w14:paraId="66D48681"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color w:val="000000" w:themeColor="text1"/>
                <w:sz w:val="22"/>
                <w:szCs w:val="22"/>
                <w:lang w:val="en-US"/>
              </w:rPr>
              <w:t>3000</w:t>
            </w:r>
          </w:p>
        </w:tc>
        <w:tc>
          <w:tcPr>
            <w:tcW w:w="1075" w:type="dxa"/>
            <w:tcBorders>
              <w:left w:val="single" w:sz="6" w:space="0" w:color="000000"/>
              <w:right w:val="single" w:sz="6" w:space="0" w:color="000000"/>
            </w:tcBorders>
            <w:vAlign w:val="center"/>
          </w:tcPr>
          <w:p w14:paraId="0238F163"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10,400</w:t>
            </w:r>
            <w:commentRangeEnd w:id="91"/>
            <w:r w:rsidRPr="00182C3B">
              <w:rPr>
                <w:rFonts w:ascii="Times New Roman" w:eastAsiaTheme="minorHAnsi" w:hAnsi="Times New Roman"/>
                <w:sz w:val="16"/>
                <w:szCs w:val="16"/>
                <w:lang w:val="en-US"/>
              </w:rPr>
              <w:commentReference w:id="91"/>
            </w:r>
          </w:p>
        </w:tc>
      </w:tr>
      <w:tr w:rsidR="00182C3B" w:rsidRPr="00182C3B" w14:paraId="6083DB32" w14:textId="77777777" w:rsidTr="00C02E84">
        <w:trPr>
          <w:trHeight w:val="466"/>
          <w:jc w:val="center"/>
        </w:trPr>
        <w:tc>
          <w:tcPr>
            <w:tcW w:w="2850" w:type="dxa"/>
            <w:tcBorders>
              <w:top w:val="single" w:sz="6" w:space="0" w:color="000000"/>
              <w:left w:val="single" w:sz="6" w:space="0" w:color="000000"/>
              <w:bottom w:val="single" w:sz="4" w:space="0" w:color="000000"/>
              <w:right w:val="single" w:sz="6" w:space="0" w:color="000000"/>
            </w:tcBorders>
            <w:tcMar>
              <w:top w:w="0" w:type="dxa"/>
              <w:left w:w="115" w:type="dxa"/>
              <w:bottom w:w="0" w:type="dxa"/>
              <w:right w:w="115" w:type="dxa"/>
            </w:tcMar>
            <w:vAlign w:val="center"/>
          </w:tcPr>
          <w:p w14:paraId="21A0E408"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1.1.6 Monitoring of management effectiveness</w:t>
            </w:r>
          </w:p>
        </w:tc>
        <w:tc>
          <w:tcPr>
            <w:tcW w:w="970" w:type="dxa"/>
            <w:tcBorders>
              <w:left w:val="single" w:sz="6" w:space="0" w:color="000000"/>
              <w:bottom w:val="single" w:sz="4" w:space="0" w:color="000000"/>
              <w:right w:val="single" w:sz="6" w:space="0" w:color="000000"/>
            </w:tcBorders>
          </w:tcPr>
          <w:p w14:paraId="3458BA15"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N/A</w:t>
            </w:r>
          </w:p>
        </w:tc>
        <w:tc>
          <w:tcPr>
            <w:tcW w:w="866" w:type="dxa"/>
            <w:tcBorders>
              <w:left w:val="single" w:sz="6" w:space="0" w:color="000000"/>
              <w:bottom w:val="single" w:sz="4" w:space="0" w:color="000000"/>
              <w:right w:val="single" w:sz="6" w:space="0" w:color="000000"/>
            </w:tcBorders>
            <w:vAlign w:val="center"/>
          </w:tcPr>
          <w:p w14:paraId="4AE793CA"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c>
          <w:tcPr>
            <w:tcW w:w="965" w:type="dxa"/>
            <w:tcBorders>
              <w:left w:val="single" w:sz="6" w:space="0" w:color="000000"/>
              <w:bottom w:val="single" w:sz="4" w:space="0" w:color="000000"/>
              <w:right w:val="single" w:sz="6" w:space="0" w:color="000000"/>
            </w:tcBorders>
            <w:vAlign w:val="center"/>
          </w:tcPr>
          <w:p w14:paraId="311D9642"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c>
          <w:tcPr>
            <w:tcW w:w="974" w:type="dxa"/>
            <w:tcBorders>
              <w:left w:val="single" w:sz="6" w:space="0" w:color="000000"/>
              <w:bottom w:val="single" w:sz="4" w:space="0" w:color="000000"/>
              <w:right w:val="single" w:sz="6" w:space="0" w:color="000000"/>
            </w:tcBorders>
            <w:vAlign w:val="center"/>
          </w:tcPr>
          <w:p w14:paraId="571A2EB4"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c>
          <w:tcPr>
            <w:tcW w:w="880" w:type="dxa"/>
            <w:tcBorders>
              <w:left w:val="single" w:sz="6" w:space="0" w:color="000000"/>
              <w:bottom w:val="single" w:sz="4" w:space="0" w:color="000000"/>
              <w:right w:val="single" w:sz="6" w:space="0" w:color="000000"/>
            </w:tcBorders>
            <w:vAlign w:val="center"/>
          </w:tcPr>
          <w:p w14:paraId="227E893B"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c>
          <w:tcPr>
            <w:tcW w:w="1075" w:type="dxa"/>
            <w:tcBorders>
              <w:left w:val="single" w:sz="6" w:space="0" w:color="000000"/>
              <w:bottom w:val="single" w:sz="4" w:space="0" w:color="000000"/>
              <w:right w:val="single" w:sz="6" w:space="0" w:color="000000"/>
            </w:tcBorders>
            <w:vAlign w:val="center"/>
          </w:tcPr>
          <w:p w14:paraId="6B636E1A" w14:textId="77777777" w:rsidR="00182C3B" w:rsidRPr="00182C3B" w:rsidRDefault="00182C3B" w:rsidP="00182C3B">
            <w:pPr>
              <w:spacing w:after="160" w:line="259" w:lineRule="auto"/>
              <w:jc w:val="center"/>
              <w:textAlignment w:val="baseline"/>
              <w:rPr>
                <w:rFonts w:ascii="Times New Roman" w:eastAsia="Yu Gothic Light" w:hAnsi="Times New Roman"/>
                <w:iCs/>
                <w:sz w:val="22"/>
                <w:szCs w:val="22"/>
                <w:lang w:val="en-US"/>
              </w:rPr>
            </w:pPr>
          </w:p>
        </w:tc>
      </w:tr>
    </w:tbl>
    <w:p w14:paraId="3D7D01D4" w14:textId="77777777" w:rsidR="00182C3B" w:rsidRPr="00182C3B" w:rsidRDefault="00182C3B" w:rsidP="00182C3B">
      <w:pPr>
        <w:spacing w:after="160" w:line="259" w:lineRule="auto"/>
        <w:textAlignment w:val="baseline"/>
        <w:rPr>
          <w:rFonts w:ascii="Times New Roman" w:eastAsia="Yu Gothic Light" w:hAnsi="Times New Roman"/>
          <w:b/>
          <w:bCs/>
          <w:i/>
          <w:sz w:val="22"/>
          <w:szCs w:val="22"/>
        </w:rPr>
      </w:pPr>
    </w:p>
    <w:p w14:paraId="7FBBF4BC" w14:textId="77777777" w:rsidR="00182C3B" w:rsidRPr="00182C3B" w:rsidRDefault="00182C3B" w:rsidP="00182C3B">
      <w:pPr>
        <w:spacing w:after="160" w:line="259" w:lineRule="auto"/>
        <w:textAlignment w:val="baseline"/>
        <w:rPr>
          <w:rFonts w:ascii="Times New Roman" w:eastAsia="Yu Gothic Light" w:hAnsi="Times New Roman"/>
          <w:b/>
          <w:bCs/>
          <w:i/>
          <w:sz w:val="22"/>
          <w:szCs w:val="22"/>
        </w:rPr>
      </w:pPr>
      <w:commentRangeStart w:id="92"/>
      <w:commentRangeEnd w:id="92"/>
      <w:r w:rsidRPr="00182C3B">
        <w:rPr>
          <w:rFonts w:ascii="Times New Roman" w:eastAsiaTheme="minorHAnsi" w:hAnsi="Times New Roman"/>
          <w:sz w:val="16"/>
          <w:szCs w:val="16"/>
          <w:lang w:val="en-US"/>
        </w:rPr>
        <w:commentReference w:id="92"/>
      </w:r>
      <w:r w:rsidRPr="00182C3B">
        <w:rPr>
          <w:rFonts w:ascii="Times New Roman" w:eastAsia="Yu Gothic Light" w:hAnsi="Times New Roman"/>
          <w:b/>
          <w:bCs/>
          <w:i/>
          <w:sz w:val="22"/>
          <w:szCs w:val="22"/>
        </w:rPr>
        <w:t>Descriptions</w:t>
      </w:r>
    </w:p>
    <w:p w14:paraId="68A8BE84"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1.1.1 Declaration of 57,400 ha of mangrove as National Parks and Protected Areas</w:t>
      </w:r>
    </w:p>
    <w:p w14:paraId="2CA1AF49"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commentRangeStart w:id="93"/>
      <w:r w:rsidRPr="00182C3B">
        <w:rPr>
          <w:rFonts w:ascii="Times New Roman" w:eastAsia="Yu Gothic Light" w:hAnsi="Times New Roman"/>
          <w:iCs/>
          <w:sz w:val="22"/>
          <w:szCs w:val="22"/>
          <w:lang w:val="en-US"/>
        </w:rPr>
        <w:t>Can Gio mangrove Protected Forests (established in 1990), Xuan Thuy National Park (2003) and Dat Mui National Park in Ca Mau (2003) have been recognized as a World Biosphere Reserves in 2000, 2004 and 2009. Xuan Thuy National Park, Dat Mui National Park (in Ca Mau) is also have been recognized as a Ramsar Site in 1989 and 2013.</w:t>
      </w:r>
      <w:commentRangeEnd w:id="93"/>
      <w:r w:rsidRPr="00182C3B">
        <w:rPr>
          <w:rFonts w:ascii="Times New Roman" w:eastAsiaTheme="minorHAnsi" w:hAnsi="Times New Roman"/>
          <w:sz w:val="16"/>
          <w:szCs w:val="16"/>
          <w:lang w:val="en-US"/>
        </w:rPr>
        <w:commentReference w:id="93"/>
      </w:r>
    </w:p>
    <w:p w14:paraId="51CE5B7C"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1.1.2 Designation and plans for the management of 166,600 ha of mangrove as non-conversion, sustainable use areas</w:t>
      </w:r>
    </w:p>
    <w:p w14:paraId="74988753" w14:textId="77777777" w:rsidR="00182C3B" w:rsidRPr="00182C3B" w:rsidRDefault="00182C3B" w:rsidP="00182C3B">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color w:val="000000" w:themeColor="text1"/>
          <w:sz w:val="22"/>
          <w:szCs w:val="22"/>
          <w:lang w:val="en"/>
        </w:rPr>
      </w:pPr>
      <w:r w:rsidRPr="00182C3B">
        <w:rPr>
          <w:rFonts w:ascii="Times New Roman" w:hAnsi="Times New Roman"/>
          <w:color w:val="000000" w:themeColor="text1"/>
          <w:sz w:val="22"/>
          <w:szCs w:val="22"/>
          <w:lang w:val="en"/>
        </w:rPr>
        <w:t xml:space="preserve">Since 2000, Dong Rui, Tien Yen, Quang Ninh commune government has </w:t>
      </w:r>
      <w:proofErr w:type="gramStart"/>
      <w:r w:rsidRPr="00182C3B">
        <w:rPr>
          <w:rFonts w:ascii="Times New Roman" w:hAnsi="Times New Roman"/>
          <w:color w:val="000000" w:themeColor="text1"/>
          <w:sz w:val="22"/>
          <w:szCs w:val="22"/>
          <w:lang w:val="en"/>
        </w:rPr>
        <w:t>made adjustments</w:t>
      </w:r>
      <w:proofErr w:type="gramEnd"/>
      <w:r w:rsidRPr="00182C3B">
        <w:rPr>
          <w:rFonts w:ascii="Times New Roman" w:hAnsi="Times New Roman"/>
          <w:color w:val="000000" w:themeColor="text1"/>
          <w:sz w:val="22"/>
          <w:szCs w:val="22"/>
          <w:lang w:val="en"/>
        </w:rPr>
        <w:t xml:space="preserve"> in policies, called for investment projects from NGOs, used the budget in the government's afforestation programs to plant trees and recover the destroyed mangrove area. In recent years, especially in the period of 2015 - 2019, the area of ​​mangroves has increased to nearly 2,000 ha. </w:t>
      </w:r>
    </w:p>
    <w:p w14:paraId="1A8C6ED8" w14:textId="77777777" w:rsidR="00182C3B" w:rsidRPr="00182C3B" w:rsidRDefault="00182C3B" w:rsidP="00182C3B">
      <w:pPr>
        <w:widowControl w:val="0"/>
        <w:spacing w:after="160" w:line="259" w:lineRule="auto"/>
        <w:rPr>
          <w:rFonts w:ascii="Times New Roman" w:hAnsi="Times New Roman"/>
          <w:color w:val="000000"/>
          <w:sz w:val="22"/>
          <w:szCs w:val="22"/>
          <w:lang w:val="en-US"/>
        </w:rPr>
      </w:pPr>
      <w:r w:rsidRPr="00182C3B">
        <w:rPr>
          <w:rFonts w:ascii="Times New Roman" w:eastAsiaTheme="minorHAnsi" w:hAnsi="Times New Roman"/>
          <w:color w:val="000000" w:themeColor="text1"/>
          <w:sz w:val="22"/>
          <w:szCs w:val="22"/>
          <w:lang w:val="en-US"/>
        </w:rPr>
        <w:t>Since</w:t>
      </w:r>
      <w:r w:rsidRPr="00182C3B">
        <w:rPr>
          <w:rFonts w:ascii="Times New Roman" w:eastAsiaTheme="minorHAnsi" w:hAnsi="Times New Roman"/>
          <w:color w:val="000000" w:themeColor="text1"/>
          <w:sz w:val="22"/>
          <w:szCs w:val="22"/>
          <w:lang w:val="vi-VN"/>
        </w:rPr>
        <w:t xml:space="preserve"> 2000</w:t>
      </w:r>
      <w:r w:rsidRPr="00182C3B">
        <w:rPr>
          <w:rFonts w:ascii="Times New Roman" w:eastAsiaTheme="minorHAnsi" w:hAnsi="Times New Roman"/>
          <w:color w:val="000000" w:themeColor="text1"/>
          <w:sz w:val="22"/>
          <w:szCs w:val="22"/>
          <w:lang w:val="en-US"/>
        </w:rPr>
        <w:t xml:space="preserve">, Can Gio mangrove </w:t>
      </w:r>
      <w:r w:rsidRPr="00182C3B">
        <w:rPr>
          <w:rFonts w:ascii="Times New Roman" w:eastAsiaTheme="minorHAnsi" w:hAnsi="Times New Roman"/>
          <w:color w:val="000000" w:themeColor="text1"/>
          <w:sz w:val="22"/>
          <w:szCs w:val="22"/>
          <w:lang w:val="vi-VN"/>
        </w:rPr>
        <w:t xml:space="preserve">forest </w:t>
      </w:r>
      <w:r w:rsidRPr="00182C3B">
        <w:rPr>
          <w:rFonts w:ascii="Times New Roman" w:eastAsiaTheme="minorHAnsi" w:hAnsi="Times New Roman"/>
          <w:color w:val="000000" w:themeColor="text1"/>
          <w:sz w:val="22"/>
          <w:szCs w:val="22"/>
          <w:lang w:val="en-US"/>
        </w:rPr>
        <w:t>has been</w:t>
      </w:r>
      <w:r w:rsidRPr="00182C3B">
        <w:rPr>
          <w:rFonts w:ascii="Times New Roman" w:eastAsiaTheme="minorHAnsi" w:hAnsi="Times New Roman"/>
          <w:color w:val="000000" w:themeColor="text1"/>
          <w:sz w:val="22"/>
          <w:szCs w:val="22"/>
          <w:lang w:val="vi-VN"/>
        </w:rPr>
        <w:t xml:space="preserve"> managed by</w:t>
      </w:r>
      <w:r w:rsidRPr="00182C3B">
        <w:rPr>
          <w:rFonts w:ascii="Times New Roman" w:eastAsiaTheme="minorHAnsi" w:hAnsi="Times New Roman"/>
          <w:color w:val="000000" w:themeColor="text1"/>
          <w:sz w:val="22"/>
          <w:szCs w:val="22"/>
          <w:lang w:val="en-US"/>
        </w:rPr>
        <w:t xml:space="preserve"> the Mangrove Protection Forest Board under Can Gio District People Committee and is recognized as </w:t>
      </w:r>
      <w:r w:rsidRPr="00182C3B">
        <w:rPr>
          <w:rFonts w:ascii="Times New Roman" w:eastAsiaTheme="minorHAnsi" w:hAnsi="Times New Roman"/>
          <w:color w:val="000000" w:themeColor="text1"/>
          <w:sz w:val="22"/>
          <w:szCs w:val="22"/>
          <w:lang w:val="vi-VN"/>
        </w:rPr>
        <w:t xml:space="preserve">a Biosphere Reserve. </w:t>
      </w:r>
      <w:r w:rsidRPr="00182C3B">
        <w:rPr>
          <w:rFonts w:ascii="Times New Roman" w:eastAsiaTheme="minorHAnsi" w:hAnsi="Times New Roman"/>
          <w:color w:val="000000" w:themeColor="text1"/>
          <w:sz w:val="22"/>
          <w:szCs w:val="22"/>
          <w:shd w:val="clear" w:color="auto" w:fill="FFFFFF"/>
          <w:lang w:val="vi-VN"/>
        </w:rPr>
        <w:t>Currently, Ho Chi Minh City is preparing a profile to nominate Can Gio Mangrove Forest as a Ramsar site.</w:t>
      </w:r>
      <w:r w:rsidRPr="00182C3B">
        <w:rPr>
          <w:rFonts w:ascii="Times New Roman" w:eastAsiaTheme="minorHAnsi" w:hAnsi="Times New Roman"/>
          <w:color w:val="000000" w:themeColor="text1"/>
          <w:sz w:val="22"/>
          <w:szCs w:val="22"/>
          <w:shd w:val="clear" w:color="auto" w:fill="FFFFFF"/>
          <w:lang w:val="en-US"/>
        </w:rPr>
        <w:t xml:space="preserve"> </w:t>
      </w:r>
      <w:r w:rsidRPr="00182C3B">
        <w:rPr>
          <w:rFonts w:ascii="Times New Roman" w:eastAsiaTheme="minorHAnsi" w:hAnsi="Times New Roman"/>
          <w:color w:val="000000" w:themeColor="text1"/>
          <w:sz w:val="22"/>
          <w:szCs w:val="22"/>
          <w:lang w:val="en-US"/>
        </w:rPr>
        <w:t>People</w:t>
      </w:r>
      <w:r w:rsidRPr="00182C3B">
        <w:rPr>
          <w:rFonts w:ascii="Times New Roman" w:eastAsiaTheme="minorHAnsi" w:hAnsi="Times New Roman"/>
          <w:color w:val="000000" w:themeColor="text1"/>
          <w:sz w:val="22"/>
          <w:szCs w:val="22"/>
          <w:lang w:val="vi-VN"/>
        </w:rPr>
        <w:t xml:space="preserve">’s Committee </w:t>
      </w:r>
      <w:r w:rsidRPr="00182C3B">
        <w:rPr>
          <w:rFonts w:ascii="Times New Roman" w:eastAsiaTheme="minorHAnsi" w:hAnsi="Times New Roman"/>
          <w:color w:val="000000" w:themeColor="text1"/>
          <w:sz w:val="22"/>
          <w:szCs w:val="22"/>
          <w:lang w:val="en-US"/>
        </w:rPr>
        <w:t xml:space="preserve">of Ho Chi Minh City and Can Gio Districts mandated policies as well as </w:t>
      </w:r>
      <w:r w:rsidRPr="00182C3B">
        <w:rPr>
          <w:rFonts w:ascii="Times New Roman" w:eastAsiaTheme="minorHAnsi" w:hAnsi="Times New Roman"/>
          <w:color w:val="000000" w:themeColor="text1"/>
          <w:sz w:val="22"/>
          <w:szCs w:val="22"/>
          <w:lang w:val="vi-VN"/>
        </w:rPr>
        <w:t>investment fund</w:t>
      </w:r>
      <w:r w:rsidRPr="00182C3B">
        <w:rPr>
          <w:rFonts w:ascii="Times New Roman" w:eastAsiaTheme="minorHAnsi" w:hAnsi="Times New Roman"/>
          <w:color w:val="000000" w:themeColor="text1"/>
          <w:sz w:val="22"/>
          <w:szCs w:val="22"/>
          <w:lang w:val="en-US"/>
        </w:rPr>
        <w:t xml:space="preserve">s not only </w:t>
      </w:r>
      <w:r w:rsidRPr="00182C3B">
        <w:rPr>
          <w:rFonts w:ascii="Times New Roman" w:eastAsiaTheme="minorHAnsi" w:hAnsi="Times New Roman"/>
          <w:color w:val="000000" w:themeColor="text1"/>
          <w:sz w:val="22"/>
          <w:szCs w:val="22"/>
          <w:lang w:val="vi-VN"/>
        </w:rPr>
        <w:t>to replan</w:t>
      </w:r>
      <w:r w:rsidRPr="00182C3B">
        <w:rPr>
          <w:rFonts w:ascii="Times New Roman" w:eastAsiaTheme="minorHAnsi" w:hAnsi="Times New Roman"/>
          <w:color w:val="000000" w:themeColor="text1"/>
          <w:sz w:val="22"/>
          <w:szCs w:val="22"/>
          <w:lang w:val="en-US"/>
        </w:rPr>
        <w:t xml:space="preserve">t mangroves but also to </w:t>
      </w:r>
      <w:r w:rsidRPr="00182C3B">
        <w:rPr>
          <w:rFonts w:ascii="Times New Roman" w:eastAsiaTheme="minorHAnsi" w:hAnsi="Times New Roman"/>
          <w:color w:val="000000" w:themeColor="text1"/>
          <w:sz w:val="22"/>
          <w:szCs w:val="22"/>
          <w:lang w:val="vi-VN"/>
        </w:rPr>
        <w:t>protect</w:t>
      </w:r>
      <w:r w:rsidRPr="00182C3B">
        <w:rPr>
          <w:rFonts w:ascii="Times New Roman" w:eastAsiaTheme="minorHAnsi" w:hAnsi="Times New Roman"/>
          <w:color w:val="000000" w:themeColor="text1"/>
          <w:sz w:val="22"/>
          <w:szCs w:val="22"/>
          <w:lang w:val="en-US"/>
        </w:rPr>
        <w:t>, manage</w:t>
      </w:r>
      <w:r w:rsidRPr="00182C3B">
        <w:rPr>
          <w:rFonts w:ascii="Times New Roman" w:eastAsiaTheme="minorHAnsi" w:hAnsi="Times New Roman"/>
          <w:color w:val="000000" w:themeColor="text1"/>
          <w:sz w:val="22"/>
          <w:szCs w:val="22"/>
          <w:lang w:val="vi-VN"/>
        </w:rPr>
        <w:t xml:space="preserve"> </w:t>
      </w:r>
      <w:r w:rsidRPr="00182C3B">
        <w:rPr>
          <w:rFonts w:ascii="Times New Roman" w:eastAsiaTheme="minorHAnsi" w:hAnsi="Times New Roman"/>
          <w:color w:val="000000" w:themeColor="text1"/>
          <w:sz w:val="22"/>
          <w:szCs w:val="22"/>
          <w:lang w:val="en-US"/>
        </w:rPr>
        <w:t>mangroves</w:t>
      </w:r>
      <w:r w:rsidRPr="00182C3B">
        <w:rPr>
          <w:rFonts w:ascii="Times New Roman" w:eastAsiaTheme="minorHAnsi" w:hAnsi="Times New Roman"/>
          <w:color w:val="000000" w:themeColor="text1"/>
          <w:sz w:val="22"/>
          <w:szCs w:val="22"/>
          <w:lang w:val="vi-VN"/>
        </w:rPr>
        <w:t>.</w:t>
      </w:r>
      <w:r w:rsidRPr="00182C3B">
        <w:rPr>
          <w:rFonts w:ascii="Times New Roman" w:eastAsiaTheme="minorHAnsi" w:hAnsi="Times New Roman"/>
          <w:color w:val="000000" w:themeColor="text1"/>
          <w:sz w:val="22"/>
          <w:szCs w:val="22"/>
          <w:lang w:val="en-US"/>
        </w:rPr>
        <w:t xml:space="preserve"> Many stakeholders take part in management, protection of large mangrove forest in Can Gio, such as </w:t>
      </w:r>
      <w:r w:rsidRPr="00182C3B">
        <w:rPr>
          <w:rFonts w:ascii="Times New Roman" w:eastAsiaTheme="minorHAnsi" w:hAnsi="Times New Roman"/>
          <w:color w:val="000000" w:themeColor="text1"/>
          <w:sz w:val="22"/>
          <w:szCs w:val="22"/>
          <w:lang w:val="vi-VN"/>
        </w:rPr>
        <w:t xml:space="preserve">Can Gio Protection Forest Management Board, </w:t>
      </w:r>
      <w:r w:rsidRPr="00182C3B">
        <w:rPr>
          <w:rFonts w:ascii="Times New Roman" w:eastAsiaTheme="minorHAnsi" w:hAnsi="Times New Roman"/>
          <w:color w:val="000000" w:themeColor="text1"/>
          <w:sz w:val="22"/>
          <w:szCs w:val="22"/>
          <w:lang w:val="vi-VN"/>
        </w:rPr>
        <w:lastRenderedPageBreak/>
        <w:t>the People's Committees of communes, towns with forests, Border guard posts, Navy, Police and units/households contracted to forest protections.</w:t>
      </w:r>
    </w:p>
    <w:p w14:paraId="18851955"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1.1.3 Reform of laws and regulations for the sustainable use of 602,800 ha of mangrove forest</w:t>
      </w:r>
    </w:p>
    <w:p w14:paraId="45298295" w14:textId="77777777" w:rsidR="00182C3B" w:rsidRPr="00182C3B" w:rsidRDefault="00182C3B" w:rsidP="00182C3B">
      <w:pPr>
        <w:spacing w:after="160" w:line="259" w:lineRule="auto"/>
        <w:rPr>
          <w:rFonts w:ascii="Times New Roman" w:eastAsiaTheme="minorHAnsi" w:hAnsi="Times New Roman"/>
          <w:color w:val="000000" w:themeColor="text1"/>
          <w:sz w:val="22"/>
          <w:szCs w:val="22"/>
          <w:lang w:val="en-US"/>
        </w:rPr>
      </w:pPr>
      <w:r w:rsidRPr="00182C3B">
        <w:rPr>
          <w:rFonts w:ascii="Times New Roman" w:eastAsiaTheme="minorHAnsi" w:hAnsi="Times New Roman"/>
          <w:color w:val="000000" w:themeColor="text1"/>
          <w:sz w:val="22"/>
          <w:szCs w:val="22"/>
          <w:lang w:val="en-US"/>
        </w:rPr>
        <w:t>Since 2008, there have been significant changes in policies related to mangroves. Impacts of climate change and sea-level rise have been observed in Vietnam and those have been integrated into socio-economic development plans as well as into sustainable development by the Government of Vietnam. In 2008, the Prime Minister also signed Decision No 26/2008/QD-</w:t>
      </w:r>
      <w:proofErr w:type="spellStart"/>
      <w:r w:rsidRPr="00182C3B">
        <w:rPr>
          <w:rFonts w:ascii="Times New Roman" w:eastAsiaTheme="minorHAnsi" w:hAnsi="Times New Roman"/>
          <w:color w:val="000000" w:themeColor="text1"/>
          <w:sz w:val="22"/>
          <w:szCs w:val="22"/>
          <w:lang w:val="en-US"/>
        </w:rPr>
        <w:t>TTg</w:t>
      </w:r>
      <w:proofErr w:type="spellEnd"/>
      <w:r w:rsidRPr="00182C3B">
        <w:rPr>
          <w:rFonts w:ascii="Times New Roman" w:eastAsiaTheme="minorHAnsi" w:hAnsi="Times New Roman"/>
          <w:color w:val="000000" w:themeColor="text1"/>
          <w:sz w:val="22"/>
          <w:szCs w:val="22"/>
          <w:lang w:val="en-US"/>
        </w:rPr>
        <w:t xml:space="preserve"> on “Mechanisms and policies to support socio-economic development in Mekong River Delta provinces through 2010, including protection and expansion of mangrove forests in the region”. </w:t>
      </w:r>
    </w:p>
    <w:p w14:paraId="64836A83" w14:textId="77777777" w:rsidR="00182C3B" w:rsidRPr="00182C3B" w:rsidRDefault="00182C3B" w:rsidP="00182C3B">
      <w:pPr>
        <w:spacing w:after="160" w:line="259" w:lineRule="auto"/>
        <w:rPr>
          <w:rFonts w:ascii="Times New Roman" w:eastAsiaTheme="minorHAnsi" w:hAnsi="Times New Roman"/>
          <w:color w:val="000000" w:themeColor="text1"/>
          <w:sz w:val="22"/>
          <w:szCs w:val="22"/>
          <w:lang w:val="en-US"/>
        </w:rPr>
      </w:pPr>
      <w:r w:rsidRPr="00182C3B">
        <w:rPr>
          <w:rFonts w:ascii="Times New Roman" w:eastAsiaTheme="minorHAnsi" w:hAnsi="Times New Roman"/>
          <w:color w:val="000000" w:themeColor="text1"/>
          <w:sz w:val="22"/>
          <w:szCs w:val="22"/>
          <w:lang w:val="en-US"/>
        </w:rPr>
        <w:t>Decision No. 120/QD-</w:t>
      </w:r>
      <w:proofErr w:type="spellStart"/>
      <w:r w:rsidRPr="00182C3B">
        <w:rPr>
          <w:rFonts w:ascii="Times New Roman" w:eastAsiaTheme="minorHAnsi" w:hAnsi="Times New Roman"/>
          <w:color w:val="000000" w:themeColor="text1"/>
          <w:sz w:val="22"/>
          <w:szCs w:val="22"/>
          <w:lang w:val="en-US"/>
        </w:rPr>
        <w:t>TTg</w:t>
      </w:r>
      <w:proofErr w:type="spellEnd"/>
      <w:r w:rsidRPr="00182C3B">
        <w:rPr>
          <w:rFonts w:ascii="Times New Roman" w:eastAsiaTheme="minorHAnsi" w:hAnsi="Times New Roman"/>
          <w:color w:val="000000" w:themeColor="text1"/>
          <w:sz w:val="22"/>
          <w:szCs w:val="22"/>
          <w:lang w:val="en-US"/>
        </w:rPr>
        <w:t xml:space="preserve"> dated January 22, 2015, the Prime Minister approved the Project on Protection and Development of Coastal Forests to Respond to Climate Change in the period 2015-2020, which set specific goals until 2020 is to protect the existing coastal forest area of 310,695 ha and the new planting of 46,058 ha, bringing the total coastal forest area to 356,753 ha by 2020 and the coastal forest coverage from 16.9% (2014) to 19 .5% in 2020. </w:t>
      </w:r>
      <w:proofErr w:type="gramStart"/>
      <w:r w:rsidRPr="00182C3B">
        <w:rPr>
          <w:rFonts w:ascii="Times New Roman" w:eastAsiaTheme="minorHAnsi" w:hAnsi="Times New Roman"/>
          <w:color w:val="000000" w:themeColor="text1"/>
          <w:sz w:val="22"/>
          <w:szCs w:val="22"/>
          <w:lang w:val="en-US"/>
        </w:rPr>
        <w:t>Re</w:t>
      </w:r>
      <w:proofErr w:type="gramEnd"/>
      <w:r w:rsidRPr="00182C3B">
        <w:rPr>
          <w:rFonts w:ascii="Times New Roman" w:eastAsiaTheme="minorHAnsi" w:hAnsi="Times New Roman"/>
          <w:color w:val="000000" w:themeColor="text1"/>
          <w:sz w:val="22"/>
          <w:szCs w:val="22"/>
          <w:lang w:val="en-US"/>
        </w:rPr>
        <w:t xml:space="preserve">-planting goal was adjusted with new planting 14,930ha and restoration of 6,670ha by Decision </w:t>
      </w:r>
      <w:r w:rsidRPr="00182C3B">
        <w:rPr>
          <w:rFonts w:ascii="Times New Roman" w:eastAsiaTheme="minorHAnsi" w:hAnsi="Times New Roman"/>
          <w:sz w:val="22"/>
          <w:szCs w:val="22"/>
          <w:lang w:val="en-US"/>
        </w:rPr>
        <w:t>770/QĐ-</w:t>
      </w:r>
      <w:proofErr w:type="spellStart"/>
      <w:r w:rsidRPr="00182C3B">
        <w:rPr>
          <w:rFonts w:ascii="Times New Roman" w:eastAsiaTheme="minorHAnsi" w:hAnsi="Times New Roman"/>
          <w:sz w:val="22"/>
          <w:szCs w:val="22"/>
          <w:lang w:val="en-US"/>
        </w:rPr>
        <w:t>TTg</w:t>
      </w:r>
      <w:proofErr w:type="spellEnd"/>
      <w:r w:rsidRPr="00182C3B">
        <w:rPr>
          <w:rFonts w:ascii="Times New Roman" w:eastAsiaTheme="minorHAnsi" w:hAnsi="Times New Roman"/>
          <w:sz w:val="22"/>
          <w:szCs w:val="22"/>
          <w:lang w:val="en-US"/>
        </w:rPr>
        <w:t xml:space="preserve"> dated June 23, 2019.</w:t>
      </w:r>
      <w:r w:rsidRPr="00182C3B">
        <w:rPr>
          <w:rFonts w:ascii="Times New Roman" w:eastAsiaTheme="minorHAnsi" w:hAnsi="Times New Roman"/>
          <w:color w:val="000000" w:themeColor="text1"/>
          <w:sz w:val="22"/>
          <w:szCs w:val="22"/>
          <w:lang w:val="en-US"/>
        </w:rPr>
        <w:t xml:space="preserve"> </w:t>
      </w:r>
    </w:p>
    <w:p w14:paraId="209A225F" w14:textId="77777777" w:rsidR="00182C3B" w:rsidRPr="00182C3B" w:rsidRDefault="00182C3B" w:rsidP="00182C3B">
      <w:pPr>
        <w:spacing w:after="160" w:line="259" w:lineRule="auto"/>
        <w:rPr>
          <w:rFonts w:ascii="Times New Roman" w:eastAsiaTheme="minorHAnsi" w:hAnsi="Times New Roman"/>
          <w:color w:val="000000" w:themeColor="text1"/>
          <w:sz w:val="22"/>
          <w:szCs w:val="22"/>
          <w:lang w:val="en-US"/>
        </w:rPr>
      </w:pPr>
      <w:r w:rsidRPr="00182C3B">
        <w:rPr>
          <w:rFonts w:ascii="Times New Roman" w:eastAsiaTheme="minorHAnsi" w:hAnsi="Times New Roman"/>
          <w:color w:val="000000" w:themeColor="text1"/>
          <w:sz w:val="22"/>
          <w:szCs w:val="22"/>
          <w:lang w:val="en-US"/>
        </w:rPr>
        <w:t xml:space="preserve">Decree No 119/2016/ND-CP on contributing to the protection, management, and sustainable development of special-use forests in the coastal and </w:t>
      </w:r>
      <w:proofErr w:type="spellStart"/>
      <w:r w:rsidRPr="00182C3B">
        <w:rPr>
          <w:rFonts w:ascii="Times New Roman" w:eastAsiaTheme="minorHAnsi" w:hAnsi="Times New Roman"/>
          <w:color w:val="000000" w:themeColor="text1"/>
          <w:sz w:val="22"/>
          <w:szCs w:val="22"/>
          <w:lang w:val="en-US"/>
        </w:rPr>
        <w:t>island</w:t>
      </w:r>
      <w:proofErr w:type="spellEnd"/>
      <w:r w:rsidRPr="00182C3B">
        <w:rPr>
          <w:rFonts w:ascii="Times New Roman" w:eastAsiaTheme="minorHAnsi" w:hAnsi="Times New Roman"/>
          <w:color w:val="000000" w:themeColor="text1"/>
          <w:sz w:val="22"/>
          <w:szCs w:val="22"/>
          <w:lang w:val="en-US"/>
        </w:rPr>
        <w:t xml:space="preserve"> areas for climate change adaptation. This encourages the private sector to participate in the management, protection, and development of coastal and island mangrove forests. </w:t>
      </w:r>
    </w:p>
    <w:p w14:paraId="542556E0" w14:textId="77777777" w:rsidR="00182C3B" w:rsidRPr="00182C3B" w:rsidRDefault="00182C3B" w:rsidP="00182C3B">
      <w:pPr>
        <w:spacing w:after="160" w:line="259" w:lineRule="auto"/>
        <w:rPr>
          <w:rFonts w:ascii="Times New Roman" w:eastAsiaTheme="minorHAnsi" w:hAnsi="Times New Roman"/>
          <w:color w:val="000000" w:themeColor="text1"/>
          <w:sz w:val="22"/>
          <w:szCs w:val="22"/>
          <w:lang w:val="en-US"/>
        </w:rPr>
      </w:pPr>
      <w:r w:rsidRPr="00182C3B">
        <w:rPr>
          <w:rFonts w:ascii="Times New Roman" w:eastAsiaTheme="minorHAnsi" w:hAnsi="Times New Roman"/>
          <w:sz w:val="22"/>
          <w:szCs w:val="22"/>
          <w:lang w:val="en-US"/>
        </w:rPr>
        <w:t xml:space="preserve">Some articles of the laws and regulations for the protection and the sustainable use of forests including mangrove forests have been reformed in recent years after Forest Law 2017. Some specific regulations for local protection and the sustainable use of mangrove forests have also been established in Xuan Thuy, Can Gio, and Ca Mau. </w:t>
      </w:r>
      <w:r w:rsidRPr="00182C3B">
        <w:rPr>
          <w:rFonts w:ascii="Times New Roman" w:eastAsiaTheme="minorHAnsi" w:hAnsi="Times New Roman"/>
          <w:color w:val="000000" w:themeColor="text1"/>
          <w:sz w:val="22"/>
          <w:szCs w:val="22"/>
          <w:lang w:val="en-US"/>
        </w:rPr>
        <w:t xml:space="preserve">For Can Gio, Decision No. 05/2008/QD-UBND dated January 21, </w:t>
      </w:r>
      <w:proofErr w:type="gramStart"/>
      <w:r w:rsidRPr="00182C3B">
        <w:rPr>
          <w:rFonts w:ascii="Times New Roman" w:eastAsiaTheme="minorHAnsi" w:hAnsi="Times New Roman"/>
          <w:color w:val="000000" w:themeColor="text1"/>
          <w:sz w:val="22"/>
          <w:szCs w:val="22"/>
          <w:lang w:val="en-US"/>
        </w:rPr>
        <w:t>2008</w:t>
      </w:r>
      <w:proofErr w:type="gramEnd"/>
      <w:r w:rsidRPr="00182C3B">
        <w:rPr>
          <w:rFonts w:ascii="Times New Roman" w:eastAsiaTheme="minorHAnsi" w:hAnsi="Times New Roman"/>
          <w:color w:val="000000" w:themeColor="text1"/>
          <w:sz w:val="22"/>
          <w:szCs w:val="22"/>
          <w:lang w:val="en-US"/>
        </w:rPr>
        <w:t xml:space="preserve"> of the People's Committee of Can Gio province on promulgating regulations on management of mangrove biosphere reserve of Can Gio by integrated measures on the basis of available data. community participation and adherence to the 12 principles of ecosystem approach (According to the Convention for the Conservation of Biodiversity)</w:t>
      </w:r>
    </w:p>
    <w:p w14:paraId="3782AA57" w14:textId="77777777" w:rsidR="00182C3B" w:rsidRPr="00182C3B" w:rsidRDefault="00182C3B" w:rsidP="00182C3B">
      <w:pPr>
        <w:spacing w:after="160" w:line="259" w:lineRule="auto"/>
        <w:textAlignment w:val="baseline"/>
        <w:rPr>
          <w:rFonts w:ascii="Times New Roman" w:hAnsi="Times New Roman"/>
          <w:color w:val="000000"/>
          <w:sz w:val="22"/>
          <w:szCs w:val="22"/>
          <w:lang w:val="en-US"/>
        </w:rPr>
      </w:pPr>
      <w:r w:rsidRPr="00182C3B">
        <w:rPr>
          <w:rFonts w:ascii="Times New Roman" w:eastAsiaTheme="minorHAnsi" w:hAnsi="Times New Roman"/>
          <w:color w:val="231F20"/>
          <w:sz w:val="21"/>
          <w:szCs w:val="21"/>
          <w:shd w:val="clear" w:color="auto" w:fill="FFFFFF"/>
          <w:lang w:val="en-US"/>
        </w:rPr>
        <w:t>In addition, various policies and schemes related to mangroves have been issued and implemented such as: Vietnam Forestry Development Strategy 2006-2020; Forest protection and development plan for the period 2011-2020; Target Program for Sustainable Forestry Development for the period 2016-2020; REDD+ Program to 2030; Decision No. 770/QD-</w:t>
      </w:r>
      <w:proofErr w:type="spellStart"/>
      <w:r w:rsidRPr="00182C3B">
        <w:rPr>
          <w:rFonts w:ascii="Times New Roman" w:eastAsiaTheme="minorHAnsi" w:hAnsi="Times New Roman"/>
          <w:color w:val="231F20"/>
          <w:sz w:val="21"/>
          <w:szCs w:val="21"/>
          <w:shd w:val="clear" w:color="auto" w:fill="FFFFFF"/>
          <w:lang w:val="en-US"/>
        </w:rPr>
        <w:t>TTg</w:t>
      </w:r>
      <w:proofErr w:type="spellEnd"/>
      <w:r w:rsidRPr="00182C3B">
        <w:rPr>
          <w:rFonts w:ascii="Times New Roman" w:eastAsiaTheme="minorHAnsi" w:hAnsi="Times New Roman"/>
          <w:color w:val="231F20"/>
          <w:sz w:val="21"/>
          <w:szCs w:val="21"/>
          <w:shd w:val="clear" w:color="auto" w:fill="FFFFFF"/>
          <w:lang w:val="en-US"/>
        </w:rPr>
        <w:t xml:space="preserve"> of the Prime Minister in 2019 on adjustment and supplementation of objectives and tasks for the implementation of the Project on protection and development of coastal forests to respond to climate change in the period 2015- 2020.... The issued policies have facilitated and encouraged the reforestation of Vietnam's coastal mangrove forests to increase.</w:t>
      </w:r>
      <w:r w:rsidRPr="00182C3B">
        <w:rPr>
          <w:rFonts w:ascii="Times New Roman" w:eastAsiaTheme="minorHAnsi" w:hAnsi="Times New Roman"/>
          <w:color w:val="000000" w:themeColor="text1"/>
          <w:sz w:val="22"/>
          <w:szCs w:val="22"/>
          <w:lang w:val="en-US"/>
        </w:rPr>
        <w:t xml:space="preserve"> With those efforts, the mangrove forest areas increased and reached 213,142 ha in 2017.</w:t>
      </w:r>
    </w:p>
    <w:p w14:paraId="2ACD92B7"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highlight w:val="yellow"/>
          <w:lang w:val="en-US"/>
        </w:rPr>
        <w:t>1.1.4 Replanting of 21,000 ha of deforested mangrove land</w:t>
      </w:r>
    </w:p>
    <w:p w14:paraId="2B82386B" w14:textId="77777777" w:rsidR="00182C3B" w:rsidRPr="00182C3B" w:rsidRDefault="00182C3B" w:rsidP="00182C3B">
      <w:pPr>
        <w:spacing w:after="160" w:line="259" w:lineRule="auto"/>
        <w:textAlignment w:val="baseline"/>
        <w:rPr>
          <w:rFonts w:ascii="Times New Roman" w:hAnsi="Times New Roman"/>
          <w:i/>
          <w:iCs/>
          <w:color w:val="000000"/>
          <w:sz w:val="22"/>
          <w:szCs w:val="22"/>
          <w:lang w:val="en-US"/>
        </w:rPr>
      </w:pPr>
      <w:r w:rsidRPr="00182C3B">
        <w:rPr>
          <w:rFonts w:ascii="Times New Roman" w:hAnsi="Times New Roman"/>
          <w:i/>
          <w:iCs/>
          <w:color w:val="000000"/>
          <w:sz w:val="22"/>
          <w:szCs w:val="22"/>
          <w:lang w:val="en-US"/>
        </w:rPr>
        <w:t>[Name and area (ha) of deforested mangrove land rehabilitated at each site]</w:t>
      </w:r>
    </w:p>
    <w:p w14:paraId="3DBB34B7"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bookmarkStart w:id="94" w:name="_Hlk123626369"/>
      <w:r w:rsidRPr="00182C3B">
        <w:rPr>
          <w:rFonts w:ascii="Times New Roman" w:eastAsiaTheme="minorHAnsi" w:hAnsi="Times New Roman"/>
          <w:sz w:val="22"/>
          <w:szCs w:val="22"/>
          <w:highlight w:val="yellow"/>
          <w:lang w:val="en-US"/>
        </w:rPr>
        <w:t>As of 2016, Vietnam has planted new 1,103 ha mangroves</w:t>
      </w:r>
      <w:bookmarkEnd w:id="94"/>
      <w:r w:rsidRPr="00182C3B">
        <w:rPr>
          <w:rFonts w:ascii="Times New Roman" w:eastAsiaTheme="minorHAnsi" w:hAnsi="Times New Roman"/>
          <w:sz w:val="22"/>
          <w:szCs w:val="22"/>
          <w:highlight w:val="yellow"/>
          <w:lang w:val="en-US"/>
        </w:rPr>
        <w:t>; and zoning, promoting forest regeneration and restoration of 763 ha mangrove forest (MONRE, 2020)</w:t>
      </w:r>
      <w:r w:rsidRPr="00182C3B">
        <w:rPr>
          <w:rFonts w:ascii="Times New Roman" w:eastAsiaTheme="minorHAnsi" w:hAnsi="Times New Roman"/>
          <w:sz w:val="22"/>
          <w:szCs w:val="22"/>
          <w:highlight w:val="yellow"/>
          <w:vertAlign w:val="superscript"/>
          <w:lang w:val="en-US"/>
        </w:rPr>
        <w:footnoteReference w:id="72"/>
      </w:r>
      <w:r w:rsidRPr="00182C3B">
        <w:rPr>
          <w:rFonts w:ascii="Times New Roman" w:eastAsiaTheme="minorHAnsi" w:hAnsi="Times New Roman"/>
          <w:sz w:val="22"/>
          <w:szCs w:val="22"/>
          <w:lang w:val="en-US"/>
        </w:rPr>
        <w:t xml:space="preserve"> However, </w:t>
      </w:r>
      <w:r w:rsidRPr="00182C3B">
        <w:rPr>
          <w:rFonts w:ascii="Times New Roman" w:hAnsi="Times New Roman"/>
          <w:color w:val="000000"/>
          <w:sz w:val="22"/>
          <w:szCs w:val="22"/>
          <w:lang w:val="en-US"/>
        </w:rPr>
        <w:t>no detailed information available for descriptions at the sites.</w:t>
      </w:r>
    </w:p>
    <w:p w14:paraId="51E23422"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t>1.1.5 Biodiversity increased for 11,200 ha of mangrove forest via enrichment planting</w:t>
      </w:r>
    </w:p>
    <w:p w14:paraId="6DF6EC84"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hAnsi="Times New Roman"/>
          <w:color w:val="000000"/>
          <w:sz w:val="22"/>
          <w:szCs w:val="22"/>
          <w:lang w:val="en-US"/>
        </w:rPr>
        <w:t>No detailed information available for descriptions.</w:t>
      </w:r>
    </w:p>
    <w:p w14:paraId="34DC80EF"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Yu Gothic Light" w:hAnsi="Times New Roman"/>
          <w:iCs/>
          <w:sz w:val="22"/>
          <w:szCs w:val="22"/>
          <w:lang w:val="en-US"/>
        </w:rPr>
        <w:lastRenderedPageBreak/>
        <w:t xml:space="preserve">1.1.6 Monitoring of management effectiveness </w:t>
      </w:r>
    </w:p>
    <w:p w14:paraId="0A4B29C5"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p>
    <w:p w14:paraId="008E0EFC" w14:textId="77777777" w:rsidR="00182C3B" w:rsidRPr="00182C3B" w:rsidRDefault="00182C3B" w:rsidP="00182C3B">
      <w:pPr>
        <w:spacing w:after="160" w:line="259" w:lineRule="auto"/>
        <w:jc w:val="left"/>
        <w:rPr>
          <w:rFonts w:ascii="Times New Roman" w:eastAsiaTheme="minorHAnsi" w:hAnsi="Times New Roman"/>
          <w:b/>
          <w:bCs/>
          <w:color w:val="000000" w:themeColor="text1"/>
          <w:sz w:val="24"/>
          <w:lang w:val="en-US"/>
        </w:rPr>
      </w:pPr>
      <w:r w:rsidRPr="00182C3B">
        <w:rPr>
          <w:rFonts w:ascii="Times New Roman" w:eastAsiaTheme="minorHAnsi" w:hAnsi="Times New Roman"/>
          <w:b/>
          <w:bCs/>
          <w:color w:val="000000" w:themeColor="text1"/>
          <w:sz w:val="24"/>
          <w:lang w:val="en-US"/>
        </w:rPr>
        <w:t>2/ Coral reefs</w:t>
      </w:r>
    </w:p>
    <w:p w14:paraId="64E197A9" w14:textId="77777777" w:rsidR="00182C3B" w:rsidRPr="00182C3B" w:rsidRDefault="00182C3B" w:rsidP="00182C3B">
      <w:pPr>
        <w:spacing w:after="160" w:line="259" w:lineRule="auto"/>
        <w:textAlignment w:val="baseline"/>
        <w:rPr>
          <w:rFonts w:ascii="Times New Roman" w:eastAsiaTheme="minorHAnsi" w:hAnsi="Times New Roman"/>
          <w:b/>
          <w:bCs/>
          <w:i/>
          <w:iCs/>
          <w:sz w:val="22"/>
          <w:szCs w:val="22"/>
          <w:lang w:val="en-US"/>
        </w:rPr>
      </w:pPr>
      <w:r w:rsidRPr="00182C3B">
        <w:rPr>
          <w:rFonts w:ascii="Times New Roman" w:eastAsiaTheme="minorHAnsi" w:hAnsi="Times New Roman"/>
          <w:b/>
          <w:bCs/>
          <w:i/>
          <w:iCs/>
          <w:sz w:val="22"/>
          <w:szCs w:val="22"/>
          <w:lang w:val="en-US"/>
        </w:rPr>
        <w:t>SAP targets and summary of achievements</w:t>
      </w:r>
    </w:p>
    <w:p w14:paraId="3D841E7D" w14:textId="77777777" w:rsidR="00182C3B" w:rsidRPr="00182C3B" w:rsidRDefault="00182C3B" w:rsidP="00182C3B">
      <w:pPr>
        <w:spacing w:after="160" w:line="259" w:lineRule="auto"/>
        <w:textAlignment w:val="baseline"/>
        <w:rPr>
          <w:rFonts w:ascii="Times New Roman" w:eastAsiaTheme="minorHAnsi" w:hAnsi="Times New Roman"/>
          <w:sz w:val="22"/>
          <w:szCs w:val="22"/>
          <w:cs/>
          <w:lang w:val="en-US" w:bidi="th-TH"/>
        </w:rPr>
      </w:pPr>
      <w:r w:rsidRPr="00182C3B">
        <w:rPr>
          <w:rFonts w:ascii="Times New Roman" w:eastAsiaTheme="minorHAnsi" w:hAnsi="Times New Roman"/>
          <w:sz w:val="22"/>
          <w:szCs w:val="22"/>
          <w:lang w:val="en-US"/>
        </w:rPr>
        <w:t xml:space="preserve">Status in 2008 indicated that 5 sites among 9 priority sites in Vietnam were under management with medium management effectiveness. The targeted coral reef area to be added for management through SAP implementation was 3,300 ha, bringing the total area across the nine sites under management to 5,570 ha. The implementation of the Strategic Action </w:t>
      </w:r>
      <w:proofErr w:type="spellStart"/>
      <w:r w:rsidRPr="00182C3B">
        <w:rPr>
          <w:rFonts w:ascii="Times New Roman" w:eastAsiaTheme="minorHAnsi" w:hAnsi="Times New Roman"/>
          <w:sz w:val="22"/>
          <w:szCs w:val="22"/>
          <w:lang w:val="en-US"/>
        </w:rPr>
        <w:t>Programme</w:t>
      </w:r>
      <w:proofErr w:type="spellEnd"/>
      <w:r w:rsidRPr="00182C3B">
        <w:rPr>
          <w:rFonts w:ascii="Times New Roman" w:eastAsiaTheme="minorHAnsi" w:hAnsi="Times New Roman"/>
          <w:sz w:val="22"/>
          <w:szCs w:val="22"/>
          <w:lang w:val="en-US"/>
        </w:rPr>
        <w:t xml:space="preserve"> also aims to increase the management effectiveness across all nine sites from non-</w:t>
      </w:r>
      <w:proofErr w:type="gramStart"/>
      <w:r w:rsidRPr="00182C3B">
        <w:rPr>
          <w:rFonts w:ascii="Times New Roman" w:eastAsiaTheme="minorHAnsi" w:hAnsi="Times New Roman"/>
          <w:sz w:val="22"/>
          <w:szCs w:val="22"/>
          <w:lang w:val="en-US"/>
        </w:rPr>
        <w:t>existing</w:t>
      </w:r>
      <w:proofErr w:type="gramEnd"/>
      <w:r w:rsidRPr="00182C3B">
        <w:rPr>
          <w:rFonts w:ascii="Times New Roman" w:eastAsiaTheme="minorHAnsi" w:hAnsi="Times New Roman"/>
          <w:sz w:val="22"/>
          <w:szCs w:val="22"/>
          <w:lang w:val="en-US"/>
        </w:rPr>
        <w:t xml:space="preserve"> and/or medium to high. Table 2 below highlight the SAP targets and achievements of Vietnam in implementing the Sap during 2008-2021.</w:t>
      </w:r>
    </w:p>
    <w:p w14:paraId="10927C87" w14:textId="77777777" w:rsidR="00182C3B" w:rsidRPr="00182C3B" w:rsidRDefault="00182C3B" w:rsidP="00182C3B">
      <w:pPr>
        <w:spacing w:after="120"/>
        <w:textAlignment w:val="baseline"/>
        <w:rPr>
          <w:rFonts w:ascii="Times New Roman" w:eastAsia="Yu Gothic Light" w:hAnsi="Times New Roman"/>
          <w:iCs/>
          <w:sz w:val="22"/>
          <w:szCs w:val="22"/>
        </w:rPr>
      </w:pPr>
      <w:r w:rsidRPr="00182C3B">
        <w:rPr>
          <w:rFonts w:ascii="Times New Roman" w:eastAsia="Yu Gothic Light" w:hAnsi="Times New Roman"/>
          <w:iCs/>
          <w:sz w:val="22"/>
          <w:szCs w:val="22"/>
        </w:rPr>
        <w:t>Table 2. Summary of the SAP targets for coral reefs and achievements during 2008-2021 in Vietnam</w:t>
      </w:r>
    </w:p>
    <w:p w14:paraId="5EBFF5B9" w14:textId="77777777" w:rsidR="00182C3B" w:rsidRPr="00182C3B" w:rsidRDefault="00182C3B" w:rsidP="00182C3B">
      <w:pPr>
        <w:spacing w:after="120"/>
        <w:textAlignment w:val="baseline"/>
        <w:rPr>
          <w:rFonts w:ascii="Times New Roman" w:eastAsia="Yu Gothic Light" w:hAnsi="Times New Roman"/>
          <w:iCs/>
          <w:sz w:val="24"/>
        </w:rPr>
      </w:pPr>
    </w:p>
    <w:tbl>
      <w:tblPr>
        <w:tblW w:w="96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36"/>
        <w:gridCol w:w="1072"/>
        <w:gridCol w:w="1160"/>
        <w:gridCol w:w="1220"/>
        <w:gridCol w:w="998"/>
        <w:gridCol w:w="1365"/>
        <w:gridCol w:w="1365"/>
        <w:gridCol w:w="830"/>
      </w:tblGrid>
      <w:tr w:rsidR="00182C3B" w:rsidRPr="00182C3B" w14:paraId="3F90F97D" w14:textId="77777777" w:rsidTr="00C02E84">
        <w:trPr>
          <w:trHeight w:val="300"/>
          <w:jc w:val="center"/>
        </w:trPr>
        <w:tc>
          <w:tcPr>
            <w:tcW w:w="1636" w:type="dxa"/>
            <w:shd w:val="clear" w:color="auto" w:fill="auto"/>
            <w:noWrap/>
            <w:vAlign w:val="bottom"/>
          </w:tcPr>
          <w:p w14:paraId="05429A45" w14:textId="77777777" w:rsidR="00182C3B" w:rsidRPr="00182C3B" w:rsidRDefault="00182C3B" w:rsidP="00182C3B">
            <w:pPr>
              <w:jc w:val="left"/>
              <w:rPr>
                <w:rFonts w:ascii="Times New Roman" w:hAnsi="Times New Roman"/>
                <w:sz w:val="22"/>
                <w:szCs w:val="22"/>
                <w:lang w:val="en-US"/>
              </w:rPr>
            </w:pPr>
          </w:p>
        </w:tc>
        <w:tc>
          <w:tcPr>
            <w:tcW w:w="1072" w:type="dxa"/>
            <w:shd w:val="clear" w:color="auto" w:fill="auto"/>
            <w:noWrap/>
            <w:vAlign w:val="bottom"/>
          </w:tcPr>
          <w:p w14:paraId="6724F74C"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hAnsi="Times New Roman"/>
                <w:color w:val="000000"/>
                <w:sz w:val="22"/>
                <w:szCs w:val="22"/>
                <w:lang w:val="en-US"/>
              </w:rPr>
              <w:t>Managed in 2008</w:t>
            </w:r>
          </w:p>
        </w:tc>
        <w:tc>
          <w:tcPr>
            <w:tcW w:w="1160" w:type="dxa"/>
            <w:shd w:val="clear" w:color="auto" w:fill="auto"/>
            <w:noWrap/>
            <w:vAlign w:val="bottom"/>
          </w:tcPr>
          <w:p w14:paraId="102FFB39" w14:textId="77777777" w:rsidR="00182C3B" w:rsidRPr="00182C3B" w:rsidRDefault="00182C3B" w:rsidP="00182C3B">
            <w:pPr>
              <w:jc w:val="left"/>
              <w:rPr>
                <w:rFonts w:ascii="Times New Roman" w:hAnsi="Times New Roman"/>
                <w:color w:val="000000"/>
                <w:sz w:val="22"/>
                <w:szCs w:val="22"/>
              </w:rPr>
            </w:pPr>
            <w:r w:rsidRPr="00182C3B">
              <w:rPr>
                <w:rFonts w:ascii="Times New Roman" w:hAnsi="Times New Roman"/>
                <w:color w:val="000000"/>
                <w:sz w:val="22"/>
                <w:szCs w:val="22"/>
              </w:rPr>
              <w:t>SAP target area (ha)*</w:t>
            </w:r>
          </w:p>
        </w:tc>
        <w:tc>
          <w:tcPr>
            <w:tcW w:w="1220" w:type="dxa"/>
            <w:shd w:val="clear" w:color="auto" w:fill="auto"/>
            <w:noWrap/>
            <w:vAlign w:val="bottom"/>
          </w:tcPr>
          <w:p w14:paraId="1BC580AB"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hAnsi="Times New Roman"/>
                <w:color w:val="000000"/>
                <w:sz w:val="22"/>
                <w:szCs w:val="22"/>
                <w:lang w:val="en-US"/>
              </w:rPr>
              <w:t xml:space="preserve">Total area (ha) ** managed until 2021  </w:t>
            </w:r>
          </w:p>
        </w:tc>
        <w:tc>
          <w:tcPr>
            <w:tcW w:w="998" w:type="dxa"/>
            <w:shd w:val="clear" w:color="auto" w:fill="auto"/>
            <w:noWrap/>
            <w:vAlign w:val="bottom"/>
          </w:tcPr>
          <w:p w14:paraId="02E5D420"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hAnsi="Times New Roman"/>
                <w:color w:val="000000"/>
                <w:sz w:val="22"/>
                <w:szCs w:val="22"/>
                <w:lang w:val="en-US"/>
              </w:rPr>
              <w:t>Capacity (high, medium, low)</w:t>
            </w:r>
          </w:p>
        </w:tc>
        <w:tc>
          <w:tcPr>
            <w:tcW w:w="1365" w:type="dxa"/>
            <w:shd w:val="clear" w:color="auto" w:fill="auto"/>
            <w:noWrap/>
            <w:vAlign w:val="bottom"/>
          </w:tcPr>
          <w:p w14:paraId="46078559"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hAnsi="Times New Roman"/>
                <w:color w:val="000000"/>
                <w:sz w:val="22"/>
                <w:szCs w:val="22"/>
                <w:lang w:val="en-US"/>
              </w:rPr>
              <w:t>Management approach (ha)</w:t>
            </w:r>
          </w:p>
        </w:tc>
        <w:tc>
          <w:tcPr>
            <w:tcW w:w="1365" w:type="dxa"/>
            <w:shd w:val="clear" w:color="auto" w:fill="auto"/>
            <w:noWrap/>
            <w:vAlign w:val="bottom"/>
          </w:tcPr>
          <w:p w14:paraId="29938A3E"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hAnsi="Times New Roman"/>
                <w:color w:val="000000"/>
                <w:sz w:val="22"/>
                <w:szCs w:val="22"/>
                <w:lang w:val="en-US"/>
              </w:rPr>
              <w:t>Management tools (ha)</w:t>
            </w:r>
          </w:p>
        </w:tc>
        <w:tc>
          <w:tcPr>
            <w:tcW w:w="830" w:type="dxa"/>
            <w:shd w:val="clear" w:color="auto" w:fill="auto"/>
            <w:noWrap/>
            <w:vAlign w:val="bottom"/>
          </w:tcPr>
          <w:p w14:paraId="1C2B2E03"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hAnsi="Times New Roman"/>
                <w:color w:val="000000"/>
                <w:sz w:val="22"/>
                <w:szCs w:val="22"/>
                <w:lang w:val="en-US"/>
              </w:rPr>
              <w:t>Moni-</w:t>
            </w:r>
            <w:proofErr w:type="spellStart"/>
            <w:r w:rsidRPr="00182C3B">
              <w:rPr>
                <w:rFonts w:ascii="Times New Roman" w:hAnsi="Times New Roman"/>
                <w:color w:val="000000"/>
                <w:sz w:val="22"/>
                <w:szCs w:val="22"/>
                <w:lang w:val="en-US"/>
              </w:rPr>
              <w:t>toring</w:t>
            </w:r>
            <w:proofErr w:type="spellEnd"/>
            <w:r w:rsidRPr="00182C3B">
              <w:rPr>
                <w:rFonts w:ascii="Times New Roman" w:hAnsi="Times New Roman"/>
                <w:color w:val="000000"/>
                <w:sz w:val="22"/>
                <w:szCs w:val="22"/>
                <w:lang w:val="en-US"/>
              </w:rPr>
              <w:t xml:space="preserve"> (ha)</w:t>
            </w:r>
          </w:p>
        </w:tc>
      </w:tr>
      <w:tr w:rsidR="00182C3B" w:rsidRPr="00182C3B" w14:paraId="6A7BD906" w14:textId="77777777" w:rsidTr="00C02E84">
        <w:trPr>
          <w:trHeight w:val="300"/>
          <w:jc w:val="center"/>
        </w:trPr>
        <w:tc>
          <w:tcPr>
            <w:tcW w:w="1636" w:type="dxa"/>
            <w:shd w:val="clear" w:color="auto" w:fill="auto"/>
            <w:noWrap/>
            <w:vAlign w:val="center"/>
          </w:tcPr>
          <w:p w14:paraId="37C0066E"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eastAsiaTheme="minorHAnsi" w:hAnsi="Times New Roman"/>
                <w:bCs/>
                <w:sz w:val="22"/>
                <w:szCs w:val="22"/>
                <w:lang w:val="en-US"/>
              </w:rPr>
              <w:t>Cu Lao Cham</w:t>
            </w:r>
          </w:p>
        </w:tc>
        <w:tc>
          <w:tcPr>
            <w:tcW w:w="1072" w:type="dxa"/>
            <w:shd w:val="clear" w:color="auto" w:fill="auto"/>
            <w:vAlign w:val="center"/>
          </w:tcPr>
          <w:p w14:paraId="5CC37184"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eastAsiaTheme="minorHAnsi" w:hAnsi="Times New Roman"/>
                <w:bCs/>
                <w:sz w:val="22"/>
                <w:szCs w:val="22"/>
                <w:lang w:val="en-US"/>
              </w:rPr>
              <w:t>100</w:t>
            </w:r>
          </w:p>
        </w:tc>
        <w:tc>
          <w:tcPr>
            <w:tcW w:w="1160" w:type="dxa"/>
            <w:shd w:val="clear" w:color="auto" w:fill="auto"/>
            <w:noWrap/>
            <w:vAlign w:val="bottom"/>
          </w:tcPr>
          <w:p w14:paraId="50E6C0B3" w14:textId="77777777" w:rsidR="00182C3B" w:rsidRPr="00182C3B" w:rsidRDefault="00182C3B" w:rsidP="00182C3B">
            <w:pPr>
              <w:jc w:val="center"/>
              <w:rPr>
                <w:rFonts w:ascii="Times New Roman" w:hAnsi="Times New Roman"/>
                <w:color w:val="000000"/>
                <w:sz w:val="22"/>
                <w:szCs w:val="22"/>
                <w:lang w:val="en-US"/>
              </w:rPr>
            </w:pPr>
          </w:p>
        </w:tc>
        <w:tc>
          <w:tcPr>
            <w:tcW w:w="1220" w:type="dxa"/>
            <w:shd w:val="clear" w:color="auto" w:fill="auto"/>
            <w:noWrap/>
            <w:vAlign w:val="bottom"/>
          </w:tcPr>
          <w:p w14:paraId="3F7B7482" w14:textId="77777777" w:rsidR="00182C3B" w:rsidRPr="00182C3B" w:rsidRDefault="00182C3B" w:rsidP="00182C3B">
            <w:pPr>
              <w:jc w:val="center"/>
              <w:rPr>
                <w:rFonts w:ascii="Times New Roman" w:hAnsi="Times New Roman"/>
                <w:sz w:val="22"/>
                <w:szCs w:val="22"/>
                <w:lang w:val="en-US"/>
              </w:rPr>
            </w:pPr>
            <w:r w:rsidRPr="00182C3B">
              <w:rPr>
                <w:rFonts w:ascii="Times New Roman" w:eastAsiaTheme="minorHAnsi" w:hAnsi="Times New Roman"/>
                <w:sz w:val="22"/>
                <w:szCs w:val="22"/>
                <w:lang w:val="en-US"/>
              </w:rPr>
              <w:t>356</w:t>
            </w:r>
          </w:p>
        </w:tc>
        <w:tc>
          <w:tcPr>
            <w:tcW w:w="998" w:type="dxa"/>
            <w:shd w:val="clear" w:color="auto" w:fill="auto"/>
            <w:noWrap/>
            <w:vAlign w:val="bottom"/>
          </w:tcPr>
          <w:p w14:paraId="7E318520"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High</w:t>
            </w:r>
          </w:p>
        </w:tc>
        <w:tc>
          <w:tcPr>
            <w:tcW w:w="1365" w:type="dxa"/>
            <w:shd w:val="clear" w:color="auto" w:fill="auto"/>
            <w:noWrap/>
            <w:vAlign w:val="center"/>
          </w:tcPr>
          <w:p w14:paraId="4CCD1E07"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67.2</w:t>
            </w:r>
          </w:p>
        </w:tc>
        <w:tc>
          <w:tcPr>
            <w:tcW w:w="1365" w:type="dxa"/>
            <w:shd w:val="clear" w:color="auto" w:fill="auto"/>
            <w:noWrap/>
            <w:vAlign w:val="bottom"/>
          </w:tcPr>
          <w:p w14:paraId="7405C0B1"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hAnsi="Times New Roman"/>
                <w:color w:val="000000"/>
                <w:sz w:val="22"/>
                <w:szCs w:val="22"/>
                <w:lang w:val="en-US"/>
              </w:rPr>
              <w:t>288.8</w:t>
            </w:r>
          </w:p>
        </w:tc>
        <w:tc>
          <w:tcPr>
            <w:tcW w:w="830" w:type="dxa"/>
            <w:shd w:val="clear" w:color="auto" w:fill="auto"/>
            <w:noWrap/>
            <w:vAlign w:val="center"/>
          </w:tcPr>
          <w:p w14:paraId="1BBE3173"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hAnsi="Times New Roman"/>
                <w:color w:val="000000"/>
                <w:sz w:val="22"/>
                <w:szCs w:val="22"/>
                <w:lang w:val="en-US"/>
              </w:rPr>
              <w:t>X</w:t>
            </w:r>
          </w:p>
        </w:tc>
      </w:tr>
      <w:tr w:rsidR="00182C3B" w:rsidRPr="00182C3B" w14:paraId="2E8D8EF9" w14:textId="77777777" w:rsidTr="00C02E84">
        <w:trPr>
          <w:trHeight w:val="300"/>
          <w:jc w:val="center"/>
        </w:trPr>
        <w:tc>
          <w:tcPr>
            <w:tcW w:w="1636" w:type="dxa"/>
            <w:shd w:val="clear" w:color="auto" w:fill="auto"/>
            <w:noWrap/>
            <w:vAlign w:val="center"/>
          </w:tcPr>
          <w:p w14:paraId="2C41A9A0" w14:textId="77777777" w:rsidR="00182C3B" w:rsidRPr="00182C3B" w:rsidRDefault="00182C3B" w:rsidP="00182C3B">
            <w:pPr>
              <w:jc w:val="left"/>
              <w:rPr>
                <w:rFonts w:ascii="Times New Roman" w:hAnsi="Times New Roman"/>
                <w:color w:val="000000"/>
                <w:sz w:val="22"/>
                <w:szCs w:val="22"/>
                <w:lang w:val="en-US"/>
              </w:rPr>
            </w:pPr>
            <w:proofErr w:type="spellStart"/>
            <w:r w:rsidRPr="00182C3B">
              <w:rPr>
                <w:rFonts w:ascii="Times New Roman" w:eastAsiaTheme="minorHAnsi" w:hAnsi="Times New Roman"/>
                <w:bCs/>
                <w:sz w:val="22"/>
                <w:szCs w:val="22"/>
                <w:lang w:val="en-US"/>
              </w:rPr>
              <w:t>Nha</w:t>
            </w:r>
            <w:proofErr w:type="spellEnd"/>
            <w:r w:rsidRPr="00182C3B">
              <w:rPr>
                <w:rFonts w:ascii="Times New Roman" w:eastAsiaTheme="minorHAnsi" w:hAnsi="Times New Roman"/>
                <w:bCs/>
                <w:sz w:val="22"/>
                <w:szCs w:val="22"/>
                <w:lang w:val="en-US"/>
              </w:rPr>
              <w:t xml:space="preserve"> Trang bay</w:t>
            </w:r>
          </w:p>
        </w:tc>
        <w:tc>
          <w:tcPr>
            <w:tcW w:w="1072" w:type="dxa"/>
            <w:shd w:val="clear" w:color="auto" w:fill="auto"/>
            <w:vAlign w:val="center"/>
          </w:tcPr>
          <w:p w14:paraId="6E152EEC"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eastAsiaTheme="minorHAnsi" w:hAnsi="Times New Roman"/>
                <w:bCs/>
                <w:sz w:val="22"/>
                <w:szCs w:val="22"/>
                <w:lang w:val="en-US"/>
              </w:rPr>
              <w:t>100</w:t>
            </w:r>
          </w:p>
        </w:tc>
        <w:tc>
          <w:tcPr>
            <w:tcW w:w="1160" w:type="dxa"/>
            <w:shd w:val="clear" w:color="auto" w:fill="auto"/>
            <w:noWrap/>
            <w:vAlign w:val="bottom"/>
          </w:tcPr>
          <w:p w14:paraId="3DB5FEBC" w14:textId="77777777" w:rsidR="00182C3B" w:rsidRPr="00182C3B" w:rsidRDefault="00182C3B" w:rsidP="00182C3B">
            <w:pPr>
              <w:jc w:val="center"/>
              <w:rPr>
                <w:rFonts w:ascii="Times New Roman" w:hAnsi="Times New Roman"/>
                <w:color w:val="000000"/>
                <w:sz w:val="22"/>
                <w:szCs w:val="22"/>
                <w:lang w:val="en-US"/>
              </w:rPr>
            </w:pPr>
          </w:p>
        </w:tc>
        <w:tc>
          <w:tcPr>
            <w:tcW w:w="1220" w:type="dxa"/>
            <w:shd w:val="clear" w:color="auto" w:fill="auto"/>
            <w:noWrap/>
            <w:vAlign w:val="bottom"/>
          </w:tcPr>
          <w:p w14:paraId="09FA3476" w14:textId="77777777" w:rsidR="00182C3B" w:rsidRPr="00182C3B" w:rsidRDefault="00182C3B" w:rsidP="00182C3B">
            <w:pPr>
              <w:jc w:val="center"/>
              <w:rPr>
                <w:rFonts w:ascii="Times New Roman" w:hAnsi="Times New Roman"/>
                <w:sz w:val="22"/>
                <w:szCs w:val="22"/>
                <w:lang w:val="en-US"/>
              </w:rPr>
            </w:pPr>
          </w:p>
        </w:tc>
        <w:tc>
          <w:tcPr>
            <w:tcW w:w="998" w:type="dxa"/>
            <w:shd w:val="clear" w:color="auto" w:fill="auto"/>
            <w:noWrap/>
            <w:vAlign w:val="bottom"/>
          </w:tcPr>
          <w:p w14:paraId="5EBB5541"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Low</w:t>
            </w:r>
          </w:p>
        </w:tc>
        <w:tc>
          <w:tcPr>
            <w:tcW w:w="1365" w:type="dxa"/>
            <w:shd w:val="clear" w:color="auto" w:fill="auto"/>
            <w:noWrap/>
            <w:vAlign w:val="center"/>
          </w:tcPr>
          <w:p w14:paraId="53C275E7" w14:textId="77777777" w:rsidR="00182C3B" w:rsidRPr="00182C3B" w:rsidRDefault="00182C3B" w:rsidP="00182C3B">
            <w:pPr>
              <w:jc w:val="center"/>
              <w:rPr>
                <w:rFonts w:ascii="Times New Roman" w:hAnsi="Times New Roman"/>
                <w:sz w:val="22"/>
                <w:szCs w:val="22"/>
                <w:lang w:val="en-US"/>
              </w:rPr>
            </w:pPr>
          </w:p>
        </w:tc>
        <w:tc>
          <w:tcPr>
            <w:tcW w:w="1365" w:type="dxa"/>
            <w:shd w:val="clear" w:color="auto" w:fill="auto"/>
            <w:noWrap/>
            <w:vAlign w:val="bottom"/>
          </w:tcPr>
          <w:p w14:paraId="66321035" w14:textId="77777777" w:rsidR="00182C3B" w:rsidRPr="00182C3B" w:rsidRDefault="00182C3B" w:rsidP="00182C3B">
            <w:pPr>
              <w:jc w:val="center"/>
              <w:rPr>
                <w:rFonts w:ascii="Times New Roman" w:hAnsi="Times New Roman"/>
                <w:sz w:val="22"/>
                <w:szCs w:val="22"/>
                <w:lang w:val="en-US"/>
              </w:rPr>
            </w:pPr>
            <w:r w:rsidRPr="00182C3B">
              <w:rPr>
                <w:rFonts w:ascii="Times New Roman" w:eastAsiaTheme="minorHAnsi" w:hAnsi="Times New Roman"/>
                <w:sz w:val="22"/>
                <w:szCs w:val="22"/>
                <w:lang w:val="en-US"/>
              </w:rPr>
              <w:t>754</w:t>
            </w:r>
          </w:p>
        </w:tc>
        <w:tc>
          <w:tcPr>
            <w:tcW w:w="830" w:type="dxa"/>
            <w:shd w:val="clear" w:color="auto" w:fill="auto"/>
            <w:noWrap/>
            <w:vAlign w:val="center"/>
          </w:tcPr>
          <w:p w14:paraId="29A4B3AC"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X</w:t>
            </w:r>
          </w:p>
        </w:tc>
      </w:tr>
      <w:tr w:rsidR="00182C3B" w:rsidRPr="00182C3B" w14:paraId="70CEFC99" w14:textId="77777777" w:rsidTr="00C02E84">
        <w:trPr>
          <w:trHeight w:val="300"/>
          <w:jc w:val="center"/>
        </w:trPr>
        <w:tc>
          <w:tcPr>
            <w:tcW w:w="1636" w:type="dxa"/>
            <w:shd w:val="clear" w:color="auto" w:fill="auto"/>
            <w:noWrap/>
            <w:vAlign w:val="center"/>
          </w:tcPr>
          <w:p w14:paraId="07B2B6DC"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eastAsiaTheme="minorHAnsi" w:hAnsi="Times New Roman"/>
                <w:bCs/>
                <w:sz w:val="22"/>
                <w:szCs w:val="22"/>
                <w:lang w:val="en-US"/>
              </w:rPr>
              <w:t>Con Dao</w:t>
            </w:r>
          </w:p>
        </w:tc>
        <w:tc>
          <w:tcPr>
            <w:tcW w:w="1072" w:type="dxa"/>
            <w:shd w:val="clear" w:color="auto" w:fill="auto"/>
            <w:vAlign w:val="center"/>
          </w:tcPr>
          <w:p w14:paraId="6E1DC593"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eastAsiaTheme="minorHAnsi" w:hAnsi="Times New Roman"/>
                <w:bCs/>
                <w:sz w:val="22"/>
                <w:szCs w:val="22"/>
                <w:lang w:val="en-US"/>
              </w:rPr>
              <w:t>1,000</w:t>
            </w:r>
          </w:p>
        </w:tc>
        <w:tc>
          <w:tcPr>
            <w:tcW w:w="1160" w:type="dxa"/>
            <w:shd w:val="clear" w:color="auto" w:fill="auto"/>
            <w:noWrap/>
            <w:vAlign w:val="bottom"/>
          </w:tcPr>
          <w:p w14:paraId="07318653" w14:textId="77777777" w:rsidR="00182C3B" w:rsidRPr="00182C3B" w:rsidRDefault="00182C3B" w:rsidP="00182C3B">
            <w:pPr>
              <w:jc w:val="center"/>
              <w:rPr>
                <w:rFonts w:ascii="Times New Roman" w:hAnsi="Times New Roman"/>
                <w:color w:val="000000"/>
                <w:sz w:val="22"/>
                <w:szCs w:val="22"/>
                <w:lang w:val="en-US"/>
              </w:rPr>
            </w:pPr>
          </w:p>
        </w:tc>
        <w:tc>
          <w:tcPr>
            <w:tcW w:w="1220" w:type="dxa"/>
            <w:shd w:val="clear" w:color="auto" w:fill="auto"/>
            <w:noWrap/>
            <w:vAlign w:val="bottom"/>
          </w:tcPr>
          <w:p w14:paraId="11FAE39D" w14:textId="77777777" w:rsidR="00182C3B" w:rsidRPr="00182C3B" w:rsidRDefault="00182C3B" w:rsidP="00182C3B">
            <w:pPr>
              <w:jc w:val="center"/>
              <w:rPr>
                <w:rFonts w:ascii="Times New Roman" w:hAnsi="Times New Roman"/>
                <w:sz w:val="22"/>
                <w:szCs w:val="22"/>
                <w:lang w:val="en-US"/>
              </w:rPr>
            </w:pPr>
            <w:r w:rsidRPr="00182C3B">
              <w:rPr>
                <w:rFonts w:ascii="Times New Roman" w:eastAsiaTheme="minorHAnsi" w:hAnsi="Times New Roman"/>
                <w:sz w:val="22"/>
                <w:szCs w:val="22"/>
                <w:lang w:val="en-US"/>
              </w:rPr>
              <w:t>914</w:t>
            </w:r>
          </w:p>
        </w:tc>
        <w:tc>
          <w:tcPr>
            <w:tcW w:w="998" w:type="dxa"/>
            <w:shd w:val="clear" w:color="auto" w:fill="auto"/>
            <w:noWrap/>
            <w:vAlign w:val="bottom"/>
          </w:tcPr>
          <w:p w14:paraId="60FAC01F"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High</w:t>
            </w:r>
          </w:p>
        </w:tc>
        <w:tc>
          <w:tcPr>
            <w:tcW w:w="1365" w:type="dxa"/>
            <w:shd w:val="clear" w:color="auto" w:fill="auto"/>
            <w:noWrap/>
            <w:vAlign w:val="center"/>
          </w:tcPr>
          <w:p w14:paraId="0EA9470C" w14:textId="77777777" w:rsidR="00182C3B" w:rsidRPr="00182C3B" w:rsidRDefault="00182C3B" w:rsidP="00182C3B">
            <w:pPr>
              <w:jc w:val="center"/>
              <w:rPr>
                <w:rFonts w:ascii="Times New Roman" w:hAnsi="Times New Roman"/>
                <w:sz w:val="22"/>
                <w:szCs w:val="22"/>
                <w:lang w:val="en-US"/>
              </w:rPr>
            </w:pPr>
          </w:p>
        </w:tc>
        <w:tc>
          <w:tcPr>
            <w:tcW w:w="1365" w:type="dxa"/>
            <w:shd w:val="clear" w:color="auto" w:fill="auto"/>
            <w:noWrap/>
            <w:vAlign w:val="bottom"/>
          </w:tcPr>
          <w:p w14:paraId="0F174C69" w14:textId="77777777" w:rsidR="00182C3B" w:rsidRPr="00182C3B" w:rsidRDefault="00182C3B" w:rsidP="00182C3B">
            <w:pPr>
              <w:jc w:val="center"/>
              <w:rPr>
                <w:rFonts w:ascii="Times New Roman" w:hAnsi="Times New Roman"/>
                <w:sz w:val="22"/>
                <w:szCs w:val="22"/>
                <w:lang w:val="en-US"/>
              </w:rPr>
            </w:pPr>
            <w:r w:rsidRPr="00182C3B">
              <w:rPr>
                <w:rFonts w:ascii="Times New Roman" w:eastAsiaTheme="minorHAnsi" w:hAnsi="Times New Roman"/>
                <w:sz w:val="22"/>
                <w:szCs w:val="22"/>
                <w:lang w:val="en-US"/>
              </w:rPr>
              <w:t>914</w:t>
            </w:r>
          </w:p>
        </w:tc>
        <w:tc>
          <w:tcPr>
            <w:tcW w:w="830" w:type="dxa"/>
            <w:shd w:val="clear" w:color="auto" w:fill="auto"/>
            <w:noWrap/>
            <w:vAlign w:val="center"/>
          </w:tcPr>
          <w:p w14:paraId="0BDB22B4"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X</w:t>
            </w:r>
          </w:p>
        </w:tc>
      </w:tr>
      <w:tr w:rsidR="00182C3B" w:rsidRPr="00182C3B" w14:paraId="6832BB4C" w14:textId="77777777" w:rsidTr="00C02E84">
        <w:trPr>
          <w:trHeight w:val="300"/>
          <w:jc w:val="center"/>
        </w:trPr>
        <w:tc>
          <w:tcPr>
            <w:tcW w:w="1636" w:type="dxa"/>
            <w:shd w:val="clear" w:color="auto" w:fill="auto"/>
            <w:noWrap/>
            <w:vAlign w:val="center"/>
          </w:tcPr>
          <w:p w14:paraId="4FBD760A"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eastAsiaTheme="minorHAnsi" w:hAnsi="Times New Roman"/>
                <w:bCs/>
                <w:sz w:val="22"/>
                <w:szCs w:val="22"/>
                <w:lang w:val="en-US"/>
              </w:rPr>
              <w:t>Phu Quoc</w:t>
            </w:r>
          </w:p>
        </w:tc>
        <w:tc>
          <w:tcPr>
            <w:tcW w:w="1072" w:type="dxa"/>
            <w:shd w:val="clear" w:color="auto" w:fill="auto"/>
            <w:vAlign w:val="center"/>
          </w:tcPr>
          <w:p w14:paraId="32662C3C"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eastAsiaTheme="minorHAnsi" w:hAnsi="Times New Roman"/>
                <w:bCs/>
                <w:sz w:val="22"/>
                <w:szCs w:val="22"/>
                <w:lang w:val="en-US"/>
              </w:rPr>
              <w:t>0</w:t>
            </w:r>
          </w:p>
        </w:tc>
        <w:tc>
          <w:tcPr>
            <w:tcW w:w="1160" w:type="dxa"/>
            <w:shd w:val="clear" w:color="auto" w:fill="auto"/>
            <w:noWrap/>
            <w:vAlign w:val="bottom"/>
          </w:tcPr>
          <w:p w14:paraId="14BBC208" w14:textId="77777777" w:rsidR="00182C3B" w:rsidRPr="00182C3B" w:rsidRDefault="00182C3B" w:rsidP="00182C3B">
            <w:pPr>
              <w:jc w:val="center"/>
              <w:rPr>
                <w:rFonts w:ascii="Times New Roman" w:hAnsi="Times New Roman"/>
                <w:color w:val="000000"/>
                <w:sz w:val="22"/>
                <w:szCs w:val="22"/>
                <w:lang w:val="en-US"/>
              </w:rPr>
            </w:pPr>
          </w:p>
        </w:tc>
        <w:tc>
          <w:tcPr>
            <w:tcW w:w="1220" w:type="dxa"/>
            <w:shd w:val="clear" w:color="auto" w:fill="auto"/>
            <w:noWrap/>
            <w:vAlign w:val="bottom"/>
          </w:tcPr>
          <w:p w14:paraId="020F6448" w14:textId="77777777" w:rsidR="00182C3B" w:rsidRPr="00182C3B" w:rsidRDefault="00182C3B" w:rsidP="00182C3B">
            <w:pPr>
              <w:jc w:val="center"/>
              <w:rPr>
                <w:rFonts w:ascii="Times New Roman" w:hAnsi="Times New Roman"/>
                <w:sz w:val="22"/>
                <w:szCs w:val="22"/>
                <w:lang w:val="en-US"/>
              </w:rPr>
            </w:pPr>
            <w:r w:rsidRPr="00182C3B">
              <w:rPr>
                <w:rFonts w:ascii="Times New Roman" w:eastAsiaTheme="minorHAnsi" w:hAnsi="Times New Roman"/>
                <w:sz w:val="22"/>
                <w:szCs w:val="22"/>
                <w:lang w:val="en-US"/>
              </w:rPr>
              <w:t>290</w:t>
            </w:r>
          </w:p>
        </w:tc>
        <w:tc>
          <w:tcPr>
            <w:tcW w:w="998" w:type="dxa"/>
            <w:shd w:val="clear" w:color="auto" w:fill="auto"/>
            <w:noWrap/>
            <w:vAlign w:val="bottom"/>
          </w:tcPr>
          <w:p w14:paraId="2386DA8D"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Medium</w:t>
            </w:r>
          </w:p>
        </w:tc>
        <w:tc>
          <w:tcPr>
            <w:tcW w:w="1365" w:type="dxa"/>
            <w:shd w:val="clear" w:color="auto" w:fill="auto"/>
            <w:noWrap/>
            <w:vAlign w:val="center"/>
          </w:tcPr>
          <w:p w14:paraId="077B1624" w14:textId="77777777" w:rsidR="00182C3B" w:rsidRPr="00182C3B" w:rsidRDefault="00182C3B" w:rsidP="00182C3B">
            <w:pPr>
              <w:jc w:val="center"/>
              <w:rPr>
                <w:rFonts w:ascii="Times New Roman" w:hAnsi="Times New Roman"/>
                <w:sz w:val="22"/>
                <w:szCs w:val="22"/>
                <w:lang w:val="en-US"/>
              </w:rPr>
            </w:pPr>
          </w:p>
        </w:tc>
        <w:tc>
          <w:tcPr>
            <w:tcW w:w="1365" w:type="dxa"/>
            <w:shd w:val="clear" w:color="auto" w:fill="auto"/>
            <w:noWrap/>
            <w:vAlign w:val="bottom"/>
          </w:tcPr>
          <w:p w14:paraId="180D0F10" w14:textId="77777777" w:rsidR="00182C3B" w:rsidRPr="00182C3B" w:rsidRDefault="00182C3B" w:rsidP="00182C3B">
            <w:pPr>
              <w:jc w:val="center"/>
              <w:rPr>
                <w:rFonts w:ascii="Times New Roman" w:hAnsi="Times New Roman"/>
                <w:sz w:val="22"/>
                <w:szCs w:val="22"/>
                <w:lang w:val="en-US"/>
              </w:rPr>
            </w:pPr>
            <w:r w:rsidRPr="00182C3B">
              <w:rPr>
                <w:rFonts w:ascii="Times New Roman" w:eastAsiaTheme="minorHAnsi" w:hAnsi="Times New Roman"/>
                <w:sz w:val="22"/>
                <w:szCs w:val="22"/>
                <w:lang w:val="en-US"/>
              </w:rPr>
              <w:t>290</w:t>
            </w:r>
          </w:p>
        </w:tc>
        <w:tc>
          <w:tcPr>
            <w:tcW w:w="830" w:type="dxa"/>
            <w:shd w:val="clear" w:color="auto" w:fill="auto"/>
            <w:noWrap/>
            <w:vAlign w:val="center"/>
          </w:tcPr>
          <w:p w14:paraId="4807A431"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X</w:t>
            </w:r>
          </w:p>
        </w:tc>
      </w:tr>
      <w:tr w:rsidR="00182C3B" w:rsidRPr="00182C3B" w14:paraId="09797666" w14:textId="77777777" w:rsidTr="00C02E84">
        <w:trPr>
          <w:trHeight w:val="300"/>
          <w:jc w:val="center"/>
        </w:trPr>
        <w:tc>
          <w:tcPr>
            <w:tcW w:w="1636" w:type="dxa"/>
            <w:shd w:val="clear" w:color="auto" w:fill="auto"/>
            <w:noWrap/>
            <w:vAlign w:val="center"/>
          </w:tcPr>
          <w:p w14:paraId="7D484818"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eastAsiaTheme="minorHAnsi" w:hAnsi="Times New Roman"/>
                <w:bCs/>
                <w:sz w:val="22"/>
                <w:szCs w:val="22"/>
                <w:lang w:val="en-US"/>
              </w:rPr>
              <w:t>Ninh Hai</w:t>
            </w:r>
          </w:p>
        </w:tc>
        <w:tc>
          <w:tcPr>
            <w:tcW w:w="1072" w:type="dxa"/>
            <w:shd w:val="clear" w:color="auto" w:fill="auto"/>
            <w:vAlign w:val="center"/>
          </w:tcPr>
          <w:p w14:paraId="5902B9BA"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eastAsiaTheme="minorHAnsi" w:hAnsi="Times New Roman"/>
                <w:bCs/>
                <w:sz w:val="22"/>
                <w:szCs w:val="22"/>
                <w:lang w:val="en-US"/>
              </w:rPr>
              <w:t>1,070</w:t>
            </w:r>
          </w:p>
        </w:tc>
        <w:tc>
          <w:tcPr>
            <w:tcW w:w="1160" w:type="dxa"/>
            <w:shd w:val="clear" w:color="auto" w:fill="auto"/>
            <w:noWrap/>
            <w:vAlign w:val="bottom"/>
          </w:tcPr>
          <w:p w14:paraId="589BFBE5" w14:textId="77777777" w:rsidR="00182C3B" w:rsidRPr="00182C3B" w:rsidRDefault="00182C3B" w:rsidP="00182C3B">
            <w:pPr>
              <w:jc w:val="center"/>
              <w:rPr>
                <w:rFonts w:ascii="Times New Roman" w:hAnsi="Times New Roman"/>
                <w:color w:val="000000"/>
                <w:sz w:val="22"/>
                <w:szCs w:val="22"/>
                <w:lang w:val="en-US"/>
              </w:rPr>
            </w:pPr>
          </w:p>
        </w:tc>
        <w:tc>
          <w:tcPr>
            <w:tcW w:w="1220" w:type="dxa"/>
            <w:shd w:val="clear" w:color="auto" w:fill="auto"/>
            <w:noWrap/>
            <w:vAlign w:val="bottom"/>
          </w:tcPr>
          <w:p w14:paraId="731B6C89" w14:textId="77777777" w:rsidR="00182C3B" w:rsidRPr="00182C3B" w:rsidRDefault="00182C3B" w:rsidP="00182C3B">
            <w:pPr>
              <w:jc w:val="center"/>
              <w:rPr>
                <w:rFonts w:ascii="Times New Roman" w:hAnsi="Times New Roman"/>
                <w:sz w:val="22"/>
                <w:szCs w:val="22"/>
                <w:lang w:val="en-US"/>
              </w:rPr>
            </w:pPr>
            <w:r w:rsidRPr="00182C3B">
              <w:rPr>
                <w:rFonts w:ascii="Times New Roman" w:eastAsiaTheme="minorHAnsi" w:hAnsi="Times New Roman"/>
                <w:sz w:val="22"/>
                <w:szCs w:val="22"/>
                <w:lang w:val="en-US"/>
              </w:rPr>
              <w:t>1.303</w:t>
            </w:r>
          </w:p>
        </w:tc>
        <w:tc>
          <w:tcPr>
            <w:tcW w:w="998" w:type="dxa"/>
            <w:shd w:val="clear" w:color="auto" w:fill="auto"/>
            <w:noWrap/>
            <w:vAlign w:val="bottom"/>
          </w:tcPr>
          <w:p w14:paraId="7E1FB6A2"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High</w:t>
            </w:r>
          </w:p>
        </w:tc>
        <w:tc>
          <w:tcPr>
            <w:tcW w:w="1365" w:type="dxa"/>
            <w:shd w:val="clear" w:color="auto" w:fill="auto"/>
            <w:noWrap/>
            <w:vAlign w:val="center"/>
          </w:tcPr>
          <w:p w14:paraId="21AE503A" w14:textId="77777777" w:rsidR="00182C3B" w:rsidRPr="00182C3B" w:rsidRDefault="00182C3B" w:rsidP="00182C3B">
            <w:pPr>
              <w:jc w:val="center"/>
              <w:rPr>
                <w:rFonts w:ascii="Times New Roman" w:hAnsi="Times New Roman"/>
                <w:sz w:val="22"/>
                <w:szCs w:val="22"/>
                <w:lang w:val="en-US"/>
              </w:rPr>
            </w:pPr>
          </w:p>
        </w:tc>
        <w:tc>
          <w:tcPr>
            <w:tcW w:w="1365" w:type="dxa"/>
            <w:shd w:val="clear" w:color="auto" w:fill="auto"/>
            <w:noWrap/>
            <w:vAlign w:val="bottom"/>
          </w:tcPr>
          <w:p w14:paraId="37487FC9" w14:textId="77777777" w:rsidR="00182C3B" w:rsidRPr="00182C3B" w:rsidRDefault="00182C3B" w:rsidP="00182C3B">
            <w:pPr>
              <w:jc w:val="center"/>
              <w:rPr>
                <w:rFonts w:ascii="Times New Roman" w:hAnsi="Times New Roman"/>
                <w:sz w:val="22"/>
                <w:szCs w:val="22"/>
                <w:lang w:val="en-US"/>
              </w:rPr>
            </w:pPr>
            <w:r w:rsidRPr="00182C3B">
              <w:rPr>
                <w:rFonts w:ascii="Times New Roman" w:eastAsiaTheme="minorHAnsi" w:hAnsi="Times New Roman"/>
                <w:sz w:val="22"/>
                <w:szCs w:val="22"/>
                <w:lang w:val="en-US"/>
              </w:rPr>
              <w:t>1.303</w:t>
            </w:r>
          </w:p>
        </w:tc>
        <w:tc>
          <w:tcPr>
            <w:tcW w:w="830" w:type="dxa"/>
            <w:shd w:val="clear" w:color="auto" w:fill="auto"/>
            <w:noWrap/>
            <w:vAlign w:val="center"/>
          </w:tcPr>
          <w:p w14:paraId="735B1D21"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X</w:t>
            </w:r>
          </w:p>
        </w:tc>
      </w:tr>
      <w:tr w:rsidR="00182C3B" w:rsidRPr="00182C3B" w14:paraId="06662EC2" w14:textId="77777777" w:rsidTr="00C02E84">
        <w:trPr>
          <w:trHeight w:val="300"/>
          <w:jc w:val="center"/>
        </w:trPr>
        <w:tc>
          <w:tcPr>
            <w:tcW w:w="1636" w:type="dxa"/>
            <w:shd w:val="clear" w:color="auto" w:fill="auto"/>
            <w:noWrap/>
            <w:vAlign w:val="center"/>
          </w:tcPr>
          <w:p w14:paraId="13BFE0D4"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eastAsiaTheme="minorHAnsi" w:hAnsi="Times New Roman"/>
                <w:bCs/>
                <w:sz w:val="22"/>
                <w:szCs w:val="22"/>
                <w:lang w:val="en-US"/>
              </w:rPr>
              <w:t>Ca Na bay</w:t>
            </w:r>
          </w:p>
        </w:tc>
        <w:tc>
          <w:tcPr>
            <w:tcW w:w="1072" w:type="dxa"/>
            <w:shd w:val="clear" w:color="auto" w:fill="auto"/>
            <w:vAlign w:val="center"/>
          </w:tcPr>
          <w:p w14:paraId="4320DA37"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eastAsiaTheme="minorHAnsi" w:hAnsi="Times New Roman"/>
                <w:bCs/>
                <w:sz w:val="22"/>
                <w:szCs w:val="22"/>
                <w:lang w:val="en-US"/>
              </w:rPr>
              <w:t>0</w:t>
            </w:r>
          </w:p>
        </w:tc>
        <w:tc>
          <w:tcPr>
            <w:tcW w:w="1160" w:type="dxa"/>
            <w:shd w:val="clear" w:color="auto" w:fill="auto"/>
            <w:noWrap/>
            <w:vAlign w:val="bottom"/>
          </w:tcPr>
          <w:p w14:paraId="5E604878" w14:textId="77777777" w:rsidR="00182C3B" w:rsidRPr="00182C3B" w:rsidRDefault="00182C3B" w:rsidP="00182C3B">
            <w:pPr>
              <w:jc w:val="center"/>
              <w:rPr>
                <w:rFonts w:ascii="Times New Roman" w:hAnsi="Times New Roman"/>
                <w:color w:val="000000"/>
                <w:sz w:val="22"/>
                <w:szCs w:val="22"/>
                <w:lang w:val="en-US"/>
              </w:rPr>
            </w:pPr>
          </w:p>
        </w:tc>
        <w:tc>
          <w:tcPr>
            <w:tcW w:w="1220" w:type="dxa"/>
            <w:shd w:val="clear" w:color="auto" w:fill="auto"/>
            <w:noWrap/>
            <w:vAlign w:val="bottom"/>
          </w:tcPr>
          <w:p w14:paraId="2EC9114A" w14:textId="77777777" w:rsidR="00182C3B" w:rsidRPr="00182C3B" w:rsidRDefault="00182C3B" w:rsidP="00182C3B">
            <w:pPr>
              <w:jc w:val="center"/>
              <w:rPr>
                <w:rFonts w:ascii="Times New Roman" w:hAnsi="Times New Roman"/>
                <w:sz w:val="22"/>
                <w:szCs w:val="22"/>
                <w:lang w:val="en-US"/>
              </w:rPr>
            </w:pPr>
          </w:p>
        </w:tc>
        <w:tc>
          <w:tcPr>
            <w:tcW w:w="998" w:type="dxa"/>
            <w:shd w:val="clear" w:color="auto" w:fill="auto"/>
            <w:noWrap/>
            <w:vAlign w:val="bottom"/>
          </w:tcPr>
          <w:p w14:paraId="72A91AB9"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Low</w:t>
            </w:r>
          </w:p>
        </w:tc>
        <w:tc>
          <w:tcPr>
            <w:tcW w:w="1365" w:type="dxa"/>
            <w:shd w:val="clear" w:color="auto" w:fill="auto"/>
            <w:noWrap/>
            <w:vAlign w:val="center"/>
          </w:tcPr>
          <w:p w14:paraId="5C73190D" w14:textId="77777777" w:rsidR="00182C3B" w:rsidRPr="00182C3B" w:rsidRDefault="00182C3B" w:rsidP="00182C3B">
            <w:pPr>
              <w:jc w:val="center"/>
              <w:rPr>
                <w:rFonts w:ascii="Times New Roman" w:hAnsi="Times New Roman"/>
                <w:sz w:val="22"/>
                <w:szCs w:val="22"/>
                <w:lang w:val="en-US"/>
              </w:rPr>
            </w:pPr>
          </w:p>
        </w:tc>
        <w:tc>
          <w:tcPr>
            <w:tcW w:w="1365" w:type="dxa"/>
            <w:shd w:val="clear" w:color="auto" w:fill="auto"/>
            <w:noWrap/>
            <w:vAlign w:val="bottom"/>
          </w:tcPr>
          <w:p w14:paraId="4694ECA7" w14:textId="77777777" w:rsidR="00182C3B" w:rsidRPr="00182C3B" w:rsidRDefault="00182C3B" w:rsidP="00182C3B">
            <w:pPr>
              <w:jc w:val="center"/>
              <w:rPr>
                <w:rFonts w:ascii="Times New Roman" w:hAnsi="Times New Roman"/>
                <w:sz w:val="22"/>
                <w:szCs w:val="22"/>
                <w:lang w:val="en-US"/>
              </w:rPr>
            </w:pPr>
            <w:r w:rsidRPr="00182C3B">
              <w:rPr>
                <w:rFonts w:ascii="Times New Roman" w:eastAsiaTheme="minorHAnsi" w:hAnsi="Times New Roman"/>
                <w:sz w:val="22"/>
                <w:szCs w:val="22"/>
                <w:lang w:val="en-US"/>
              </w:rPr>
              <w:t>506</w:t>
            </w:r>
          </w:p>
        </w:tc>
        <w:tc>
          <w:tcPr>
            <w:tcW w:w="830" w:type="dxa"/>
            <w:shd w:val="clear" w:color="auto" w:fill="auto"/>
            <w:noWrap/>
            <w:vAlign w:val="center"/>
          </w:tcPr>
          <w:p w14:paraId="5A478FD8"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X</w:t>
            </w:r>
          </w:p>
        </w:tc>
      </w:tr>
      <w:tr w:rsidR="00182C3B" w:rsidRPr="00182C3B" w14:paraId="68A8A5EE" w14:textId="77777777" w:rsidTr="00C02E84">
        <w:trPr>
          <w:trHeight w:val="300"/>
          <w:jc w:val="center"/>
        </w:trPr>
        <w:tc>
          <w:tcPr>
            <w:tcW w:w="1636" w:type="dxa"/>
            <w:shd w:val="clear" w:color="auto" w:fill="auto"/>
            <w:noWrap/>
            <w:vAlign w:val="center"/>
          </w:tcPr>
          <w:p w14:paraId="191C816D"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eastAsiaTheme="minorHAnsi" w:hAnsi="Times New Roman"/>
                <w:bCs/>
                <w:sz w:val="22"/>
                <w:szCs w:val="22"/>
                <w:lang w:val="en-US"/>
              </w:rPr>
              <w:t>Ha Long - Cat Ba</w:t>
            </w:r>
          </w:p>
        </w:tc>
        <w:tc>
          <w:tcPr>
            <w:tcW w:w="1072" w:type="dxa"/>
            <w:shd w:val="clear" w:color="auto" w:fill="auto"/>
            <w:vAlign w:val="center"/>
          </w:tcPr>
          <w:p w14:paraId="759DE7DE"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eastAsiaTheme="minorHAnsi" w:hAnsi="Times New Roman"/>
                <w:bCs/>
                <w:sz w:val="22"/>
                <w:szCs w:val="22"/>
                <w:lang w:val="en-US"/>
              </w:rPr>
              <w:t>N/A</w:t>
            </w:r>
          </w:p>
        </w:tc>
        <w:tc>
          <w:tcPr>
            <w:tcW w:w="1160" w:type="dxa"/>
            <w:shd w:val="clear" w:color="auto" w:fill="auto"/>
            <w:noWrap/>
            <w:vAlign w:val="bottom"/>
          </w:tcPr>
          <w:p w14:paraId="45D53578" w14:textId="77777777" w:rsidR="00182C3B" w:rsidRPr="00182C3B" w:rsidRDefault="00182C3B" w:rsidP="00182C3B">
            <w:pPr>
              <w:jc w:val="center"/>
              <w:rPr>
                <w:rFonts w:ascii="Times New Roman" w:hAnsi="Times New Roman"/>
                <w:color w:val="000000"/>
                <w:sz w:val="22"/>
                <w:szCs w:val="22"/>
                <w:lang w:val="en-US"/>
              </w:rPr>
            </w:pPr>
          </w:p>
        </w:tc>
        <w:tc>
          <w:tcPr>
            <w:tcW w:w="1220" w:type="dxa"/>
            <w:shd w:val="clear" w:color="auto" w:fill="auto"/>
            <w:noWrap/>
            <w:vAlign w:val="bottom"/>
          </w:tcPr>
          <w:p w14:paraId="1F712652" w14:textId="77777777" w:rsidR="00182C3B" w:rsidRPr="00182C3B" w:rsidRDefault="00182C3B" w:rsidP="00182C3B">
            <w:pPr>
              <w:jc w:val="center"/>
              <w:rPr>
                <w:rFonts w:ascii="Times New Roman" w:hAnsi="Times New Roman"/>
                <w:sz w:val="22"/>
                <w:szCs w:val="22"/>
                <w:lang w:val="en-US"/>
              </w:rPr>
            </w:pPr>
            <w:r w:rsidRPr="00182C3B">
              <w:rPr>
                <w:rFonts w:ascii="Times New Roman" w:eastAsiaTheme="minorHAnsi" w:hAnsi="Times New Roman"/>
                <w:sz w:val="22"/>
                <w:szCs w:val="22"/>
                <w:lang w:val="en-US"/>
              </w:rPr>
              <w:t>74</w:t>
            </w:r>
          </w:p>
        </w:tc>
        <w:tc>
          <w:tcPr>
            <w:tcW w:w="998" w:type="dxa"/>
            <w:shd w:val="clear" w:color="auto" w:fill="auto"/>
            <w:noWrap/>
            <w:vAlign w:val="bottom"/>
          </w:tcPr>
          <w:p w14:paraId="52D7D694"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Medium</w:t>
            </w:r>
          </w:p>
        </w:tc>
        <w:tc>
          <w:tcPr>
            <w:tcW w:w="1365" w:type="dxa"/>
            <w:shd w:val="clear" w:color="auto" w:fill="auto"/>
            <w:noWrap/>
            <w:vAlign w:val="center"/>
          </w:tcPr>
          <w:p w14:paraId="3D4FCDD9" w14:textId="77777777" w:rsidR="00182C3B" w:rsidRPr="00182C3B" w:rsidRDefault="00182C3B" w:rsidP="00182C3B">
            <w:pPr>
              <w:jc w:val="center"/>
              <w:rPr>
                <w:rFonts w:ascii="Times New Roman" w:hAnsi="Times New Roman"/>
                <w:sz w:val="22"/>
                <w:szCs w:val="22"/>
                <w:lang w:val="en-US"/>
              </w:rPr>
            </w:pPr>
          </w:p>
        </w:tc>
        <w:tc>
          <w:tcPr>
            <w:tcW w:w="1365" w:type="dxa"/>
            <w:shd w:val="clear" w:color="auto" w:fill="auto"/>
            <w:noWrap/>
            <w:vAlign w:val="bottom"/>
          </w:tcPr>
          <w:p w14:paraId="3998CEC1" w14:textId="77777777" w:rsidR="00182C3B" w:rsidRPr="00182C3B" w:rsidRDefault="00182C3B" w:rsidP="00182C3B">
            <w:pPr>
              <w:jc w:val="center"/>
              <w:rPr>
                <w:rFonts w:ascii="Times New Roman" w:hAnsi="Times New Roman"/>
                <w:sz w:val="22"/>
                <w:szCs w:val="22"/>
                <w:lang w:val="en-US"/>
              </w:rPr>
            </w:pPr>
            <w:r w:rsidRPr="00182C3B">
              <w:rPr>
                <w:rFonts w:ascii="Times New Roman" w:eastAsiaTheme="minorHAnsi" w:hAnsi="Times New Roman"/>
                <w:sz w:val="22"/>
                <w:szCs w:val="22"/>
                <w:lang w:val="en-US"/>
              </w:rPr>
              <w:t>74</w:t>
            </w:r>
          </w:p>
        </w:tc>
        <w:tc>
          <w:tcPr>
            <w:tcW w:w="830" w:type="dxa"/>
            <w:shd w:val="clear" w:color="auto" w:fill="auto"/>
            <w:noWrap/>
            <w:vAlign w:val="center"/>
          </w:tcPr>
          <w:p w14:paraId="3640A28C"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NA</w:t>
            </w:r>
          </w:p>
        </w:tc>
      </w:tr>
      <w:tr w:rsidR="00182C3B" w:rsidRPr="00182C3B" w14:paraId="3818B95D" w14:textId="77777777" w:rsidTr="00C02E84">
        <w:trPr>
          <w:trHeight w:val="300"/>
          <w:jc w:val="center"/>
        </w:trPr>
        <w:tc>
          <w:tcPr>
            <w:tcW w:w="1636" w:type="dxa"/>
            <w:shd w:val="clear" w:color="auto" w:fill="auto"/>
            <w:noWrap/>
            <w:vAlign w:val="center"/>
          </w:tcPr>
          <w:p w14:paraId="28F289D5"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eastAsiaTheme="minorHAnsi" w:hAnsi="Times New Roman"/>
                <w:bCs/>
                <w:sz w:val="22"/>
                <w:szCs w:val="22"/>
                <w:lang w:val="en-US"/>
              </w:rPr>
              <w:t>Hai Van - Son Tra</w:t>
            </w:r>
          </w:p>
        </w:tc>
        <w:tc>
          <w:tcPr>
            <w:tcW w:w="1072" w:type="dxa"/>
            <w:shd w:val="clear" w:color="auto" w:fill="auto"/>
            <w:vAlign w:val="center"/>
          </w:tcPr>
          <w:p w14:paraId="7B9E7935"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eastAsiaTheme="minorHAnsi" w:hAnsi="Times New Roman"/>
                <w:bCs/>
                <w:sz w:val="22"/>
                <w:szCs w:val="22"/>
                <w:lang w:val="en-US"/>
              </w:rPr>
              <w:t>0</w:t>
            </w:r>
          </w:p>
        </w:tc>
        <w:tc>
          <w:tcPr>
            <w:tcW w:w="1160" w:type="dxa"/>
            <w:shd w:val="clear" w:color="auto" w:fill="auto"/>
            <w:noWrap/>
            <w:vAlign w:val="bottom"/>
          </w:tcPr>
          <w:p w14:paraId="099CD560" w14:textId="77777777" w:rsidR="00182C3B" w:rsidRPr="00182C3B" w:rsidRDefault="00182C3B" w:rsidP="00182C3B">
            <w:pPr>
              <w:jc w:val="center"/>
              <w:rPr>
                <w:rFonts w:ascii="Times New Roman" w:hAnsi="Times New Roman"/>
                <w:color w:val="000000"/>
                <w:sz w:val="22"/>
                <w:szCs w:val="22"/>
                <w:lang w:val="en-US"/>
              </w:rPr>
            </w:pPr>
          </w:p>
        </w:tc>
        <w:tc>
          <w:tcPr>
            <w:tcW w:w="1220" w:type="dxa"/>
            <w:shd w:val="clear" w:color="auto" w:fill="auto"/>
            <w:noWrap/>
            <w:vAlign w:val="bottom"/>
          </w:tcPr>
          <w:p w14:paraId="60B285BC" w14:textId="77777777" w:rsidR="00182C3B" w:rsidRPr="00182C3B" w:rsidRDefault="00182C3B" w:rsidP="00182C3B">
            <w:pPr>
              <w:jc w:val="center"/>
              <w:rPr>
                <w:rFonts w:ascii="Times New Roman" w:hAnsi="Times New Roman"/>
                <w:sz w:val="22"/>
                <w:szCs w:val="22"/>
                <w:lang w:val="en-US"/>
              </w:rPr>
            </w:pPr>
          </w:p>
        </w:tc>
        <w:tc>
          <w:tcPr>
            <w:tcW w:w="998" w:type="dxa"/>
            <w:shd w:val="clear" w:color="auto" w:fill="auto"/>
            <w:noWrap/>
            <w:vAlign w:val="bottom"/>
          </w:tcPr>
          <w:p w14:paraId="3BC1708A" w14:textId="77777777" w:rsidR="00182C3B" w:rsidRPr="00182C3B" w:rsidRDefault="00182C3B" w:rsidP="00182C3B">
            <w:pPr>
              <w:jc w:val="center"/>
              <w:rPr>
                <w:rFonts w:ascii="Times New Roman" w:hAnsi="Times New Roman"/>
                <w:sz w:val="22"/>
                <w:szCs w:val="22"/>
                <w:lang w:val="en-US"/>
              </w:rPr>
            </w:pPr>
          </w:p>
        </w:tc>
        <w:tc>
          <w:tcPr>
            <w:tcW w:w="1365" w:type="dxa"/>
            <w:shd w:val="clear" w:color="auto" w:fill="auto"/>
            <w:noWrap/>
            <w:vAlign w:val="center"/>
          </w:tcPr>
          <w:p w14:paraId="07071F8D" w14:textId="77777777" w:rsidR="00182C3B" w:rsidRPr="00182C3B" w:rsidRDefault="00182C3B" w:rsidP="00182C3B">
            <w:pPr>
              <w:jc w:val="center"/>
              <w:rPr>
                <w:rFonts w:ascii="Times New Roman" w:hAnsi="Times New Roman"/>
                <w:sz w:val="22"/>
                <w:szCs w:val="22"/>
                <w:lang w:val="en-US"/>
              </w:rPr>
            </w:pPr>
          </w:p>
        </w:tc>
        <w:tc>
          <w:tcPr>
            <w:tcW w:w="1365" w:type="dxa"/>
            <w:shd w:val="clear" w:color="auto" w:fill="auto"/>
            <w:noWrap/>
            <w:vAlign w:val="bottom"/>
          </w:tcPr>
          <w:p w14:paraId="3752074A" w14:textId="77777777" w:rsidR="00182C3B" w:rsidRPr="00182C3B" w:rsidRDefault="00182C3B" w:rsidP="00182C3B">
            <w:pPr>
              <w:jc w:val="center"/>
              <w:rPr>
                <w:rFonts w:ascii="Times New Roman" w:hAnsi="Times New Roman"/>
                <w:sz w:val="22"/>
                <w:szCs w:val="22"/>
                <w:lang w:val="en-US"/>
              </w:rPr>
            </w:pPr>
          </w:p>
        </w:tc>
        <w:tc>
          <w:tcPr>
            <w:tcW w:w="830" w:type="dxa"/>
            <w:shd w:val="clear" w:color="auto" w:fill="auto"/>
            <w:noWrap/>
            <w:vAlign w:val="center"/>
          </w:tcPr>
          <w:p w14:paraId="60EE7C05" w14:textId="77777777" w:rsidR="00182C3B" w:rsidRPr="00182C3B" w:rsidRDefault="00182C3B" w:rsidP="00182C3B">
            <w:pPr>
              <w:jc w:val="center"/>
              <w:rPr>
                <w:rFonts w:ascii="Times New Roman" w:hAnsi="Times New Roman"/>
                <w:sz w:val="22"/>
                <w:szCs w:val="22"/>
                <w:lang w:val="en-US"/>
              </w:rPr>
            </w:pPr>
          </w:p>
        </w:tc>
      </w:tr>
      <w:tr w:rsidR="00182C3B" w:rsidRPr="00182C3B" w14:paraId="601807AE" w14:textId="77777777" w:rsidTr="00C02E84">
        <w:trPr>
          <w:trHeight w:val="300"/>
          <w:jc w:val="center"/>
        </w:trPr>
        <w:tc>
          <w:tcPr>
            <w:tcW w:w="1636" w:type="dxa"/>
            <w:shd w:val="clear" w:color="auto" w:fill="auto"/>
            <w:noWrap/>
            <w:vAlign w:val="center"/>
          </w:tcPr>
          <w:p w14:paraId="278BEDB1" w14:textId="77777777" w:rsidR="00182C3B" w:rsidRPr="00182C3B" w:rsidRDefault="00182C3B" w:rsidP="00182C3B">
            <w:pPr>
              <w:jc w:val="left"/>
              <w:rPr>
                <w:rFonts w:ascii="Times New Roman" w:hAnsi="Times New Roman"/>
                <w:color w:val="000000"/>
                <w:sz w:val="22"/>
                <w:szCs w:val="22"/>
                <w:lang w:val="en-US"/>
              </w:rPr>
            </w:pPr>
            <w:r w:rsidRPr="00182C3B">
              <w:rPr>
                <w:rFonts w:ascii="Times New Roman" w:eastAsiaTheme="minorHAnsi" w:hAnsi="Times New Roman"/>
                <w:bCs/>
                <w:sz w:val="22"/>
                <w:szCs w:val="22"/>
                <w:lang w:val="en-US"/>
              </w:rPr>
              <w:t xml:space="preserve">Bach Long Vi </w:t>
            </w:r>
          </w:p>
        </w:tc>
        <w:tc>
          <w:tcPr>
            <w:tcW w:w="1072" w:type="dxa"/>
            <w:shd w:val="clear" w:color="auto" w:fill="auto"/>
            <w:vAlign w:val="center"/>
          </w:tcPr>
          <w:p w14:paraId="3E2A6F06"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eastAsiaTheme="minorHAnsi" w:hAnsi="Times New Roman"/>
                <w:bCs/>
                <w:sz w:val="22"/>
                <w:szCs w:val="22"/>
                <w:lang w:val="en-US"/>
              </w:rPr>
              <w:t>0</w:t>
            </w:r>
          </w:p>
        </w:tc>
        <w:tc>
          <w:tcPr>
            <w:tcW w:w="1160" w:type="dxa"/>
            <w:shd w:val="clear" w:color="auto" w:fill="auto"/>
            <w:noWrap/>
            <w:vAlign w:val="bottom"/>
          </w:tcPr>
          <w:p w14:paraId="7CF21D35" w14:textId="77777777" w:rsidR="00182C3B" w:rsidRPr="00182C3B" w:rsidRDefault="00182C3B" w:rsidP="00182C3B">
            <w:pPr>
              <w:jc w:val="center"/>
              <w:rPr>
                <w:rFonts w:ascii="Times New Roman" w:hAnsi="Times New Roman"/>
                <w:color w:val="000000"/>
                <w:sz w:val="22"/>
                <w:szCs w:val="22"/>
                <w:lang w:val="en-US"/>
              </w:rPr>
            </w:pPr>
          </w:p>
        </w:tc>
        <w:tc>
          <w:tcPr>
            <w:tcW w:w="1220" w:type="dxa"/>
            <w:shd w:val="clear" w:color="auto" w:fill="auto"/>
            <w:noWrap/>
            <w:vAlign w:val="bottom"/>
          </w:tcPr>
          <w:p w14:paraId="6F5766E6" w14:textId="77777777" w:rsidR="00182C3B" w:rsidRPr="00182C3B" w:rsidRDefault="00182C3B" w:rsidP="00182C3B">
            <w:pPr>
              <w:jc w:val="center"/>
              <w:rPr>
                <w:rFonts w:ascii="Times New Roman" w:hAnsi="Times New Roman"/>
                <w:sz w:val="22"/>
                <w:szCs w:val="22"/>
                <w:lang w:val="en-US"/>
              </w:rPr>
            </w:pPr>
          </w:p>
        </w:tc>
        <w:tc>
          <w:tcPr>
            <w:tcW w:w="998" w:type="dxa"/>
            <w:shd w:val="clear" w:color="auto" w:fill="auto"/>
            <w:noWrap/>
            <w:vAlign w:val="bottom"/>
          </w:tcPr>
          <w:p w14:paraId="07136E15"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Low</w:t>
            </w:r>
          </w:p>
        </w:tc>
        <w:tc>
          <w:tcPr>
            <w:tcW w:w="1365" w:type="dxa"/>
            <w:shd w:val="clear" w:color="auto" w:fill="auto"/>
            <w:noWrap/>
            <w:vAlign w:val="center"/>
          </w:tcPr>
          <w:p w14:paraId="0F72DE18" w14:textId="77777777" w:rsidR="00182C3B" w:rsidRPr="00182C3B" w:rsidRDefault="00182C3B" w:rsidP="00182C3B">
            <w:pPr>
              <w:jc w:val="center"/>
              <w:rPr>
                <w:rFonts w:ascii="Times New Roman" w:hAnsi="Times New Roman"/>
                <w:sz w:val="22"/>
                <w:szCs w:val="22"/>
                <w:lang w:val="en-US"/>
              </w:rPr>
            </w:pPr>
          </w:p>
        </w:tc>
        <w:tc>
          <w:tcPr>
            <w:tcW w:w="1365" w:type="dxa"/>
            <w:shd w:val="clear" w:color="auto" w:fill="auto"/>
            <w:noWrap/>
            <w:vAlign w:val="bottom"/>
          </w:tcPr>
          <w:p w14:paraId="44BEF69E" w14:textId="77777777" w:rsidR="00182C3B" w:rsidRPr="00182C3B" w:rsidRDefault="00182C3B" w:rsidP="00182C3B">
            <w:pPr>
              <w:jc w:val="center"/>
              <w:rPr>
                <w:rFonts w:ascii="Times New Roman" w:hAnsi="Times New Roman"/>
                <w:sz w:val="22"/>
                <w:szCs w:val="22"/>
                <w:lang w:val="en-US"/>
              </w:rPr>
            </w:pPr>
            <w:r w:rsidRPr="00182C3B">
              <w:rPr>
                <w:rFonts w:ascii="Times New Roman" w:eastAsiaTheme="minorHAnsi" w:hAnsi="Times New Roman"/>
                <w:sz w:val="22"/>
                <w:szCs w:val="22"/>
                <w:lang w:val="en-US"/>
              </w:rPr>
              <w:t>1,578</w:t>
            </w:r>
          </w:p>
        </w:tc>
        <w:tc>
          <w:tcPr>
            <w:tcW w:w="830" w:type="dxa"/>
            <w:shd w:val="clear" w:color="auto" w:fill="auto"/>
            <w:noWrap/>
            <w:vAlign w:val="center"/>
          </w:tcPr>
          <w:p w14:paraId="6D07D234" w14:textId="77777777" w:rsidR="00182C3B" w:rsidRPr="00182C3B" w:rsidRDefault="00182C3B" w:rsidP="00182C3B">
            <w:pPr>
              <w:jc w:val="center"/>
              <w:rPr>
                <w:rFonts w:ascii="Times New Roman" w:hAnsi="Times New Roman"/>
                <w:sz w:val="22"/>
                <w:szCs w:val="22"/>
                <w:lang w:val="en-US"/>
              </w:rPr>
            </w:pPr>
            <w:r w:rsidRPr="00182C3B">
              <w:rPr>
                <w:rFonts w:ascii="Times New Roman" w:hAnsi="Times New Roman"/>
                <w:sz w:val="22"/>
                <w:szCs w:val="22"/>
                <w:lang w:val="en-US"/>
              </w:rPr>
              <w:t>NA</w:t>
            </w:r>
          </w:p>
        </w:tc>
      </w:tr>
      <w:tr w:rsidR="00182C3B" w:rsidRPr="00182C3B" w14:paraId="65BEE84B" w14:textId="77777777" w:rsidTr="00C02E84">
        <w:trPr>
          <w:trHeight w:val="300"/>
          <w:jc w:val="center"/>
        </w:trPr>
        <w:tc>
          <w:tcPr>
            <w:tcW w:w="1636" w:type="dxa"/>
            <w:shd w:val="clear" w:color="auto" w:fill="auto"/>
            <w:noWrap/>
            <w:vAlign w:val="bottom"/>
            <w:hideMark/>
          </w:tcPr>
          <w:p w14:paraId="14EB828B" w14:textId="77777777" w:rsidR="00182C3B" w:rsidRPr="00182C3B" w:rsidRDefault="00182C3B" w:rsidP="00182C3B">
            <w:pPr>
              <w:jc w:val="left"/>
              <w:rPr>
                <w:rFonts w:ascii="Times New Roman" w:hAnsi="Times New Roman"/>
                <w:sz w:val="22"/>
                <w:szCs w:val="22"/>
                <w:lang w:val="en-US"/>
              </w:rPr>
            </w:pPr>
            <w:r w:rsidRPr="00182C3B">
              <w:rPr>
                <w:rFonts w:ascii="Times New Roman" w:hAnsi="Times New Roman"/>
                <w:sz w:val="22"/>
                <w:szCs w:val="22"/>
                <w:lang w:val="en-US"/>
              </w:rPr>
              <w:t>Total</w:t>
            </w:r>
          </w:p>
        </w:tc>
        <w:tc>
          <w:tcPr>
            <w:tcW w:w="1072" w:type="dxa"/>
            <w:shd w:val="clear" w:color="auto" w:fill="auto"/>
            <w:noWrap/>
            <w:vAlign w:val="bottom"/>
          </w:tcPr>
          <w:p w14:paraId="29FBCA4A"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hAnsi="Times New Roman"/>
                <w:color w:val="000000"/>
                <w:sz w:val="22"/>
                <w:szCs w:val="22"/>
                <w:lang w:val="en-US"/>
              </w:rPr>
              <w:t>2,270</w:t>
            </w:r>
          </w:p>
        </w:tc>
        <w:tc>
          <w:tcPr>
            <w:tcW w:w="1160" w:type="dxa"/>
            <w:shd w:val="clear" w:color="auto" w:fill="auto"/>
            <w:noWrap/>
            <w:vAlign w:val="center"/>
          </w:tcPr>
          <w:p w14:paraId="3B8C50C6"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eastAsiaTheme="minorHAnsi" w:hAnsi="Times New Roman"/>
                <w:sz w:val="22"/>
                <w:szCs w:val="22"/>
                <w:lang w:val="en-US"/>
              </w:rPr>
              <w:t>5,570</w:t>
            </w:r>
          </w:p>
        </w:tc>
        <w:tc>
          <w:tcPr>
            <w:tcW w:w="1220" w:type="dxa"/>
            <w:shd w:val="clear" w:color="auto" w:fill="auto"/>
            <w:noWrap/>
            <w:vAlign w:val="bottom"/>
          </w:tcPr>
          <w:p w14:paraId="1103983F"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hAnsi="Times New Roman"/>
                <w:color w:val="000000"/>
                <w:sz w:val="22"/>
                <w:szCs w:val="22"/>
                <w:lang w:val="en-US"/>
              </w:rPr>
              <w:t>2,938</w:t>
            </w:r>
          </w:p>
        </w:tc>
        <w:tc>
          <w:tcPr>
            <w:tcW w:w="998" w:type="dxa"/>
            <w:shd w:val="clear" w:color="auto" w:fill="auto"/>
            <w:noWrap/>
            <w:vAlign w:val="bottom"/>
          </w:tcPr>
          <w:p w14:paraId="51F453F8" w14:textId="77777777" w:rsidR="00182C3B" w:rsidRPr="00182C3B" w:rsidRDefault="00182C3B" w:rsidP="00182C3B">
            <w:pPr>
              <w:jc w:val="center"/>
              <w:rPr>
                <w:rFonts w:ascii="Times New Roman" w:hAnsi="Times New Roman"/>
                <w:sz w:val="22"/>
                <w:szCs w:val="22"/>
                <w:lang w:val="en-US"/>
              </w:rPr>
            </w:pPr>
          </w:p>
        </w:tc>
        <w:tc>
          <w:tcPr>
            <w:tcW w:w="1365" w:type="dxa"/>
            <w:shd w:val="clear" w:color="auto" w:fill="auto"/>
            <w:noWrap/>
            <w:vAlign w:val="bottom"/>
          </w:tcPr>
          <w:p w14:paraId="25463BF2" w14:textId="77777777" w:rsidR="00182C3B" w:rsidRPr="00182C3B" w:rsidRDefault="00182C3B" w:rsidP="00182C3B">
            <w:pPr>
              <w:jc w:val="center"/>
              <w:rPr>
                <w:rFonts w:ascii="Times New Roman" w:hAnsi="Times New Roman"/>
                <w:sz w:val="22"/>
                <w:szCs w:val="22"/>
                <w:lang w:val="en-US"/>
              </w:rPr>
            </w:pPr>
          </w:p>
        </w:tc>
        <w:tc>
          <w:tcPr>
            <w:tcW w:w="1365" w:type="dxa"/>
            <w:shd w:val="clear" w:color="auto" w:fill="auto"/>
            <w:noWrap/>
            <w:vAlign w:val="bottom"/>
          </w:tcPr>
          <w:p w14:paraId="12766724" w14:textId="77777777" w:rsidR="00182C3B" w:rsidRPr="00182C3B" w:rsidRDefault="00182C3B" w:rsidP="00182C3B">
            <w:pPr>
              <w:jc w:val="center"/>
              <w:rPr>
                <w:rFonts w:ascii="Times New Roman" w:hAnsi="Times New Roman"/>
                <w:color w:val="000000"/>
                <w:sz w:val="22"/>
                <w:szCs w:val="22"/>
                <w:lang w:val="en-US"/>
              </w:rPr>
            </w:pPr>
            <w:r w:rsidRPr="00182C3B">
              <w:rPr>
                <w:rFonts w:ascii="Times New Roman" w:hAnsi="Times New Roman"/>
                <w:color w:val="000000"/>
                <w:sz w:val="22"/>
                <w:szCs w:val="22"/>
                <w:lang w:val="en-US"/>
              </w:rPr>
              <w:t>5.776</w:t>
            </w:r>
          </w:p>
        </w:tc>
        <w:tc>
          <w:tcPr>
            <w:tcW w:w="830" w:type="dxa"/>
            <w:shd w:val="clear" w:color="auto" w:fill="auto"/>
            <w:noWrap/>
            <w:vAlign w:val="bottom"/>
            <w:hideMark/>
          </w:tcPr>
          <w:p w14:paraId="635F9AB4" w14:textId="77777777" w:rsidR="00182C3B" w:rsidRPr="00182C3B" w:rsidRDefault="00182C3B" w:rsidP="00182C3B">
            <w:pPr>
              <w:jc w:val="center"/>
              <w:rPr>
                <w:rFonts w:ascii="Times New Roman" w:hAnsi="Times New Roman"/>
                <w:color w:val="000000"/>
                <w:sz w:val="22"/>
                <w:szCs w:val="22"/>
                <w:lang w:val="en-US"/>
              </w:rPr>
            </w:pPr>
          </w:p>
        </w:tc>
      </w:tr>
    </w:tbl>
    <w:p w14:paraId="67E27D94" w14:textId="77777777" w:rsidR="00182C3B" w:rsidRPr="00182C3B" w:rsidRDefault="00182C3B" w:rsidP="00182C3B">
      <w:pPr>
        <w:spacing w:after="160" w:line="259" w:lineRule="auto"/>
        <w:textAlignment w:val="baseline"/>
        <w:rPr>
          <w:rFonts w:ascii="Times New Roman" w:hAnsi="Times New Roman"/>
          <w:color w:val="000000"/>
          <w:sz w:val="22"/>
          <w:szCs w:val="22"/>
          <w:lang w:val="en-US"/>
        </w:rPr>
      </w:pPr>
      <w:r w:rsidRPr="00182C3B">
        <w:rPr>
          <w:rFonts w:ascii="Times New Roman" w:eastAsiaTheme="minorHAnsi" w:hAnsi="Times New Roman"/>
          <w:sz w:val="22"/>
          <w:szCs w:val="22"/>
          <w:lang w:val="en-US"/>
        </w:rPr>
        <w:t xml:space="preserve">* </w:t>
      </w:r>
      <w:r w:rsidRPr="00182C3B">
        <w:rPr>
          <w:rFonts w:ascii="Times New Roman" w:hAnsi="Times New Roman"/>
          <w:color w:val="000000"/>
          <w:sz w:val="22"/>
          <w:szCs w:val="22"/>
          <w:lang w:val="en-US"/>
        </w:rPr>
        <w:t>No target in ha indicated for each site, total targets = managed in 2008 (2,270ha) + added for management (3,300ha)</w:t>
      </w:r>
    </w:p>
    <w:p w14:paraId="76F88C06"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hAnsi="Times New Roman"/>
          <w:color w:val="000000"/>
          <w:sz w:val="22"/>
          <w:szCs w:val="22"/>
          <w:lang w:val="en-US"/>
        </w:rPr>
        <w:t xml:space="preserve">** </w:t>
      </w:r>
      <w:r w:rsidRPr="00182C3B">
        <w:rPr>
          <w:rFonts w:ascii="Times New Roman" w:eastAsiaTheme="minorHAnsi" w:hAnsi="Times New Roman"/>
          <w:sz w:val="22"/>
          <w:szCs w:val="22"/>
          <w:lang w:val="en-US"/>
        </w:rPr>
        <w:t xml:space="preserve">Area (ha) under sustainable management with sufficient capacity, approach reformed, tools </w:t>
      </w:r>
      <w:proofErr w:type="gramStart"/>
      <w:r w:rsidRPr="00182C3B">
        <w:rPr>
          <w:rFonts w:ascii="Times New Roman" w:eastAsiaTheme="minorHAnsi" w:hAnsi="Times New Roman"/>
          <w:sz w:val="22"/>
          <w:szCs w:val="22"/>
          <w:lang w:val="en-US"/>
        </w:rPr>
        <w:t>applied</w:t>
      </w:r>
      <w:proofErr w:type="gramEnd"/>
      <w:r w:rsidRPr="00182C3B">
        <w:rPr>
          <w:rFonts w:ascii="Times New Roman" w:eastAsiaTheme="minorHAnsi" w:hAnsi="Times New Roman"/>
          <w:sz w:val="22"/>
          <w:szCs w:val="22"/>
          <w:lang w:val="en-US"/>
        </w:rPr>
        <w:t xml:space="preserve"> and stress reduced</w:t>
      </w:r>
    </w:p>
    <w:p w14:paraId="3820CCA6" w14:textId="77777777" w:rsidR="00182C3B" w:rsidRPr="00182C3B" w:rsidRDefault="00182C3B" w:rsidP="00182C3B">
      <w:pPr>
        <w:spacing w:after="160" w:line="259" w:lineRule="auto"/>
        <w:textAlignment w:val="baseline"/>
        <w:rPr>
          <w:rFonts w:ascii="Times New Roman" w:eastAsiaTheme="minorHAnsi" w:hAnsi="Times New Roman"/>
          <w:b/>
          <w:bCs/>
          <w:sz w:val="22"/>
          <w:szCs w:val="22"/>
          <w:lang w:val="en-US" w:bidi="th-TH"/>
        </w:rPr>
      </w:pPr>
      <w:r w:rsidRPr="00182C3B">
        <w:rPr>
          <w:rFonts w:ascii="Times New Roman" w:eastAsiaTheme="minorHAnsi" w:hAnsi="Times New Roman"/>
          <w:b/>
          <w:bCs/>
          <w:sz w:val="22"/>
          <w:szCs w:val="22"/>
          <w:lang w:val="en-US" w:bidi="th-TH"/>
        </w:rPr>
        <w:t>Descriptions</w:t>
      </w:r>
    </w:p>
    <w:p w14:paraId="5D57C98E"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1.2. 110,430 ha of coral reef at 46 priority sites managed sustainably</w:t>
      </w:r>
    </w:p>
    <w:p w14:paraId="0BDC30D8"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The National Action Plan for coral reefs in Vietnam focused on: establishing legislation and institutional arrangements for effective nation-wide coral reef management; increase awareness of managers and communities on the ecological roles and economic values of coral reefs to gain support for coral reef conservation and management; and establishing institutional arrangements for coral reef management.  In connection to this, the Prime Minister of Vietnam issued Decision No. 742/2010/QĐ-</w:t>
      </w:r>
      <w:proofErr w:type="spellStart"/>
      <w:r w:rsidRPr="00182C3B">
        <w:rPr>
          <w:rFonts w:ascii="Times New Roman" w:eastAsiaTheme="minorHAnsi" w:hAnsi="Times New Roman"/>
          <w:sz w:val="22"/>
          <w:szCs w:val="22"/>
          <w:lang w:val="en-US"/>
        </w:rPr>
        <w:t>TTg</w:t>
      </w:r>
      <w:proofErr w:type="spellEnd"/>
      <w:r w:rsidRPr="00182C3B">
        <w:rPr>
          <w:rFonts w:ascii="Times New Roman" w:eastAsiaTheme="minorHAnsi" w:hAnsi="Times New Roman"/>
          <w:sz w:val="22"/>
          <w:szCs w:val="22"/>
          <w:lang w:val="en-US"/>
        </w:rPr>
        <w:t xml:space="preserve"> on the approval of planning of the system of marine protected areas of Vietnam. To date, 11 MPAs for coral reef management have been established and are operational. The total area of marine component of 8 target sites mentioned above (Table 2) is some 156,676 ha with more than 5,776 ha of coral reefs involved. Compared to the target of 5,570 ha of coral reefs proposed in the SAP for 9 sites in 2008, the area of coral reefs has currently been managed at 8 MPAs, getting over 260 ha. However, the 5 sites </w:t>
      </w:r>
      <w:r w:rsidRPr="00182C3B">
        <w:rPr>
          <w:rFonts w:ascii="Times New Roman" w:eastAsiaTheme="minorHAnsi" w:hAnsi="Times New Roman"/>
          <w:sz w:val="22"/>
          <w:szCs w:val="22"/>
          <w:lang w:val="en-US"/>
        </w:rPr>
        <w:lastRenderedPageBreak/>
        <w:t xml:space="preserve">were considered as sustainable management with sufficient management capacity, effective applied management tools, </w:t>
      </w:r>
      <w:proofErr w:type="spellStart"/>
      <w:r w:rsidRPr="00182C3B">
        <w:rPr>
          <w:rFonts w:ascii="Times New Roman" w:eastAsiaTheme="minorHAnsi" w:hAnsi="Times New Roman"/>
          <w:sz w:val="22"/>
          <w:szCs w:val="22"/>
          <w:lang w:val="en-US"/>
        </w:rPr>
        <w:t>totalling</w:t>
      </w:r>
      <w:proofErr w:type="spellEnd"/>
      <w:r w:rsidRPr="00182C3B">
        <w:rPr>
          <w:rFonts w:ascii="Times New Roman" w:eastAsiaTheme="minorHAnsi" w:hAnsi="Times New Roman"/>
          <w:sz w:val="22"/>
          <w:szCs w:val="22"/>
          <w:lang w:val="en-US"/>
        </w:rPr>
        <w:t xml:space="preserve"> more than 2,800ha.</w:t>
      </w:r>
    </w:p>
    <w:p w14:paraId="194A834C"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1.2.1 Management capacity (number/levels human resources, facilities and equipment, and sustainable financing mechanisms) built for 46 coral reef sites</w:t>
      </w:r>
    </w:p>
    <w:p w14:paraId="5A9BB042"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As indicated in table 2, management capacity at 5 target sites were ranged at medium and high levels, including Cat Ba NP, Cu Lao Cham MPA, Nui Chua NP, Con Dao NP and Phu Quoc MPA.</w:t>
      </w:r>
    </w:p>
    <w:p w14:paraId="21C5AFEA"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 xml:space="preserve">For the site of Cat Ba National Park, the available human resources of forest rangers (60 staff) permanently located at the control stations around the forest boundaries doing additional patrolling and enforcement activities for the marine environment nearby, working together with 7 staff being directly responsible for marine conservation has been considered as a good human resource for effective management of the MPA. On the other hand, the annual budget quoting from the environment protection tax has been considered as a sustainable fund maintaining management activities of the MPA.  </w:t>
      </w:r>
    </w:p>
    <w:p w14:paraId="37FA78FA"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 xml:space="preserve">Management board of Cu Lao Cham MPA has invested for </w:t>
      </w:r>
      <w:proofErr w:type="spellStart"/>
      <w:r w:rsidRPr="00182C3B">
        <w:rPr>
          <w:rFonts w:ascii="Times New Roman" w:eastAsiaTheme="minorHAnsi" w:hAnsi="Times New Roman"/>
          <w:sz w:val="22"/>
          <w:szCs w:val="22"/>
          <w:lang w:val="en-US"/>
        </w:rPr>
        <w:t>traning</w:t>
      </w:r>
      <w:proofErr w:type="spellEnd"/>
      <w:r w:rsidRPr="00182C3B">
        <w:rPr>
          <w:rFonts w:ascii="Times New Roman" w:eastAsiaTheme="minorHAnsi" w:hAnsi="Times New Roman"/>
          <w:sz w:val="22"/>
          <w:szCs w:val="22"/>
          <w:lang w:val="en-US"/>
        </w:rPr>
        <w:t xml:space="preserve"> human capacity and </w:t>
      </w:r>
      <w:proofErr w:type="spellStart"/>
      <w:r w:rsidRPr="00182C3B">
        <w:rPr>
          <w:rFonts w:ascii="Times New Roman" w:eastAsiaTheme="minorHAnsi" w:hAnsi="Times New Roman"/>
          <w:sz w:val="22"/>
          <w:szCs w:val="22"/>
          <w:lang w:val="en-US"/>
        </w:rPr>
        <w:t>equiping</w:t>
      </w:r>
      <w:proofErr w:type="spellEnd"/>
      <w:r w:rsidRPr="00182C3B">
        <w:rPr>
          <w:rFonts w:ascii="Times New Roman" w:eastAsiaTheme="minorHAnsi" w:hAnsi="Times New Roman"/>
          <w:sz w:val="22"/>
          <w:szCs w:val="22"/>
          <w:lang w:val="en-US"/>
        </w:rPr>
        <w:t xml:space="preserve"> facilities to meet requirement in MPA management. The annual budget quoting from the entrance fees of the MPA in the period of 2015-2019 before the Covid-19 pandemic outbreak ranged between 12.12-28.75 billion VND/year (Statistical Data of the Cu Lao Cham MPA Management Board in 2020) has been considered as a sustainable funding for maintaining conservation activities of the MPA during the last decade and in the future.</w:t>
      </w:r>
    </w:p>
    <w:p w14:paraId="1EFFE7EA"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 xml:space="preserve">The Department of Marine Conservation is responsible for management of marine </w:t>
      </w:r>
      <w:proofErr w:type="gramStart"/>
      <w:r w:rsidRPr="00182C3B">
        <w:rPr>
          <w:rFonts w:ascii="Times New Roman" w:eastAsiaTheme="minorHAnsi" w:hAnsi="Times New Roman"/>
          <w:sz w:val="22"/>
          <w:szCs w:val="22"/>
          <w:lang w:val="en-US"/>
        </w:rPr>
        <w:t>component</w:t>
      </w:r>
      <w:proofErr w:type="gramEnd"/>
      <w:r w:rsidRPr="00182C3B">
        <w:rPr>
          <w:rFonts w:ascii="Times New Roman" w:eastAsiaTheme="minorHAnsi" w:hAnsi="Times New Roman"/>
          <w:sz w:val="22"/>
          <w:szCs w:val="22"/>
          <w:lang w:val="en-US"/>
        </w:rPr>
        <w:t xml:space="preserve"> of Nui Chua NP. Under the support of GEF medium size project (2012-2014) and continuous support from local government, </w:t>
      </w:r>
      <w:proofErr w:type="spellStart"/>
      <w:r w:rsidRPr="00182C3B">
        <w:rPr>
          <w:rFonts w:ascii="Times New Roman" w:eastAsiaTheme="minorHAnsi" w:hAnsi="Times New Roman"/>
          <w:sz w:val="22"/>
          <w:szCs w:val="22"/>
          <w:lang w:val="en-US"/>
        </w:rPr>
        <w:t>mangement</w:t>
      </w:r>
      <w:proofErr w:type="spellEnd"/>
      <w:r w:rsidRPr="00182C3B">
        <w:rPr>
          <w:rFonts w:ascii="Times New Roman" w:eastAsiaTheme="minorHAnsi" w:hAnsi="Times New Roman"/>
          <w:sz w:val="22"/>
          <w:szCs w:val="22"/>
          <w:lang w:val="en-US"/>
        </w:rPr>
        <w:t xml:space="preserve"> capacity of the park has been increased and meet requirement in </w:t>
      </w:r>
      <w:proofErr w:type="spellStart"/>
      <w:r w:rsidRPr="00182C3B">
        <w:rPr>
          <w:rFonts w:ascii="Times New Roman" w:eastAsiaTheme="minorHAnsi" w:hAnsi="Times New Roman"/>
          <w:sz w:val="22"/>
          <w:szCs w:val="22"/>
          <w:lang w:val="en-US"/>
        </w:rPr>
        <w:t>conductig</w:t>
      </w:r>
      <w:proofErr w:type="spellEnd"/>
      <w:r w:rsidRPr="00182C3B">
        <w:rPr>
          <w:rFonts w:ascii="Times New Roman" w:eastAsiaTheme="minorHAnsi" w:hAnsi="Times New Roman"/>
          <w:sz w:val="22"/>
          <w:szCs w:val="22"/>
          <w:lang w:val="en-US"/>
        </w:rPr>
        <w:t xml:space="preserve"> diverse activities such as patrolling, public </w:t>
      </w:r>
      <w:proofErr w:type="spellStart"/>
      <w:r w:rsidRPr="00182C3B">
        <w:rPr>
          <w:rFonts w:ascii="Times New Roman" w:eastAsiaTheme="minorHAnsi" w:hAnsi="Times New Roman"/>
          <w:sz w:val="22"/>
          <w:szCs w:val="22"/>
          <w:lang w:val="en-US"/>
        </w:rPr>
        <w:t>awaress</w:t>
      </w:r>
      <w:proofErr w:type="spellEnd"/>
      <w:r w:rsidRPr="00182C3B">
        <w:rPr>
          <w:rFonts w:ascii="Times New Roman" w:eastAsiaTheme="minorHAnsi" w:hAnsi="Times New Roman"/>
          <w:sz w:val="22"/>
          <w:szCs w:val="22"/>
          <w:lang w:val="en-US"/>
        </w:rPr>
        <w:t xml:space="preserve"> raising, eco-tourism. Conservation fee from tourism was around 1 million VND in 2017 and then increase </w:t>
      </w:r>
      <w:proofErr w:type="spellStart"/>
      <w:r w:rsidRPr="00182C3B">
        <w:rPr>
          <w:rFonts w:ascii="Times New Roman" w:eastAsiaTheme="minorHAnsi" w:hAnsi="Times New Roman"/>
          <w:sz w:val="22"/>
          <w:szCs w:val="22"/>
          <w:lang w:val="en-US"/>
        </w:rPr>
        <w:t>uo</w:t>
      </w:r>
      <w:proofErr w:type="spellEnd"/>
      <w:r w:rsidRPr="00182C3B">
        <w:rPr>
          <w:rFonts w:ascii="Times New Roman" w:eastAsiaTheme="minorHAnsi" w:hAnsi="Times New Roman"/>
          <w:sz w:val="22"/>
          <w:szCs w:val="22"/>
          <w:lang w:val="en-US"/>
        </w:rPr>
        <w:t xml:space="preserve"> 4 million VND in 2018.</w:t>
      </w:r>
    </w:p>
    <w:p w14:paraId="5A70AE5C"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 xml:space="preserve">Marine conservation at Con Dao NP was </w:t>
      </w:r>
      <w:proofErr w:type="spellStart"/>
      <w:proofErr w:type="gramStart"/>
      <w:r w:rsidRPr="00182C3B">
        <w:rPr>
          <w:rFonts w:ascii="Times New Roman" w:eastAsiaTheme="minorHAnsi" w:hAnsi="Times New Roman"/>
          <w:sz w:val="22"/>
          <w:szCs w:val="22"/>
          <w:lang w:val="en-US"/>
        </w:rPr>
        <w:t>opreated</w:t>
      </w:r>
      <w:proofErr w:type="spellEnd"/>
      <w:proofErr w:type="gramEnd"/>
      <w:r w:rsidRPr="00182C3B">
        <w:rPr>
          <w:rFonts w:ascii="Times New Roman" w:eastAsiaTheme="minorHAnsi" w:hAnsi="Times New Roman"/>
          <w:sz w:val="22"/>
          <w:szCs w:val="22"/>
          <w:lang w:val="en-US"/>
        </w:rPr>
        <w:t xml:space="preserve"> together with forest protection, with around 80 staff and 10 ranger stations at different islands. Annual budget quoting from the entrance fees in the period of 2014-2018 ranged between 1.88-2.18 billion VND/year (Statistical Data of Con Dao NP in 2019) and that may be increased to 6.38 – 9.34 billion VND/year in the period of 2021-2025 and considered as a sustainable funds for maintaining management </w:t>
      </w:r>
      <w:proofErr w:type="spellStart"/>
      <w:r w:rsidRPr="00182C3B">
        <w:rPr>
          <w:rFonts w:ascii="Times New Roman" w:eastAsiaTheme="minorHAnsi" w:hAnsi="Times New Roman"/>
          <w:sz w:val="22"/>
          <w:szCs w:val="22"/>
          <w:lang w:val="en-US"/>
        </w:rPr>
        <w:t>activites</w:t>
      </w:r>
      <w:proofErr w:type="spellEnd"/>
      <w:r w:rsidRPr="00182C3B">
        <w:rPr>
          <w:rFonts w:ascii="Times New Roman" w:eastAsiaTheme="minorHAnsi" w:hAnsi="Times New Roman"/>
          <w:sz w:val="22"/>
          <w:szCs w:val="22"/>
          <w:lang w:val="en-US"/>
        </w:rPr>
        <w:t xml:space="preserve"> of the NP. With an advantage in having a good human resource of forest rangers permanently locating at the control stations around the NP who can take responsibilities in patrolling and enforcement of marine waters nearby could also be considered as an important resource for effective management of forest and marine resources of the NP.</w:t>
      </w:r>
    </w:p>
    <w:p w14:paraId="2FDDDBA9"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PMingLiU" w:hAnsi="Times New Roman"/>
          <w:bCs/>
          <w:kern w:val="32"/>
          <w:sz w:val="22"/>
          <w:szCs w:val="22"/>
          <w:lang w:val="pt-BR"/>
        </w:rPr>
        <w:t>Administratively, since 2020, the Phu Quoc MPA Management Board officially combined with the Phu Quoc National Park under Decision No. 2752/QD-UBND dated 05 December 2019 issued by Kien Giang PPC. Its manrine conservation division with 8 staff and 2 patrolling boats is responsible for MPA management. Tousim has been developed quickly in Phu Quoc islands and the conservation fee of 5,000VND per visitor has contributed for improvement of management activities.</w:t>
      </w:r>
    </w:p>
    <w:p w14:paraId="6D40ACDF" w14:textId="77777777" w:rsidR="00182C3B" w:rsidRPr="00182C3B" w:rsidRDefault="00182C3B" w:rsidP="00182C3B">
      <w:pPr>
        <w:jc w:val="left"/>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1.2.2 Management approaches and policy, legal &amp; institutional reforms (integrated, community-based, multiple use) improved at 46 coral reef sites</w:t>
      </w:r>
    </w:p>
    <w:p w14:paraId="6534D5FB" w14:textId="77777777" w:rsidR="00182C3B" w:rsidRPr="00182C3B" w:rsidRDefault="00182C3B" w:rsidP="00182C3B">
      <w:pPr>
        <w:jc w:val="left"/>
        <w:rPr>
          <w:rFonts w:ascii="Times New Roman" w:hAnsi="Times New Roman"/>
          <w:color w:val="000000"/>
          <w:sz w:val="22"/>
          <w:szCs w:val="22"/>
          <w:lang w:val="en-US"/>
        </w:rPr>
      </w:pPr>
    </w:p>
    <w:p w14:paraId="3701D879" w14:textId="77777777" w:rsidR="00182C3B" w:rsidRPr="00182C3B" w:rsidRDefault="00182C3B" w:rsidP="00182C3B">
      <w:pPr>
        <w:rPr>
          <w:rFonts w:ascii="Times New Roman" w:hAnsi="Times New Roman"/>
          <w:color w:val="000000"/>
          <w:sz w:val="22"/>
          <w:szCs w:val="22"/>
          <w:lang w:val="en-US"/>
        </w:rPr>
      </w:pPr>
      <w:r w:rsidRPr="00182C3B">
        <w:rPr>
          <w:rFonts w:ascii="Times New Roman" w:eastAsiaTheme="minorHAnsi" w:hAnsi="Times New Roman"/>
          <w:sz w:val="22"/>
          <w:szCs w:val="22"/>
          <w:lang w:val="en-US"/>
        </w:rPr>
        <w:t>At some MPAs, such as Hon Mun and Cu Lao Cham, pilot models of community-based management of MPAs, especially for the protection and conservation of coral reefs, have been tested (</w:t>
      </w:r>
      <w:r w:rsidRPr="00182C3B">
        <w:rPr>
          <w:rFonts w:ascii="Times New Roman" w:eastAsiaTheme="minorHAnsi" w:hAnsi="Times New Roman"/>
          <w:color w:val="FF0000"/>
          <w:sz w:val="22"/>
          <w:szCs w:val="22"/>
          <w:lang w:val="en-US"/>
        </w:rPr>
        <w:t>years, area in ha</w:t>
      </w:r>
      <w:r w:rsidRPr="00182C3B">
        <w:rPr>
          <w:rFonts w:ascii="Times New Roman" w:eastAsiaTheme="minorHAnsi" w:hAnsi="Times New Roman"/>
          <w:sz w:val="22"/>
          <w:szCs w:val="22"/>
          <w:lang w:val="en-US"/>
        </w:rPr>
        <w:t>). Although to date, there has been minimal replication or scaling-up of these approaches. Ecotourism has also been tested at these sites, and while the potential for expansion in this area is significant, there are needs for models that relate to sustainable financing and embrace a human rights-based approach to the distribution of the benefits associated with private sector tourism operations.</w:t>
      </w:r>
    </w:p>
    <w:p w14:paraId="5CDA6F13" w14:textId="77777777" w:rsidR="00182C3B" w:rsidRPr="00182C3B" w:rsidRDefault="00182C3B" w:rsidP="00182C3B">
      <w:pPr>
        <w:jc w:val="left"/>
        <w:rPr>
          <w:rFonts w:ascii="Times New Roman" w:eastAsiaTheme="minorHAnsi" w:hAnsi="Times New Roman"/>
          <w:sz w:val="22"/>
          <w:szCs w:val="22"/>
          <w:lang w:val="en-US"/>
        </w:rPr>
      </w:pPr>
    </w:p>
    <w:p w14:paraId="42E412EE" w14:textId="77777777" w:rsidR="00182C3B" w:rsidRPr="00182C3B" w:rsidRDefault="00182C3B" w:rsidP="00182C3B">
      <w:pPr>
        <w:jc w:val="left"/>
        <w:rPr>
          <w:rFonts w:ascii="Times New Roman" w:eastAsiaTheme="minorHAnsi" w:hAnsi="Times New Roman"/>
          <w:sz w:val="22"/>
          <w:szCs w:val="22"/>
          <w:lang w:val="en-US"/>
        </w:rPr>
      </w:pPr>
      <w:r w:rsidRPr="00182C3B">
        <w:rPr>
          <w:rFonts w:ascii="Times New Roman" w:eastAsiaTheme="minorHAnsi" w:hAnsi="Times New Roman"/>
          <w:sz w:val="22"/>
          <w:szCs w:val="22"/>
          <w:lang w:val="en-US"/>
        </w:rPr>
        <w:lastRenderedPageBreak/>
        <w:t>1.2.3 Management tools (licensing and permit systems, seasonal closures, zoning) developed and utilized to address key threats at priority sites</w:t>
      </w:r>
    </w:p>
    <w:p w14:paraId="42B704EF" w14:textId="77777777" w:rsidR="00182C3B" w:rsidRPr="00182C3B" w:rsidRDefault="00182C3B" w:rsidP="00182C3B">
      <w:pPr>
        <w:spacing w:after="160" w:line="259" w:lineRule="auto"/>
        <w:rPr>
          <w:rFonts w:ascii="Times New Roman" w:eastAsiaTheme="minorHAnsi" w:hAnsi="Times New Roman"/>
          <w:sz w:val="22"/>
          <w:szCs w:val="22"/>
          <w:lang w:val="en-US"/>
        </w:rPr>
      </w:pPr>
    </w:p>
    <w:p w14:paraId="024521D0" w14:textId="77777777" w:rsidR="00182C3B" w:rsidRPr="00182C3B" w:rsidRDefault="00182C3B" w:rsidP="00182C3B">
      <w:pPr>
        <w:spacing w:after="160" w:line="259" w:lineRule="auto"/>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 xml:space="preserve">In the period of 2010 to 2020, 8 of 9 sites proposed in the SAP (Ha Long-Cat Ba, Bach Long Vi, Cu Lao Cham, </w:t>
      </w:r>
      <w:proofErr w:type="spellStart"/>
      <w:r w:rsidRPr="00182C3B">
        <w:rPr>
          <w:rFonts w:ascii="Times New Roman" w:eastAsiaTheme="minorHAnsi" w:hAnsi="Times New Roman"/>
          <w:sz w:val="22"/>
          <w:szCs w:val="22"/>
          <w:lang w:val="en-US"/>
        </w:rPr>
        <w:t>Nha</w:t>
      </w:r>
      <w:proofErr w:type="spellEnd"/>
      <w:r w:rsidRPr="00182C3B">
        <w:rPr>
          <w:rFonts w:ascii="Times New Roman" w:eastAsiaTheme="minorHAnsi" w:hAnsi="Times New Roman"/>
          <w:sz w:val="22"/>
          <w:szCs w:val="22"/>
          <w:lang w:val="en-US"/>
        </w:rPr>
        <w:t xml:space="preserve"> Trang Bay, Ninh Hai/Nui Chua, Ca Na Bay/Hon Cau, Con Dao and Phu Quoc) have been established as marine protected area (MPAs) or National Parks (NP) in the MPA systems in Vietnam. The site of Hai Van-Son Tra has been investigated and proposed as a national MPA since 2017 but </w:t>
      </w:r>
      <w:proofErr w:type="gramStart"/>
      <w:r w:rsidRPr="00182C3B">
        <w:rPr>
          <w:rFonts w:ascii="Times New Roman" w:eastAsiaTheme="minorHAnsi" w:hAnsi="Times New Roman"/>
          <w:sz w:val="22"/>
          <w:szCs w:val="22"/>
          <w:lang w:val="en-US"/>
        </w:rPr>
        <w:t>not</w:t>
      </w:r>
      <w:proofErr w:type="gramEnd"/>
      <w:r w:rsidRPr="00182C3B">
        <w:rPr>
          <w:rFonts w:ascii="Times New Roman" w:eastAsiaTheme="minorHAnsi" w:hAnsi="Times New Roman"/>
          <w:sz w:val="22"/>
          <w:szCs w:val="22"/>
          <w:lang w:val="en-US"/>
        </w:rPr>
        <w:t xml:space="preserve"> been established. </w:t>
      </w:r>
    </w:p>
    <w:p w14:paraId="312EEC00" w14:textId="77777777" w:rsidR="00182C3B" w:rsidRPr="00182C3B" w:rsidRDefault="00182C3B" w:rsidP="00182C3B">
      <w:pPr>
        <w:spacing w:after="160" w:line="259" w:lineRule="auto"/>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 xml:space="preserve">All management plans of related coral reef MPAs or NPs were developed in the beginning with zoning and regulations and then </w:t>
      </w:r>
      <w:proofErr w:type="spellStart"/>
      <w:proofErr w:type="gramStart"/>
      <w:r w:rsidRPr="00182C3B">
        <w:rPr>
          <w:rFonts w:ascii="Times New Roman" w:eastAsiaTheme="minorHAnsi" w:hAnsi="Times New Roman"/>
          <w:sz w:val="22"/>
          <w:szCs w:val="22"/>
          <w:lang w:val="en-US"/>
        </w:rPr>
        <w:t>upgrated</w:t>
      </w:r>
      <w:proofErr w:type="spellEnd"/>
      <w:proofErr w:type="gramEnd"/>
      <w:r w:rsidRPr="00182C3B">
        <w:rPr>
          <w:rFonts w:ascii="Times New Roman" w:eastAsiaTheme="minorHAnsi" w:hAnsi="Times New Roman"/>
          <w:sz w:val="22"/>
          <w:szCs w:val="22"/>
          <w:lang w:val="en-US"/>
        </w:rPr>
        <w:t xml:space="preserve"> to adapt with socio-economic changes. The Table below provides </w:t>
      </w:r>
      <w:proofErr w:type="spellStart"/>
      <w:r w:rsidRPr="00182C3B">
        <w:rPr>
          <w:rFonts w:ascii="Times New Roman" w:eastAsiaTheme="minorHAnsi" w:hAnsi="Times New Roman"/>
          <w:sz w:val="22"/>
          <w:szCs w:val="22"/>
          <w:lang w:val="en-US"/>
        </w:rPr>
        <w:t>summanry</w:t>
      </w:r>
      <w:proofErr w:type="spellEnd"/>
      <w:r w:rsidRPr="00182C3B">
        <w:rPr>
          <w:rFonts w:ascii="Times New Roman" w:eastAsiaTheme="minorHAnsi" w:hAnsi="Times New Roman"/>
          <w:sz w:val="22"/>
          <w:szCs w:val="22"/>
          <w:lang w:val="en-US"/>
        </w:rPr>
        <w:t xml:space="preserve"> information of the target sites.</w:t>
      </w:r>
    </w:p>
    <w:tbl>
      <w:tblPr>
        <w:tblStyle w:val="TableGrid1"/>
        <w:tblW w:w="9360" w:type="dxa"/>
        <w:tblInd w:w="108" w:type="dxa"/>
        <w:tblLayout w:type="fixed"/>
        <w:tblLook w:val="04A0" w:firstRow="1" w:lastRow="0" w:firstColumn="1" w:lastColumn="0" w:noHBand="0" w:noVBand="1"/>
      </w:tblPr>
      <w:tblGrid>
        <w:gridCol w:w="532"/>
        <w:gridCol w:w="1358"/>
        <w:gridCol w:w="990"/>
        <w:gridCol w:w="1260"/>
        <w:gridCol w:w="1170"/>
        <w:gridCol w:w="1080"/>
        <w:gridCol w:w="2970"/>
      </w:tblGrid>
      <w:tr w:rsidR="00182C3B" w:rsidRPr="00182C3B" w14:paraId="5AA506C3" w14:textId="77777777" w:rsidTr="00C02E84">
        <w:trPr>
          <w:trHeight w:val="150"/>
        </w:trPr>
        <w:tc>
          <w:tcPr>
            <w:tcW w:w="532" w:type="dxa"/>
            <w:vMerge w:val="restart"/>
            <w:vAlign w:val="center"/>
          </w:tcPr>
          <w:p w14:paraId="702081C2"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No.</w:t>
            </w:r>
          </w:p>
        </w:tc>
        <w:tc>
          <w:tcPr>
            <w:tcW w:w="2348" w:type="dxa"/>
            <w:gridSpan w:val="2"/>
            <w:vAlign w:val="center"/>
          </w:tcPr>
          <w:p w14:paraId="2A1EE471" w14:textId="77777777" w:rsidR="00182C3B" w:rsidRPr="00182C3B" w:rsidRDefault="00182C3B" w:rsidP="00182C3B">
            <w:pPr>
              <w:ind w:left="-73" w:right="-18"/>
              <w:jc w:val="center"/>
              <w:textAlignment w:val="baseline"/>
              <w:rPr>
                <w:rFonts w:ascii="Times New Roman" w:eastAsiaTheme="minorEastAsia" w:hAnsi="Times New Roman"/>
                <w:b/>
                <w:sz w:val="22"/>
                <w:szCs w:val="22"/>
                <w:lang w:val="en-US"/>
              </w:rPr>
            </w:pPr>
            <w:r w:rsidRPr="00182C3B">
              <w:rPr>
                <w:rFonts w:ascii="Times New Roman" w:eastAsiaTheme="minorEastAsia" w:hAnsi="Times New Roman"/>
                <w:b/>
                <w:sz w:val="22"/>
                <w:szCs w:val="22"/>
                <w:lang w:val="en-US"/>
              </w:rPr>
              <w:t>SAP</w:t>
            </w:r>
          </w:p>
        </w:tc>
        <w:tc>
          <w:tcPr>
            <w:tcW w:w="6480" w:type="dxa"/>
            <w:gridSpan w:val="4"/>
          </w:tcPr>
          <w:p w14:paraId="7E2E8B5A" w14:textId="77777777" w:rsidR="00182C3B" w:rsidRPr="00182C3B" w:rsidRDefault="00182C3B" w:rsidP="00182C3B">
            <w:pPr>
              <w:jc w:val="center"/>
              <w:textAlignment w:val="baseline"/>
              <w:rPr>
                <w:rFonts w:ascii="Times New Roman" w:eastAsiaTheme="minorEastAsia" w:hAnsi="Times New Roman"/>
                <w:b/>
                <w:sz w:val="22"/>
                <w:szCs w:val="22"/>
                <w:lang w:val="en-US"/>
              </w:rPr>
            </w:pPr>
            <w:r w:rsidRPr="00182C3B">
              <w:rPr>
                <w:rFonts w:ascii="Times New Roman" w:eastAsiaTheme="minorEastAsia" w:hAnsi="Times New Roman"/>
                <w:b/>
                <w:sz w:val="22"/>
                <w:szCs w:val="22"/>
                <w:lang w:val="en-US"/>
              </w:rPr>
              <w:t>Status of MPA/NPs</w:t>
            </w:r>
          </w:p>
        </w:tc>
      </w:tr>
      <w:tr w:rsidR="00182C3B" w:rsidRPr="00182C3B" w14:paraId="2B2194CA" w14:textId="77777777" w:rsidTr="00C02E84">
        <w:trPr>
          <w:trHeight w:val="150"/>
        </w:trPr>
        <w:tc>
          <w:tcPr>
            <w:tcW w:w="532" w:type="dxa"/>
            <w:vMerge/>
            <w:vAlign w:val="center"/>
          </w:tcPr>
          <w:p w14:paraId="0801457A" w14:textId="77777777" w:rsidR="00182C3B" w:rsidRPr="00182C3B" w:rsidRDefault="00182C3B" w:rsidP="00182C3B">
            <w:pPr>
              <w:jc w:val="center"/>
              <w:textAlignment w:val="baseline"/>
              <w:rPr>
                <w:rFonts w:ascii="Times New Roman" w:eastAsiaTheme="minorEastAsia" w:hAnsi="Times New Roman"/>
                <w:sz w:val="22"/>
                <w:szCs w:val="22"/>
                <w:lang w:val="en-US"/>
              </w:rPr>
            </w:pPr>
          </w:p>
        </w:tc>
        <w:tc>
          <w:tcPr>
            <w:tcW w:w="1358" w:type="dxa"/>
            <w:vAlign w:val="center"/>
          </w:tcPr>
          <w:p w14:paraId="33D31C9B"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Site name</w:t>
            </w:r>
          </w:p>
        </w:tc>
        <w:tc>
          <w:tcPr>
            <w:tcW w:w="990" w:type="dxa"/>
            <w:vAlign w:val="center"/>
          </w:tcPr>
          <w:p w14:paraId="44FD447E" w14:textId="77777777" w:rsidR="00182C3B" w:rsidRPr="00182C3B" w:rsidRDefault="00182C3B" w:rsidP="00182C3B">
            <w:pPr>
              <w:ind w:left="-73" w:right="-18"/>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Coral reef area (has)</w:t>
            </w:r>
          </w:p>
        </w:tc>
        <w:tc>
          <w:tcPr>
            <w:tcW w:w="1260" w:type="dxa"/>
            <w:vAlign w:val="center"/>
          </w:tcPr>
          <w:p w14:paraId="43397BFA" w14:textId="77777777" w:rsidR="00182C3B" w:rsidRPr="00182C3B" w:rsidRDefault="00182C3B" w:rsidP="00182C3B">
            <w:pPr>
              <w:ind w:left="-73" w:right="-18"/>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Site name </w:t>
            </w:r>
          </w:p>
        </w:tc>
        <w:tc>
          <w:tcPr>
            <w:tcW w:w="1170" w:type="dxa"/>
            <w:vAlign w:val="center"/>
          </w:tcPr>
          <w:p w14:paraId="0F55F65F" w14:textId="77777777" w:rsidR="00182C3B" w:rsidRPr="00182C3B" w:rsidRDefault="00182C3B" w:rsidP="00182C3B">
            <w:pPr>
              <w:ind w:left="-108" w:right="-18"/>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Marine component (has)</w:t>
            </w:r>
          </w:p>
        </w:tc>
        <w:tc>
          <w:tcPr>
            <w:tcW w:w="1080" w:type="dxa"/>
            <w:vAlign w:val="center"/>
          </w:tcPr>
          <w:p w14:paraId="6FD9581A"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Coral reef area (has)</w:t>
            </w:r>
          </w:p>
        </w:tc>
        <w:tc>
          <w:tcPr>
            <w:tcW w:w="2970" w:type="dxa"/>
            <w:vAlign w:val="center"/>
          </w:tcPr>
          <w:p w14:paraId="0015C321"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Recent Decision of</w:t>
            </w:r>
          </w:p>
          <w:p w14:paraId="5DEB68D5"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issue</w:t>
            </w:r>
          </w:p>
        </w:tc>
      </w:tr>
      <w:tr w:rsidR="00182C3B" w:rsidRPr="00182C3B" w14:paraId="3E304599" w14:textId="77777777" w:rsidTr="00C02E84">
        <w:trPr>
          <w:trHeight w:val="150"/>
        </w:trPr>
        <w:tc>
          <w:tcPr>
            <w:tcW w:w="532" w:type="dxa"/>
            <w:vAlign w:val="center"/>
          </w:tcPr>
          <w:p w14:paraId="4255CF97"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1</w:t>
            </w:r>
          </w:p>
        </w:tc>
        <w:tc>
          <w:tcPr>
            <w:tcW w:w="1358" w:type="dxa"/>
            <w:vAlign w:val="center"/>
          </w:tcPr>
          <w:p w14:paraId="7109B542"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Ha Long-Cat Ba</w:t>
            </w:r>
          </w:p>
        </w:tc>
        <w:tc>
          <w:tcPr>
            <w:tcW w:w="990" w:type="dxa"/>
            <w:vAlign w:val="center"/>
          </w:tcPr>
          <w:p w14:paraId="1C7BAA47"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500</w:t>
            </w:r>
            <w:r w:rsidRPr="00182C3B">
              <w:rPr>
                <w:rFonts w:ascii="Times New Roman" w:eastAsiaTheme="minorEastAsia" w:hAnsi="Times New Roman"/>
                <w:sz w:val="22"/>
                <w:szCs w:val="22"/>
                <w:vertAlign w:val="superscript"/>
                <w:lang w:val="en-US"/>
              </w:rPr>
              <w:t>a</w:t>
            </w:r>
          </w:p>
        </w:tc>
        <w:tc>
          <w:tcPr>
            <w:tcW w:w="1260" w:type="dxa"/>
            <w:vAlign w:val="center"/>
          </w:tcPr>
          <w:p w14:paraId="4F401EAA"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Cat Ba NP</w:t>
            </w:r>
          </w:p>
        </w:tc>
        <w:tc>
          <w:tcPr>
            <w:tcW w:w="1170" w:type="dxa"/>
            <w:vAlign w:val="center"/>
          </w:tcPr>
          <w:p w14:paraId="69E5346D"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6,450</w:t>
            </w:r>
          </w:p>
        </w:tc>
        <w:tc>
          <w:tcPr>
            <w:tcW w:w="1080" w:type="dxa"/>
            <w:vAlign w:val="center"/>
          </w:tcPr>
          <w:p w14:paraId="19191D2E"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74</w:t>
            </w:r>
            <w:r w:rsidRPr="00182C3B">
              <w:rPr>
                <w:rFonts w:ascii="Times New Roman" w:eastAsiaTheme="minorEastAsia" w:hAnsi="Times New Roman"/>
                <w:sz w:val="22"/>
                <w:szCs w:val="22"/>
                <w:vertAlign w:val="superscript"/>
                <w:lang w:val="en-US"/>
              </w:rPr>
              <w:t>b</w:t>
            </w:r>
          </w:p>
        </w:tc>
        <w:tc>
          <w:tcPr>
            <w:tcW w:w="2970" w:type="dxa"/>
          </w:tcPr>
          <w:p w14:paraId="7381308B" w14:textId="77777777" w:rsidR="00182C3B" w:rsidRPr="00182C3B" w:rsidRDefault="00182C3B" w:rsidP="00182C3B">
            <w:pP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Decision No. 2501/QD-UBND, dated 14 November 2014 issued by Hai Phong City People’s </w:t>
            </w:r>
            <w:proofErr w:type="spellStart"/>
            <w:r w:rsidRPr="00182C3B">
              <w:rPr>
                <w:rFonts w:ascii="Times New Roman" w:eastAsiaTheme="minorEastAsia" w:hAnsi="Times New Roman"/>
                <w:sz w:val="22"/>
                <w:szCs w:val="22"/>
                <w:lang w:val="en-US"/>
              </w:rPr>
              <w:t>Committeee</w:t>
            </w:r>
            <w:proofErr w:type="spellEnd"/>
          </w:p>
        </w:tc>
      </w:tr>
      <w:tr w:rsidR="00182C3B" w:rsidRPr="00182C3B" w14:paraId="4308333D" w14:textId="77777777" w:rsidTr="00C02E84">
        <w:trPr>
          <w:trHeight w:val="282"/>
        </w:trPr>
        <w:tc>
          <w:tcPr>
            <w:tcW w:w="532" w:type="dxa"/>
            <w:vAlign w:val="center"/>
          </w:tcPr>
          <w:p w14:paraId="5CEAD739"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2</w:t>
            </w:r>
          </w:p>
        </w:tc>
        <w:tc>
          <w:tcPr>
            <w:tcW w:w="1358" w:type="dxa"/>
            <w:vAlign w:val="center"/>
          </w:tcPr>
          <w:p w14:paraId="384F7AFA"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Bach Long Vi</w:t>
            </w:r>
          </w:p>
        </w:tc>
        <w:tc>
          <w:tcPr>
            <w:tcW w:w="990" w:type="dxa"/>
            <w:vAlign w:val="center"/>
          </w:tcPr>
          <w:p w14:paraId="5C2D976B"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1,578</w:t>
            </w:r>
            <w:r w:rsidRPr="00182C3B">
              <w:rPr>
                <w:rFonts w:ascii="Times New Roman" w:eastAsiaTheme="minorEastAsia" w:hAnsi="Times New Roman"/>
                <w:sz w:val="22"/>
                <w:szCs w:val="22"/>
                <w:vertAlign w:val="superscript"/>
                <w:lang w:val="en-US"/>
              </w:rPr>
              <w:t>b</w:t>
            </w:r>
          </w:p>
        </w:tc>
        <w:tc>
          <w:tcPr>
            <w:tcW w:w="1260" w:type="dxa"/>
            <w:vAlign w:val="center"/>
          </w:tcPr>
          <w:p w14:paraId="5C16D277"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Bach Long Vi MPA</w:t>
            </w:r>
          </w:p>
        </w:tc>
        <w:tc>
          <w:tcPr>
            <w:tcW w:w="1170" w:type="dxa"/>
            <w:vAlign w:val="center"/>
          </w:tcPr>
          <w:p w14:paraId="7294FCF7"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27,000</w:t>
            </w:r>
          </w:p>
        </w:tc>
        <w:tc>
          <w:tcPr>
            <w:tcW w:w="1080" w:type="dxa"/>
            <w:vAlign w:val="center"/>
          </w:tcPr>
          <w:p w14:paraId="58B9727C"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1,578</w:t>
            </w:r>
            <w:r w:rsidRPr="00182C3B">
              <w:rPr>
                <w:rFonts w:ascii="Times New Roman" w:eastAsiaTheme="minorEastAsia" w:hAnsi="Times New Roman"/>
                <w:sz w:val="22"/>
                <w:szCs w:val="22"/>
                <w:vertAlign w:val="superscript"/>
                <w:lang w:val="en-US"/>
              </w:rPr>
              <w:t>b</w:t>
            </w:r>
          </w:p>
        </w:tc>
        <w:tc>
          <w:tcPr>
            <w:tcW w:w="2970" w:type="dxa"/>
          </w:tcPr>
          <w:p w14:paraId="5D69E878" w14:textId="77777777" w:rsidR="00182C3B" w:rsidRPr="00182C3B" w:rsidRDefault="00182C3B" w:rsidP="00182C3B">
            <w:pP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Decision No. 2630/QĐ-</w:t>
            </w:r>
            <w:proofErr w:type="spellStart"/>
            <w:r w:rsidRPr="00182C3B">
              <w:rPr>
                <w:rFonts w:ascii="Times New Roman" w:eastAsiaTheme="minorEastAsia" w:hAnsi="Times New Roman"/>
                <w:sz w:val="22"/>
                <w:szCs w:val="22"/>
                <w:lang w:val="en-US"/>
              </w:rPr>
              <w:t>TTg</w:t>
            </w:r>
            <w:proofErr w:type="spellEnd"/>
            <w:r w:rsidRPr="00182C3B">
              <w:rPr>
                <w:rFonts w:ascii="Times New Roman" w:eastAsiaTheme="minorEastAsia" w:hAnsi="Times New Roman"/>
                <w:sz w:val="22"/>
                <w:szCs w:val="22"/>
                <w:lang w:val="en-US"/>
              </w:rPr>
              <w:t>, dated 31 December 2013 issued by Prime Minister</w:t>
            </w:r>
          </w:p>
        </w:tc>
      </w:tr>
      <w:tr w:rsidR="00182C3B" w:rsidRPr="00182C3B" w14:paraId="3058D18D" w14:textId="77777777" w:rsidTr="00C02E84">
        <w:trPr>
          <w:trHeight w:val="282"/>
        </w:trPr>
        <w:tc>
          <w:tcPr>
            <w:tcW w:w="532" w:type="dxa"/>
            <w:vAlign w:val="center"/>
          </w:tcPr>
          <w:p w14:paraId="2CA2775D"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3</w:t>
            </w:r>
          </w:p>
        </w:tc>
        <w:tc>
          <w:tcPr>
            <w:tcW w:w="1358" w:type="dxa"/>
            <w:vAlign w:val="center"/>
          </w:tcPr>
          <w:p w14:paraId="6FC9FA35"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Hai Van-Son Cha</w:t>
            </w:r>
          </w:p>
        </w:tc>
        <w:tc>
          <w:tcPr>
            <w:tcW w:w="990" w:type="dxa"/>
            <w:vAlign w:val="center"/>
          </w:tcPr>
          <w:p w14:paraId="3290B1C6"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103</w:t>
            </w:r>
            <w:r w:rsidRPr="00182C3B">
              <w:rPr>
                <w:rFonts w:ascii="Times New Roman" w:eastAsiaTheme="minorEastAsia" w:hAnsi="Times New Roman"/>
                <w:sz w:val="22"/>
                <w:szCs w:val="22"/>
                <w:vertAlign w:val="superscript"/>
                <w:lang w:val="en-US"/>
              </w:rPr>
              <w:t>b</w:t>
            </w:r>
          </w:p>
        </w:tc>
        <w:tc>
          <w:tcPr>
            <w:tcW w:w="1260" w:type="dxa"/>
            <w:vAlign w:val="center"/>
          </w:tcPr>
          <w:p w14:paraId="7400CFC5"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Hai Van-Son Cha</w:t>
            </w:r>
          </w:p>
        </w:tc>
        <w:tc>
          <w:tcPr>
            <w:tcW w:w="1170" w:type="dxa"/>
            <w:vAlign w:val="center"/>
          </w:tcPr>
          <w:p w14:paraId="5E2FA669" w14:textId="77777777" w:rsidR="00182C3B" w:rsidRPr="00182C3B" w:rsidRDefault="00182C3B" w:rsidP="00182C3B">
            <w:pPr>
              <w:jc w:val="center"/>
              <w:textAlignment w:val="baseline"/>
              <w:rPr>
                <w:rFonts w:ascii="Times New Roman" w:eastAsiaTheme="minorEastAsia" w:hAnsi="Times New Roman"/>
                <w:sz w:val="22"/>
                <w:szCs w:val="22"/>
                <w:lang w:val="en-US"/>
              </w:rPr>
            </w:pPr>
          </w:p>
        </w:tc>
        <w:tc>
          <w:tcPr>
            <w:tcW w:w="1080" w:type="dxa"/>
            <w:vAlign w:val="center"/>
          </w:tcPr>
          <w:p w14:paraId="650FEF12" w14:textId="77777777" w:rsidR="00182C3B" w:rsidRPr="00182C3B" w:rsidRDefault="00182C3B" w:rsidP="00182C3B">
            <w:pPr>
              <w:jc w:val="center"/>
              <w:textAlignment w:val="baseline"/>
              <w:rPr>
                <w:rFonts w:ascii="Times New Roman" w:eastAsiaTheme="minorEastAsia" w:hAnsi="Times New Roman"/>
                <w:sz w:val="22"/>
                <w:szCs w:val="22"/>
                <w:lang w:val="en-US"/>
              </w:rPr>
            </w:pPr>
          </w:p>
        </w:tc>
        <w:tc>
          <w:tcPr>
            <w:tcW w:w="2970" w:type="dxa"/>
          </w:tcPr>
          <w:p w14:paraId="2F537914" w14:textId="77777777" w:rsidR="00182C3B" w:rsidRPr="00182C3B" w:rsidRDefault="00182C3B" w:rsidP="00182C3B">
            <w:pP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Not yet established</w:t>
            </w:r>
          </w:p>
        </w:tc>
      </w:tr>
      <w:tr w:rsidR="00182C3B" w:rsidRPr="00182C3B" w14:paraId="1E2124D8" w14:textId="77777777" w:rsidTr="00C02E84">
        <w:trPr>
          <w:trHeight w:val="282"/>
        </w:trPr>
        <w:tc>
          <w:tcPr>
            <w:tcW w:w="532" w:type="dxa"/>
            <w:vAlign w:val="center"/>
          </w:tcPr>
          <w:p w14:paraId="5A6BED88"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4</w:t>
            </w:r>
          </w:p>
        </w:tc>
        <w:tc>
          <w:tcPr>
            <w:tcW w:w="1358" w:type="dxa"/>
            <w:vAlign w:val="center"/>
          </w:tcPr>
          <w:p w14:paraId="7984560A" w14:textId="77777777" w:rsidR="00182C3B" w:rsidRPr="00182C3B" w:rsidRDefault="00182C3B" w:rsidP="00182C3B">
            <w:pPr>
              <w:jc w:val="left"/>
              <w:textAlignment w:val="baseline"/>
              <w:rPr>
                <w:rFonts w:ascii="Times New Roman" w:eastAsiaTheme="minorEastAsia" w:hAnsi="Times New Roman"/>
                <w:sz w:val="22"/>
                <w:szCs w:val="22"/>
                <w:lang w:val="en-US"/>
              </w:rPr>
            </w:pPr>
            <w:proofErr w:type="spellStart"/>
            <w:r w:rsidRPr="00182C3B">
              <w:rPr>
                <w:rFonts w:ascii="Times New Roman" w:eastAsiaTheme="minorEastAsia" w:hAnsi="Times New Roman"/>
                <w:sz w:val="22"/>
                <w:szCs w:val="22"/>
                <w:lang w:val="en-US"/>
              </w:rPr>
              <w:t>Cù</w:t>
            </w:r>
            <w:proofErr w:type="spellEnd"/>
            <w:r w:rsidRPr="00182C3B">
              <w:rPr>
                <w:rFonts w:ascii="Times New Roman" w:eastAsiaTheme="minorEastAsia" w:hAnsi="Times New Roman"/>
                <w:sz w:val="22"/>
                <w:szCs w:val="22"/>
                <w:lang w:val="en-US"/>
              </w:rPr>
              <w:t xml:space="preserve"> Lao </w:t>
            </w:r>
            <w:proofErr w:type="spellStart"/>
            <w:r w:rsidRPr="00182C3B">
              <w:rPr>
                <w:rFonts w:ascii="Times New Roman" w:eastAsiaTheme="minorEastAsia" w:hAnsi="Times New Roman"/>
                <w:sz w:val="22"/>
                <w:szCs w:val="22"/>
                <w:lang w:val="en-US"/>
              </w:rPr>
              <w:t>Chàm</w:t>
            </w:r>
            <w:proofErr w:type="spellEnd"/>
          </w:p>
        </w:tc>
        <w:tc>
          <w:tcPr>
            <w:tcW w:w="990" w:type="dxa"/>
            <w:vAlign w:val="center"/>
          </w:tcPr>
          <w:p w14:paraId="64E5C374"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356</w:t>
            </w:r>
            <w:r w:rsidRPr="00182C3B">
              <w:rPr>
                <w:rFonts w:ascii="Times New Roman" w:eastAsiaTheme="minorEastAsia" w:hAnsi="Times New Roman"/>
                <w:sz w:val="22"/>
                <w:szCs w:val="22"/>
                <w:vertAlign w:val="superscript"/>
                <w:lang w:val="en-US"/>
              </w:rPr>
              <w:t>c</w:t>
            </w:r>
          </w:p>
        </w:tc>
        <w:tc>
          <w:tcPr>
            <w:tcW w:w="1260" w:type="dxa"/>
            <w:vAlign w:val="center"/>
          </w:tcPr>
          <w:p w14:paraId="5D8822DD"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Cu Lao Cham MPA</w:t>
            </w:r>
          </w:p>
        </w:tc>
        <w:tc>
          <w:tcPr>
            <w:tcW w:w="1170" w:type="dxa"/>
            <w:vAlign w:val="center"/>
          </w:tcPr>
          <w:p w14:paraId="4AAE5D70"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23,500</w:t>
            </w:r>
          </w:p>
        </w:tc>
        <w:tc>
          <w:tcPr>
            <w:tcW w:w="1080" w:type="dxa"/>
            <w:vAlign w:val="center"/>
          </w:tcPr>
          <w:p w14:paraId="1E4373C5"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356</w:t>
            </w:r>
            <w:r w:rsidRPr="00182C3B">
              <w:rPr>
                <w:rFonts w:ascii="Times New Roman" w:eastAsiaTheme="minorEastAsia" w:hAnsi="Times New Roman"/>
                <w:sz w:val="22"/>
                <w:szCs w:val="22"/>
                <w:vertAlign w:val="superscript"/>
                <w:lang w:val="en-US"/>
              </w:rPr>
              <w:t>c</w:t>
            </w:r>
          </w:p>
        </w:tc>
        <w:tc>
          <w:tcPr>
            <w:tcW w:w="2970" w:type="dxa"/>
          </w:tcPr>
          <w:p w14:paraId="1CBD1D7E" w14:textId="77777777" w:rsidR="00182C3B" w:rsidRPr="00182C3B" w:rsidRDefault="00182C3B" w:rsidP="00182C3B">
            <w:pP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Decision No. 09/2020/QD-UBND, dated 17 July 2020 issued by Quang Nam PPC</w:t>
            </w:r>
          </w:p>
        </w:tc>
      </w:tr>
      <w:tr w:rsidR="00182C3B" w:rsidRPr="00182C3B" w14:paraId="3EFA0BCA" w14:textId="77777777" w:rsidTr="00C02E84">
        <w:trPr>
          <w:trHeight w:val="282"/>
        </w:trPr>
        <w:tc>
          <w:tcPr>
            <w:tcW w:w="532" w:type="dxa"/>
            <w:vAlign w:val="center"/>
          </w:tcPr>
          <w:p w14:paraId="788F438A"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5</w:t>
            </w:r>
          </w:p>
        </w:tc>
        <w:tc>
          <w:tcPr>
            <w:tcW w:w="1358" w:type="dxa"/>
            <w:vAlign w:val="center"/>
          </w:tcPr>
          <w:p w14:paraId="2B1EF381" w14:textId="77777777" w:rsidR="00182C3B" w:rsidRPr="00182C3B" w:rsidRDefault="00182C3B" w:rsidP="00182C3B">
            <w:pPr>
              <w:jc w:val="left"/>
              <w:textAlignment w:val="baseline"/>
              <w:rPr>
                <w:rFonts w:ascii="Times New Roman" w:eastAsiaTheme="minorEastAsia" w:hAnsi="Times New Roman"/>
                <w:sz w:val="22"/>
                <w:szCs w:val="22"/>
                <w:lang w:val="en-US"/>
              </w:rPr>
            </w:pPr>
            <w:proofErr w:type="spellStart"/>
            <w:r w:rsidRPr="00182C3B">
              <w:rPr>
                <w:rFonts w:ascii="Times New Roman" w:eastAsiaTheme="minorEastAsia" w:hAnsi="Times New Roman"/>
                <w:sz w:val="22"/>
                <w:szCs w:val="22"/>
                <w:lang w:val="en-US"/>
              </w:rPr>
              <w:t>Nha</w:t>
            </w:r>
            <w:proofErr w:type="spellEnd"/>
            <w:r w:rsidRPr="00182C3B">
              <w:rPr>
                <w:rFonts w:ascii="Times New Roman" w:eastAsiaTheme="minorEastAsia" w:hAnsi="Times New Roman"/>
                <w:sz w:val="22"/>
                <w:szCs w:val="22"/>
                <w:lang w:val="en-US"/>
              </w:rPr>
              <w:t xml:space="preserve"> Trang Bay</w:t>
            </w:r>
          </w:p>
        </w:tc>
        <w:tc>
          <w:tcPr>
            <w:tcW w:w="990" w:type="dxa"/>
            <w:vAlign w:val="center"/>
          </w:tcPr>
          <w:p w14:paraId="5D7064C4"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754</w:t>
            </w:r>
            <w:r w:rsidRPr="00182C3B">
              <w:rPr>
                <w:rFonts w:ascii="Times New Roman" w:eastAsiaTheme="minorEastAsia" w:hAnsi="Times New Roman"/>
                <w:sz w:val="22"/>
                <w:szCs w:val="22"/>
                <w:vertAlign w:val="superscript"/>
                <w:lang w:val="en-US"/>
              </w:rPr>
              <w:t>d</w:t>
            </w:r>
          </w:p>
        </w:tc>
        <w:tc>
          <w:tcPr>
            <w:tcW w:w="1260" w:type="dxa"/>
            <w:vAlign w:val="center"/>
          </w:tcPr>
          <w:p w14:paraId="3BD6A94A" w14:textId="77777777" w:rsidR="00182C3B" w:rsidRPr="00182C3B" w:rsidRDefault="00182C3B" w:rsidP="00182C3B">
            <w:pPr>
              <w:jc w:val="left"/>
              <w:textAlignment w:val="baseline"/>
              <w:rPr>
                <w:rFonts w:ascii="Times New Roman" w:eastAsiaTheme="minorEastAsia" w:hAnsi="Times New Roman"/>
                <w:sz w:val="22"/>
                <w:szCs w:val="22"/>
                <w:lang w:val="en-US"/>
              </w:rPr>
            </w:pPr>
            <w:proofErr w:type="spellStart"/>
            <w:r w:rsidRPr="00182C3B">
              <w:rPr>
                <w:rFonts w:ascii="Times New Roman" w:eastAsiaTheme="minorEastAsia" w:hAnsi="Times New Roman"/>
                <w:sz w:val="22"/>
                <w:szCs w:val="22"/>
                <w:lang w:val="en-US"/>
              </w:rPr>
              <w:t>Nha</w:t>
            </w:r>
            <w:proofErr w:type="spellEnd"/>
            <w:r w:rsidRPr="00182C3B">
              <w:rPr>
                <w:rFonts w:ascii="Times New Roman" w:eastAsiaTheme="minorEastAsia" w:hAnsi="Times New Roman"/>
                <w:sz w:val="22"/>
                <w:szCs w:val="22"/>
                <w:lang w:val="en-US"/>
              </w:rPr>
              <w:t xml:space="preserve"> Trang Bay MPA</w:t>
            </w:r>
          </w:p>
        </w:tc>
        <w:tc>
          <w:tcPr>
            <w:tcW w:w="1170" w:type="dxa"/>
            <w:vAlign w:val="center"/>
          </w:tcPr>
          <w:p w14:paraId="35295FEA"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24,965</w:t>
            </w:r>
          </w:p>
        </w:tc>
        <w:tc>
          <w:tcPr>
            <w:tcW w:w="1080" w:type="dxa"/>
            <w:vAlign w:val="center"/>
          </w:tcPr>
          <w:p w14:paraId="0F515A4B"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754</w:t>
            </w:r>
            <w:r w:rsidRPr="00182C3B">
              <w:rPr>
                <w:rFonts w:ascii="Times New Roman" w:eastAsiaTheme="minorEastAsia" w:hAnsi="Times New Roman"/>
                <w:sz w:val="22"/>
                <w:szCs w:val="22"/>
                <w:vertAlign w:val="superscript"/>
                <w:lang w:val="en-US"/>
              </w:rPr>
              <w:t>d</w:t>
            </w:r>
          </w:p>
        </w:tc>
        <w:tc>
          <w:tcPr>
            <w:tcW w:w="2970" w:type="dxa"/>
          </w:tcPr>
          <w:p w14:paraId="3F01B142" w14:textId="77777777" w:rsidR="00182C3B" w:rsidRPr="00182C3B" w:rsidRDefault="00182C3B" w:rsidP="00182C3B">
            <w:pP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Decision No. 3363/QD-UBND, dated 09 December 2014 issued by Khanh Hoa PPC</w:t>
            </w:r>
          </w:p>
        </w:tc>
      </w:tr>
      <w:tr w:rsidR="00182C3B" w:rsidRPr="00182C3B" w14:paraId="50CC953D" w14:textId="77777777" w:rsidTr="00C02E84">
        <w:trPr>
          <w:trHeight w:val="271"/>
        </w:trPr>
        <w:tc>
          <w:tcPr>
            <w:tcW w:w="532" w:type="dxa"/>
            <w:vAlign w:val="center"/>
          </w:tcPr>
          <w:p w14:paraId="19A323EB"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6</w:t>
            </w:r>
          </w:p>
        </w:tc>
        <w:tc>
          <w:tcPr>
            <w:tcW w:w="1358" w:type="dxa"/>
            <w:vAlign w:val="center"/>
          </w:tcPr>
          <w:p w14:paraId="22A5B88D"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Ninh Hai</w:t>
            </w:r>
          </w:p>
        </w:tc>
        <w:tc>
          <w:tcPr>
            <w:tcW w:w="990" w:type="dxa"/>
            <w:vAlign w:val="center"/>
          </w:tcPr>
          <w:p w14:paraId="4AA5CC51"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2,332</w:t>
            </w:r>
            <w:r w:rsidRPr="00182C3B">
              <w:rPr>
                <w:rFonts w:ascii="Times New Roman" w:eastAsiaTheme="minorEastAsia" w:hAnsi="Times New Roman"/>
                <w:sz w:val="22"/>
                <w:szCs w:val="22"/>
                <w:vertAlign w:val="superscript"/>
                <w:lang w:val="en-US"/>
              </w:rPr>
              <w:t>e</w:t>
            </w:r>
          </w:p>
        </w:tc>
        <w:tc>
          <w:tcPr>
            <w:tcW w:w="1260" w:type="dxa"/>
            <w:vAlign w:val="center"/>
          </w:tcPr>
          <w:p w14:paraId="559C2A1F"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Nui Chua NP</w:t>
            </w:r>
          </w:p>
        </w:tc>
        <w:tc>
          <w:tcPr>
            <w:tcW w:w="1170" w:type="dxa"/>
            <w:vAlign w:val="center"/>
          </w:tcPr>
          <w:p w14:paraId="6308DA46"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7,352</w:t>
            </w:r>
          </w:p>
        </w:tc>
        <w:tc>
          <w:tcPr>
            <w:tcW w:w="1080" w:type="dxa"/>
            <w:vAlign w:val="center"/>
          </w:tcPr>
          <w:p w14:paraId="65AAA8A9"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1.303</w:t>
            </w:r>
            <w:r w:rsidRPr="00182C3B">
              <w:rPr>
                <w:rFonts w:ascii="Times New Roman" w:eastAsiaTheme="minorEastAsia" w:hAnsi="Times New Roman"/>
                <w:sz w:val="22"/>
                <w:szCs w:val="22"/>
                <w:vertAlign w:val="superscript"/>
                <w:lang w:val="en-US"/>
              </w:rPr>
              <w:t>f</w:t>
            </w:r>
          </w:p>
        </w:tc>
        <w:tc>
          <w:tcPr>
            <w:tcW w:w="2970" w:type="dxa"/>
          </w:tcPr>
          <w:p w14:paraId="5F15578D" w14:textId="77777777" w:rsidR="00182C3B" w:rsidRPr="00182C3B" w:rsidRDefault="00182C3B" w:rsidP="00182C3B">
            <w:pP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Decision No. 41/2021/QD-UBND, dated 20 July 2021 issued by Ninh Thuan PPC</w:t>
            </w:r>
          </w:p>
        </w:tc>
      </w:tr>
      <w:tr w:rsidR="00182C3B" w:rsidRPr="00182C3B" w14:paraId="6CE4C4B5" w14:textId="77777777" w:rsidTr="00C02E84">
        <w:trPr>
          <w:trHeight w:val="282"/>
        </w:trPr>
        <w:tc>
          <w:tcPr>
            <w:tcW w:w="532" w:type="dxa"/>
            <w:vAlign w:val="center"/>
          </w:tcPr>
          <w:p w14:paraId="538616E8"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7</w:t>
            </w:r>
          </w:p>
        </w:tc>
        <w:tc>
          <w:tcPr>
            <w:tcW w:w="1358" w:type="dxa"/>
            <w:vAlign w:val="center"/>
          </w:tcPr>
          <w:p w14:paraId="5A29A2A3"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Ca Na Bay</w:t>
            </w:r>
          </w:p>
        </w:tc>
        <w:tc>
          <w:tcPr>
            <w:tcW w:w="990" w:type="dxa"/>
            <w:vAlign w:val="center"/>
          </w:tcPr>
          <w:p w14:paraId="0A5137B0"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506</w:t>
            </w:r>
            <w:r w:rsidRPr="00182C3B">
              <w:rPr>
                <w:rFonts w:ascii="Times New Roman" w:eastAsiaTheme="minorEastAsia" w:hAnsi="Times New Roman"/>
                <w:sz w:val="22"/>
                <w:szCs w:val="22"/>
                <w:vertAlign w:val="superscript"/>
                <w:lang w:val="en-US"/>
              </w:rPr>
              <w:t>g</w:t>
            </w:r>
          </w:p>
        </w:tc>
        <w:tc>
          <w:tcPr>
            <w:tcW w:w="1260" w:type="dxa"/>
            <w:vAlign w:val="center"/>
          </w:tcPr>
          <w:p w14:paraId="68D200B3"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Hon Cau MPA</w:t>
            </w:r>
          </w:p>
        </w:tc>
        <w:tc>
          <w:tcPr>
            <w:tcW w:w="1170" w:type="dxa"/>
            <w:vAlign w:val="center"/>
          </w:tcPr>
          <w:p w14:paraId="5B71C1D8"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12,500</w:t>
            </w:r>
          </w:p>
        </w:tc>
        <w:tc>
          <w:tcPr>
            <w:tcW w:w="1080" w:type="dxa"/>
            <w:vAlign w:val="center"/>
          </w:tcPr>
          <w:p w14:paraId="36266E1C"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506</w:t>
            </w:r>
            <w:r w:rsidRPr="00182C3B">
              <w:rPr>
                <w:rFonts w:ascii="Times New Roman" w:eastAsiaTheme="minorEastAsia" w:hAnsi="Times New Roman"/>
                <w:sz w:val="22"/>
                <w:szCs w:val="22"/>
                <w:vertAlign w:val="superscript"/>
                <w:lang w:val="en-US"/>
              </w:rPr>
              <w:t>g</w:t>
            </w:r>
          </w:p>
        </w:tc>
        <w:tc>
          <w:tcPr>
            <w:tcW w:w="2970" w:type="dxa"/>
          </w:tcPr>
          <w:p w14:paraId="7B5AFE90" w14:textId="77777777" w:rsidR="00182C3B" w:rsidRPr="00182C3B" w:rsidRDefault="00182C3B" w:rsidP="00182C3B">
            <w:pP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Decision No. 2606/QD-UBND, dated 15 November 2010 issued by Binh Thuan PPC </w:t>
            </w:r>
          </w:p>
        </w:tc>
      </w:tr>
      <w:tr w:rsidR="00182C3B" w:rsidRPr="00182C3B" w14:paraId="3FB9FA4C" w14:textId="77777777" w:rsidTr="00C02E84">
        <w:trPr>
          <w:trHeight w:val="282"/>
        </w:trPr>
        <w:tc>
          <w:tcPr>
            <w:tcW w:w="532" w:type="dxa"/>
            <w:vAlign w:val="center"/>
          </w:tcPr>
          <w:p w14:paraId="1F5B5143"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8</w:t>
            </w:r>
          </w:p>
        </w:tc>
        <w:tc>
          <w:tcPr>
            <w:tcW w:w="1358" w:type="dxa"/>
            <w:vAlign w:val="center"/>
          </w:tcPr>
          <w:p w14:paraId="0D493469"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Con Dao</w:t>
            </w:r>
          </w:p>
        </w:tc>
        <w:tc>
          <w:tcPr>
            <w:tcW w:w="990" w:type="dxa"/>
            <w:vAlign w:val="center"/>
          </w:tcPr>
          <w:p w14:paraId="4C6C550B"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914</w:t>
            </w:r>
            <w:r w:rsidRPr="00182C3B">
              <w:rPr>
                <w:rFonts w:ascii="Times New Roman" w:eastAsiaTheme="minorEastAsia" w:hAnsi="Times New Roman"/>
                <w:sz w:val="22"/>
                <w:szCs w:val="22"/>
                <w:vertAlign w:val="superscript"/>
                <w:lang w:val="en-US"/>
              </w:rPr>
              <w:t>b</w:t>
            </w:r>
          </w:p>
        </w:tc>
        <w:tc>
          <w:tcPr>
            <w:tcW w:w="1260" w:type="dxa"/>
            <w:vAlign w:val="center"/>
          </w:tcPr>
          <w:p w14:paraId="730769F9"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Con Dao NP</w:t>
            </w:r>
          </w:p>
        </w:tc>
        <w:tc>
          <w:tcPr>
            <w:tcW w:w="1170" w:type="dxa"/>
            <w:vAlign w:val="center"/>
          </w:tcPr>
          <w:p w14:paraId="7E7973A2"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14,000</w:t>
            </w:r>
          </w:p>
        </w:tc>
        <w:tc>
          <w:tcPr>
            <w:tcW w:w="1080" w:type="dxa"/>
            <w:vAlign w:val="center"/>
          </w:tcPr>
          <w:p w14:paraId="14560990"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914</w:t>
            </w:r>
            <w:r w:rsidRPr="00182C3B">
              <w:rPr>
                <w:rFonts w:ascii="Times New Roman" w:eastAsiaTheme="minorEastAsia" w:hAnsi="Times New Roman"/>
                <w:sz w:val="22"/>
                <w:szCs w:val="22"/>
                <w:vertAlign w:val="superscript"/>
                <w:lang w:val="en-US"/>
              </w:rPr>
              <w:t>b</w:t>
            </w:r>
          </w:p>
        </w:tc>
        <w:tc>
          <w:tcPr>
            <w:tcW w:w="2970" w:type="dxa"/>
          </w:tcPr>
          <w:p w14:paraId="43B98898" w14:textId="77777777" w:rsidR="00182C3B" w:rsidRPr="00182C3B" w:rsidRDefault="00182C3B" w:rsidP="00182C3B">
            <w:pP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Decision No. 1668/QD-UBND, dated 18 June 2020 issued by Ba Ria-Vung Tau PPC </w:t>
            </w:r>
          </w:p>
        </w:tc>
      </w:tr>
      <w:tr w:rsidR="00182C3B" w:rsidRPr="00182C3B" w14:paraId="1FAFB294" w14:textId="77777777" w:rsidTr="00C02E84">
        <w:trPr>
          <w:trHeight w:val="282"/>
        </w:trPr>
        <w:tc>
          <w:tcPr>
            <w:tcW w:w="532" w:type="dxa"/>
            <w:tcBorders>
              <w:bottom w:val="single" w:sz="4" w:space="0" w:color="auto"/>
            </w:tcBorders>
            <w:vAlign w:val="center"/>
          </w:tcPr>
          <w:p w14:paraId="5CC40F99"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9</w:t>
            </w:r>
          </w:p>
        </w:tc>
        <w:tc>
          <w:tcPr>
            <w:tcW w:w="1358" w:type="dxa"/>
            <w:tcBorders>
              <w:bottom w:val="single" w:sz="4" w:space="0" w:color="auto"/>
            </w:tcBorders>
            <w:vAlign w:val="center"/>
          </w:tcPr>
          <w:p w14:paraId="68974030"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Phu Quoc</w:t>
            </w:r>
          </w:p>
        </w:tc>
        <w:tc>
          <w:tcPr>
            <w:tcW w:w="990" w:type="dxa"/>
            <w:tcBorders>
              <w:bottom w:val="single" w:sz="4" w:space="0" w:color="auto"/>
            </w:tcBorders>
            <w:vAlign w:val="center"/>
          </w:tcPr>
          <w:p w14:paraId="0D8668F4"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513</w:t>
            </w:r>
            <w:r w:rsidRPr="00182C3B">
              <w:rPr>
                <w:rFonts w:ascii="Times New Roman" w:eastAsiaTheme="minorEastAsia" w:hAnsi="Times New Roman"/>
                <w:sz w:val="22"/>
                <w:szCs w:val="22"/>
                <w:vertAlign w:val="superscript"/>
                <w:lang w:val="en-US"/>
              </w:rPr>
              <w:t>h</w:t>
            </w:r>
          </w:p>
        </w:tc>
        <w:tc>
          <w:tcPr>
            <w:tcW w:w="1260" w:type="dxa"/>
            <w:tcBorders>
              <w:bottom w:val="single" w:sz="4" w:space="0" w:color="auto"/>
            </w:tcBorders>
            <w:vAlign w:val="center"/>
          </w:tcPr>
          <w:p w14:paraId="78750140" w14:textId="77777777" w:rsidR="00182C3B" w:rsidRPr="00182C3B" w:rsidRDefault="00182C3B" w:rsidP="00182C3B">
            <w:pPr>
              <w:jc w:val="left"/>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Phu Quoc NP</w:t>
            </w:r>
          </w:p>
        </w:tc>
        <w:tc>
          <w:tcPr>
            <w:tcW w:w="1170" w:type="dxa"/>
            <w:vAlign w:val="center"/>
          </w:tcPr>
          <w:p w14:paraId="3BBDDF53"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40,909</w:t>
            </w:r>
          </w:p>
        </w:tc>
        <w:tc>
          <w:tcPr>
            <w:tcW w:w="1080" w:type="dxa"/>
            <w:vAlign w:val="center"/>
          </w:tcPr>
          <w:p w14:paraId="7E2D3C5B"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290</w:t>
            </w:r>
            <w:r w:rsidRPr="00182C3B">
              <w:rPr>
                <w:rFonts w:ascii="Times New Roman" w:eastAsiaTheme="minorEastAsia" w:hAnsi="Times New Roman"/>
                <w:sz w:val="22"/>
                <w:szCs w:val="22"/>
                <w:vertAlign w:val="superscript"/>
                <w:lang w:val="en-US"/>
              </w:rPr>
              <w:t>h</w:t>
            </w:r>
          </w:p>
        </w:tc>
        <w:tc>
          <w:tcPr>
            <w:tcW w:w="2970" w:type="dxa"/>
          </w:tcPr>
          <w:p w14:paraId="28715AA8" w14:textId="77777777" w:rsidR="00182C3B" w:rsidRPr="00182C3B" w:rsidRDefault="00182C3B" w:rsidP="00182C3B">
            <w:pP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Decision No. 1890/QD-UBND, dated 13 August 2020 issued by Kien Giang PPC </w:t>
            </w:r>
          </w:p>
        </w:tc>
      </w:tr>
      <w:tr w:rsidR="00182C3B" w:rsidRPr="00182C3B" w14:paraId="592883BF" w14:textId="77777777" w:rsidTr="00C02E84">
        <w:trPr>
          <w:trHeight w:val="282"/>
        </w:trPr>
        <w:tc>
          <w:tcPr>
            <w:tcW w:w="532" w:type="dxa"/>
            <w:tcBorders>
              <w:bottom w:val="single" w:sz="4" w:space="0" w:color="auto"/>
            </w:tcBorders>
            <w:vAlign w:val="center"/>
          </w:tcPr>
          <w:p w14:paraId="32629F8C" w14:textId="77777777" w:rsidR="00182C3B" w:rsidRPr="00182C3B" w:rsidRDefault="00182C3B" w:rsidP="00182C3B">
            <w:pPr>
              <w:jc w:val="center"/>
              <w:textAlignment w:val="baseline"/>
              <w:rPr>
                <w:rFonts w:ascii="Times New Roman" w:eastAsiaTheme="minorEastAsia" w:hAnsi="Times New Roman"/>
                <w:sz w:val="22"/>
                <w:szCs w:val="22"/>
                <w:lang w:val="en-US"/>
              </w:rPr>
            </w:pPr>
          </w:p>
        </w:tc>
        <w:tc>
          <w:tcPr>
            <w:tcW w:w="1358" w:type="dxa"/>
            <w:tcBorders>
              <w:bottom w:val="single" w:sz="4" w:space="0" w:color="auto"/>
            </w:tcBorders>
            <w:vAlign w:val="center"/>
          </w:tcPr>
          <w:p w14:paraId="0C8F9827"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 xml:space="preserve">TOTAL </w:t>
            </w:r>
          </w:p>
        </w:tc>
        <w:tc>
          <w:tcPr>
            <w:tcW w:w="990" w:type="dxa"/>
            <w:tcBorders>
              <w:bottom w:val="single" w:sz="4" w:space="0" w:color="auto"/>
            </w:tcBorders>
            <w:vAlign w:val="center"/>
          </w:tcPr>
          <w:p w14:paraId="7BCCBEEB"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7,557</w:t>
            </w:r>
          </w:p>
        </w:tc>
        <w:tc>
          <w:tcPr>
            <w:tcW w:w="1260" w:type="dxa"/>
            <w:tcBorders>
              <w:bottom w:val="single" w:sz="4" w:space="0" w:color="auto"/>
            </w:tcBorders>
            <w:vAlign w:val="center"/>
          </w:tcPr>
          <w:p w14:paraId="78C54AC2" w14:textId="77777777" w:rsidR="00182C3B" w:rsidRPr="00182C3B" w:rsidRDefault="00182C3B" w:rsidP="00182C3B">
            <w:pPr>
              <w:jc w:val="center"/>
              <w:textAlignment w:val="baseline"/>
              <w:rPr>
                <w:rFonts w:ascii="Times New Roman" w:eastAsiaTheme="minorEastAsia" w:hAnsi="Times New Roman"/>
                <w:sz w:val="22"/>
                <w:szCs w:val="22"/>
                <w:lang w:val="en-US"/>
              </w:rPr>
            </w:pPr>
          </w:p>
        </w:tc>
        <w:tc>
          <w:tcPr>
            <w:tcW w:w="1170" w:type="dxa"/>
            <w:vAlign w:val="center"/>
          </w:tcPr>
          <w:p w14:paraId="43D1EB63"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156,676</w:t>
            </w:r>
          </w:p>
        </w:tc>
        <w:tc>
          <w:tcPr>
            <w:tcW w:w="1080" w:type="dxa"/>
            <w:vAlign w:val="center"/>
          </w:tcPr>
          <w:p w14:paraId="674018FE" w14:textId="77777777" w:rsidR="00182C3B" w:rsidRPr="00182C3B" w:rsidRDefault="00182C3B" w:rsidP="00182C3B">
            <w:pPr>
              <w:jc w:val="center"/>
              <w:textAlignment w:val="baseline"/>
              <w:rPr>
                <w:rFonts w:ascii="Times New Roman" w:eastAsiaTheme="minorEastAsia" w:hAnsi="Times New Roman"/>
                <w:sz w:val="22"/>
                <w:szCs w:val="22"/>
                <w:lang w:val="en-US"/>
              </w:rPr>
            </w:pPr>
            <w:r w:rsidRPr="00182C3B">
              <w:rPr>
                <w:rFonts w:ascii="Times New Roman" w:eastAsiaTheme="minorEastAsia" w:hAnsi="Times New Roman"/>
                <w:sz w:val="22"/>
                <w:szCs w:val="22"/>
                <w:lang w:val="en-US"/>
              </w:rPr>
              <w:t>5,776</w:t>
            </w:r>
          </w:p>
        </w:tc>
        <w:tc>
          <w:tcPr>
            <w:tcW w:w="2970" w:type="dxa"/>
          </w:tcPr>
          <w:p w14:paraId="210BB4EC" w14:textId="77777777" w:rsidR="00182C3B" w:rsidRPr="00182C3B" w:rsidRDefault="00182C3B" w:rsidP="00182C3B">
            <w:pPr>
              <w:textAlignment w:val="baseline"/>
              <w:rPr>
                <w:rFonts w:ascii="Times New Roman" w:eastAsiaTheme="minorEastAsia" w:hAnsi="Times New Roman"/>
                <w:sz w:val="22"/>
                <w:szCs w:val="22"/>
                <w:lang w:val="en-US"/>
              </w:rPr>
            </w:pPr>
          </w:p>
        </w:tc>
      </w:tr>
    </w:tbl>
    <w:p w14:paraId="02531134" w14:textId="77777777" w:rsidR="00182C3B" w:rsidRPr="00182C3B" w:rsidRDefault="00182C3B" w:rsidP="00182C3B">
      <w:pPr>
        <w:spacing w:after="160" w:line="259" w:lineRule="auto"/>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 xml:space="preserve"> </w:t>
      </w:r>
    </w:p>
    <w:p w14:paraId="47C7B110"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1.2.4 Established mechanism for monitoring coral reef management</w:t>
      </w:r>
    </w:p>
    <w:p w14:paraId="52E07CFE" w14:textId="77777777" w:rsidR="00182C3B" w:rsidRPr="00182C3B" w:rsidRDefault="00182C3B" w:rsidP="00182C3B">
      <w:pPr>
        <w:spacing w:after="160" w:line="259" w:lineRule="auto"/>
        <w:textAlignment w:val="baseline"/>
        <w:rPr>
          <w:rFonts w:ascii="Times New Roman" w:eastAsia="Yu Gothic Light" w:hAnsi="Times New Roman"/>
          <w:iCs/>
          <w:sz w:val="22"/>
          <w:szCs w:val="22"/>
          <w:lang w:val="en-US"/>
        </w:rPr>
      </w:pPr>
      <w:r w:rsidRPr="00182C3B">
        <w:rPr>
          <w:rFonts w:ascii="Times New Roman" w:eastAsia="Calibri" w:hAnsi="Times New Roman"/>
          <w:sz w:val="22"/>
          <w:szCs w:val="22"/>
          <w:lang w:val="en-US"/>
        </w:rPr>
        <w:lastRenderedPageBreak/>
        <w:t xml:space="preserve">Coral reef monitoring in Vietnam was conducted with application of Reef Check and LIT techniques in some reef areas, </w:t>
      </w:r>
      <w:proofErr w:type="gramStart"/>
      <w:r w:rsidRPr="00182C3B">
        <w:rPr>
          <w:rFonts w:ascii="Times New Roman" w:eastAsia="Calibri" w:hAnsi="Times New Roman"/>
          <w:sz w:val="22"/>
          <w:szCs w:val="22"/>
          <w:lang w:val="en-US"/>
        </w:rPr>
        <w:t>including:</w:t>
      </w:r>
      <w:proofErr w:type="gramEnd"/>
      <w:r w:rsidRPr="00182C3B">
        <w:rPr>
          <w:rFonts w:ascii="Times New Roman" w:eastAsia="Calibri" w:hAnsi="Times New Roman"/>
          <w:sz w:val="22"/>
          <w:szCs w:val="22"/>
          <w:lang w:val="en-US"/>
        </w:rPr>
        <w:t xml:space="preserve"> </w:t>
      </w:r>
      <w:r w:rsidRPr="00182C3B">
        <w:rPr>
          <w:rFonts w:ascii="Times New Roman" w:eastAsiaTheme="minorHAnsi" w:hAnsi="Times New Roman"/>
          <w:sz w:val="22"/>
          <w:szCs w:val="22"/>
          <w:lang w:val="en-US"/>
        </w:rPr>
        <w:t>Cu Lao Cham</w:t>
      </w:r>
      <w:r w:rsidRPr="00182C3B">
        <w:rPr>
          <w:rFonts w:ascii="Times New Roman" w:eastAsiaTheme="minorHAnsi" w:hAnsi="Times New Roman"/>
          <w:sz w:val="22"/>
          <w:szCs w:val="22"/>
          <w:lang w:val="vi-VN"/>
        </w:rPr>
        <w:t xml:space="preserve"> (2004-2016), </w:t>
      </w:r>
      <w:r w:rsidRPr="00182C3B">
        <w:rPr>
          <w:rFonts w:ascii="Times New Roman" w:eastAsiaTheme="minorHAnsi" w:hAnsi="Times New Roman"/>
          <w:sz w:val="22"/>
          <w:szCs w:val="22"/>
          <w:lang w:val="en-US"/>
        </w:rPr>
        <w:t>Van Phong bay</w:t>
      </w:r>
      <w:r w:rsidRPr="00182C3B">
        <w:rPr>
          <w:rFonts w:ascii="Times New Roman" w:eastAsiaTheme="minorHAnsi" w:hAnsi="Times New Roman"/>
          <w:sz w:val="22"/>
          <w:szCs w:val="22"/>
          <w:lang w:val="vi-VN"/>
        </w:rPr>
        <w:t xml:space="preserve"> (2003-2017), Nha Trang</w:t>
      </w:r>
      <w:r w:rsidRPr="00182C3B">
        <w:rPr>
          <w:rFonts w:ascii="Times New Roman" w:eastAsiaTheme="minorHAnsi" w:hAnsi="Times New Roman"/>
          <w:sz w:val="22"/>
          <w:szCs w:val="22"/>
          <w:lang w:val="en-US"/>
        </w:rPr>
        <w:t xml:space="preserve"> MPA</w:t>
      </w:r>
      <w:r w:rsidRPr="00182C3B">
        <w:rPr>
          <w:rFonts w:ascii="Times New Roman" w:eastAsiaTheme="minorHAnsi" w:hAnsi="Times New Roman"/>
          <w:sz w:val="22"/>
          <w:szCs w:val="22"/>
          <w:lang w:val="vi-VN"/>
        </w:rPr>
        <w:t xml:space="preserve"> (2003-2019), </w:t>
      </w:r>
      <w:r w:rsidRPr="00182C3B">
        <w:rPr>
          <w:rFonts w:ascii="Times New Roman" w:eastAsiaTheme="minorHAnsi" w:hAnsi="Times New Roman"/>
          <w:sz w:val="22"/>
          <w:szCs w:val="22"/>
          <w:lang w:val="en-US"/>
        </w:rPr>
        <w:t xml:space="preserve">Nui Chua NP </w:t>
      </w:r>
      <w:r w:rsidRPr="00182C3B">
        <w:rPr>
          <w:rFonts w:ascii="Times New Roman" w:eastAsiaTheme="minorHAnsi" w:hAnsi="Times New Roman"/>
          <w:sz w:val="22"/>
          <w:szCs w:val="22"/>
          <w:lang w:val="vi-VN"/>
        </w:rPr>
        <w:t xml:space="preserve">(2005-2019), </w:t>
      </w:r>
      <w:r w:rsidRPr="00182C3B">
        <w:rPr>
          <w:rFonts w:ascii="Times New Roman" w:eastAsiaTheme="minorHAnsi" w:hAnsi="Times New Roman"/>
          <w:sz w:val="22"/>
          <w:szCs w:val="22"/>
          <w:lang w:val="en-US"/>
        </w:rPr>
        <w:t>Con Dao NP</w:t>
      </w:r>
      <w:r w:rsidRPr="00182C3B">
        <w:rPr>
          <w:rFonts w:ascii="Times New Roman" w:eastAsiaTheme="minorHAnsi" w:hAnsi="Times New Roman"/>
          <w:sz w:val="22"/>
          <w:szCs w:val="22"/>
          <w:lang w:val="vi-VN"/>
        </w:rPr>
        <w:t xml:space="preserve"> (2001-2019) </w:t>
      </w:r>
      <w:r w:rsidRPr="00182C3B">
        <w:rPr>
          <w:rFonts w:ascii="Times New Roman" w:eastAsiaTheme="minorHAnsi" w:hAnsi="Times New Roman"/>
          <w:sz w:val="22"/>
          <w:szCs w:val="22"/>
          <w:lang w:val="en-US"/>
        </w:rPr>
        <w:t xml:space="preserve">and Phu Quoc MPA </w:t>
      </w:r>
      <w:r w:rsidRPr="00182C3B">
        <w:rPr>
          <w:rFonts w:ascii="Times New Roman" w:eastAsiaTheme="minorHAnsi" w:hAnsi="Times New Roman"/>
          <w:sz w:val="22"/>
          <w:szCs w:val="22"/>
          <w:lang w:val="vi-VN"/>
        </w:rPr>
        <w:t xml:space="preserve">(2003-2019). </w:t>
      </w:r>
    </w:p>
    <w:p w14:paraId="09280660" w14:textId="77777777" w:rsidR="00182C3B" w:rsidRPr="00182C3B" w:rsidRDefault="00182C3B" w:rsidP="00182C3B">
      <w:pPr>
        <w:autoSpaceDE w:val="0"/>
        <w:autoSpaceDN w:val="0"/>
        <w:adjustRightInd w:val="0"/>
        <w:jc w:val="left"/>
        <w:rPr>
          <w:rFonts w:ascii="Times New Roman" w:eastAsiaTheme="minorHAnsi" w:hAnsi="Times New Roman"/>
          <w:sz w:val="22"/>
          <w:szCs w:val="22"/>
          <w:lang w:val="en-US"/>
        </w:rPr>
      </w:pPr>
    </w:p>
    <w:p w14:paraId="5F894C24" w14:textId="77777777" w:rsidR="00182C3B" w:rsidRPr="00182C3B" w:rsidRDefault="00182C3B" w:rsidP="00182C3B">
      <w:pPr>
        <w:autoSpaceDE w:val="0"/>
        <w:autoSpaceDN w:val="0"/>
        <w:adjustRightInd w:val="0"/>
        <w:jc w:val="left"/>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Analysis of data collected from 105 transects at 54 sites in the six major reef monitoring areas between 2015 and 2017 shows that coral reefs in the coastal waters of Vietnam had a mean live coral cover of 33.3 ± 18.7% (range 3.1–86.9%), in which hard coral cover was 29.2 ± 20.3% and soft coral cover was only 4.1 ± 8.6%. Among them, the reefs in fair condition (26–50% cover) occupied 50% of the total, 35.2% were in poor condition (&lt;25% cover), 14.8% in good condition (51–75 % cover), while no reefs were in excellent condition (&gt;75% cover). Between 2001 and 2017, mean hard coral cover was stable from 2001 to 2005 (23.1–28.8%), increased to 33.3% in 2010, notably declined to 27.5% in 2011 after mass bleaching occurred in 2010, and remained at 27.6% in 2015. Following this decline, the mean cover of hard corals increased to 32% in 2016 and 34.2% in 2017</w:t>
      </w:r>
      <w:r w:rsidRPr="00182C3B">
        <w:rPr>
          <w:rFonts w:ascii="Times New Roman" w:eastAsiaTheme="minorHAnsi" w:hAnsi="Times New Roman"/>
          <w:szCs w:val="20"/>
          <w:lang w:val="en-US"/>
        </w:rPr>
        <w:t xml:space="preserve">. </w:t>
      </w:r>
    </w:p>
    <w:p w14:paraId="313AF4EB" w14:textId="77777777" w:rsidR="00182C3B" w:rsidRPr="00182C3B" w:rsidRDefault="00182C3B" w:rsidP="00182C3B">
      <w:pPr>
        <w:autoSpaceDE w:val="0"/>
        <w:autoSpaceDN w:val="0"/>
        <w:adjustRightInd w:val="0"/>
        <w:jc w:val="left"/>
        <w:rPr>
          <w:rFonts w:ascii="Times New Roman" w:eastAsiaTheme="minorHAnsi" w:hAnsi="Times New Roman"/>
          <w:sz w:val="22"/>
          <w:szCs w:val="22"/>
          <w:lang w:val="en-US"/>
        </w:rPr>
      </w:pPr>
    </w:p>
    <w:p w14:paraId="3DD2AE2B"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Monitoring data from most</w:t>
      </w:r>
      <w:r w:rsidRPr="00182C3B">
        <w:rPr>
          <w:rFonts w:ascii="Times New Roman" w:eastAsia="Yu Gothic Light" w:hAnsi="Times New Roman"/>
          <w:iCs/>
          <w:sz w:val="22"/>
          <w:szCs w:val="22"/>
          <w:lang w:val="en-US"/>
        </w:rPr>
        <w:t xml:space="preserve"> </w:t>
      </w:r>
      <w:r w:rsidRPr="00182C3B">
        <w:rPr>
          <w:rFonts w:ascii="Times New Roman" w:eastAsiaTheme="minorHAnsi" w:hAnsi="Times New Roman"/>
          <w:sz w:val="22"/>
          <w:szCs w:val="22"/>
          <w:lang w:val="en-US"/>
        </w:rPr>
        <w:t xml:space="preserve">of the areas indicate that the densities of larger snappers, emperors, sweetlips, jacks and trevallies, rare and have not recovered after more than ten years of establishment and management as </w:t>
      </w:r>
      <w:proofErr w:type="spellStart"/>
      <w:r w:rsidRPr="00182C3B">
        <w:rPr>
          <w:rFonts w:ascii="Times New Roman" w:eastAsiaTheme="minorHAnsi" w:hAnsi="Times New Roman"/>
          <w:sz w:val="22"/>
          <w:szCs w:val="22"/>
          <w:lang w:val="en-US"/>
        </w:rPr>
        <w:t>marineprotected</w:t>
      </w:r>
      <w:proofErr w:type="spellEnd"/>
      <w:r w:rsidRPr="00182C3B">
        <w:rPr>
          <w:rFonts w:ascii="Times New Roman" w:eastAsiaTheme="minorHAnsi" w:hAnsi="Times New Roman"/>
          <w:sz w:val="22"/>
          <w:szCs w:val="22"/>
          <w:lang w:val="en-US"/>
        </w:rPr>
        <w:t xml:space="preserve"> areas such as at Cu Lao Cham between 2004 and 2016 (Nguyen 2017), </w:t>
      </w:r>
      <w:proofErr w:type="spellStart"/>
      <w:r w:rsidRPr="00182C3B">
        <w:rPr>
          <w:rFonts w:ascii="Times New Roman" w:eastAsiaTheme="minorHAnsi" w:hAnsi="Times New Roman"/>
          <w:sz w:val="22"/>
          <w:szCs w:val="22"/>
          <w:lang w:val="en-US"/>
        </w:rPr>
        <w:t>Nha</w:t>
      </w:r>
      <w:proofErr w:type="spellEnd"/>
      <w:r w:rsidRPr="00182C3B">
        <w:rPr>
          <w:rFonts w:ascii="Times New Roman" w:eastAsiaTheme="minorHAnsi" w:hAnsi="Times New Roman"/>
          <w:sz w:val="22"/>
          <w:szCs w:val="22"/>
          <w:lang w:val="en-US"/>
        </w:rPr>
        <w:t xml:space="preserve"> Trang Bay between 2002 and 2015 (Nguyen 2015) and Phu Quoc between 2006 and 2019 (Nguyen 2019). In addition, a notable decline in the mean density of sea urchins (</w:t>
      </w:r>
      <w:proofErr w:type="spellStart"/>
      <w:r w:rsidRPr="00182C3B">
        <w:rPr>
          <w:rFonts w:ascii="Times New Roman" w:eastAsiaTheme="minorHAnsi" w:hAnsi="Times New Roman"/>
          <w:i/>
          <w:iCs/>
          <w:sz w:val="22"/>
          <w:szCs w:val="22"/>
          <w:lang w:val="en-US"/>
        </w:rPr>
        <w:t>Diadema</w:t>
      </w:r>
      <w:proofErr w:type="spellEnd"/>
      <w:r w:rsidRPr="00182C3B">
        <w:rPr>
          <w:rFonts w:ascii="Times New Roman" w:eastAsiaTheme="minorHAnsi" w:hAnsi="Times New Roman"/>
          <w:i/>
          <w:iCs/>
          <w:sz w:val="22"/>
          <w:szCs w:val="22"/>
          <w:lang w:val="en-US"/>
        </w:rPr>
        <w:t xml:space="preserve"> </w:t>
      </w:r>
      <w:r w:rsidRPr="00182C3B">
        <w:rPr>
          <w:rFonts w:ascii="Times New Roman" w:eastAsiaTheme="minorHAnsi" w:hAnsi="Times New Roman"/>
          <w:sz w:val="22"/>
          <w:szCs w:val="22"/>
          <w:lang w:val="en-US"/>
        </w:rPr>
        <w:t xml:space="preserve">spp.) in Phu Quoc MPA from harvested due to a rapid increase in the number of tourists and their consumption demand (Nguyen et al. 2019). Bleaching events have become more frequent and intensive in recent years, severely impacting coral reefs in Vietnam. The bleaching events were mainly recorded during May–June in 1998 (Vo 2000), 2010 (Nguyen et al. 2011), 2015, and 2016 (Thai et al.2016). Outbreaks of Crown of Thorn Starfish (COT) commonly recorded in several areas such as </w:t>
      </w:r>
      <w:proofErr w:type="spellStart"/>
      <w:r w:rsidRPr="00182C3B">
        <w:rPr>
          <w:rFonts w:ascii="Times New Roman" w:eastAsiaTheme="minorHAnsi" w:hAnsi="Times New Roman"/>
          <w:sz w:val="22"/>
          <w:szCs w:val="22"/>
          <w:lang w:val="en-US"/>
        </w:rPr>
        <w:t>Nha</w:t>
      </w:r>
      <w:proofErr w:type="spellEnd"/>
      <w:r w:rsidRPr="00182C3B">
        <w:rPr>
          <w:rFonts w:ascii="Times New Roman" w:eastAsiaTheme="minorHAnsi" w:hAnsi="Times New Roman"/>
          <w:sz w:val="22"/>
          <w:szCs w:val="22"/>
          <w:lang w:val="en-US"/>
        </w:rPr>
        <w:t xml:space="preserve"> Trang Bay in 2002 (Vo et al. 2004) and 2015 (Nguyen 2015), Tho Chu islands in 2013 (Vo 2013), and Van Phong Bay and Cam Ranh Bay in 2020 (Nguyen, V.L. </w:t>
      </w:r>
      <w:r w:rsidRPr="00182C3B">
        <w:rPr>
          <w:rFonts w:ascii="Times New Roman" w:eastAsiaTheme="minorHAnsi" w:hAnsi="Times New Roman"/>
          <w:i/>
          <w:iCs/>
          <w:sz w:val="22"/>
          <w:szCs w:val="22"/>
          <w:lang w:val="en-US"/>
        </w:rPr>
        <w:t>unpublished data</w:t>
      </w:r>
      <w:r w:rsidRPr="00182C3B">
        <w:rPr>
          <w:rFonts w:ascii="Times New Roman" w:eastAsiaTheme="minorHAnsi" w:hAnsi="Times New Roman"/>
          <w:sz w:val="22"/>
          <w:szCs w:val="22"/>
          <w:lang w:val="en-US"/>
        </w:rPr>
        <w:t>).</w:t>
      </w:r>
    </w:p>
    <w:p w14:paraId="56707672"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 xml:space="preserve">Monitoring data in Con Dao NP indicated that management </w:t>
      </w:r>
      <w:proofErr w:type="spellStart"/>
      <w:r w:rsidRPr="00182C3B">
        <w:rPr>
          <w:rFonts w:ascii="Times New Roman" w:eastAsiaTheme="minorHAnsi" w:hAnsi="Times New Roman"/>
          <w:sz w:val="22"/>
          <w:szCs w:val="22"/>
          <w:lang w:val="en-US"/>
        </w:rPr>
        <w:t>acitivities</w:t>
      </w:r>
      <w:proofErr w:type="spellEnd"/>
      <w:r w:rsidRPr="00182C3B">
        <w:rPr>
          <w:rFonts w:ascii="Times New Roman" w:eastAsiaTheme="minorHAnsi" w:hAnsi="Times New Roman"/>
          <w:sz w:val="22"/>
          <w:szCs w:val="22"/>
          <w:lang w:val="en-US"/>
        </w:rPr>
        <w:t xml:space="preserve"> has clearly contributed to conservation effectiveness, considering recovery after impacts from natural disasters in 1997-1998 (Linda typhoon and bleaching event) with recent cover of 49% in 2019.  Marine turtle </w:t>
      </w:r>
      <w:proofErr w:type="spellStart"/>
      <w:r w:rsidRPr="00182C3B">
        <w:rPr>
          <w:rFonts w:ascii="Times New Roman" w:eastAsiaTheme="minorHAnsi" w:hAnsi="Times New Roman"/>
          <w:sz w:val="22"/>
          <w:szCs w:val="22"/>
          <w:lang w:val="en-US"/>
        </w:rPr>
        <w:t>consrvation</w:t>
      </w:r>
      <w:proofErr w:type="spellEnd"/>
      <w:r w:rsidRPr="00182C3B">
        <w:rPr>
          <w:rFonts w:ascii="Times New Roman" w:eastAsiaTheme="minorHAnsi" w:hAnsi="Times New Roman"/>
          <w:sz w:val="22"/>
          <w:szCs w:val="22"/>
          <w:lang w:val="en-US"/>
        </w:rPr>
        <w:t xml:space="preserve"> has been conducted </w:t>
      </w:r>
      <w:proofErr w:type="spellStart"/>
      <w:r w:rsidRPr="00182C3B">
        <w:rPr>
          <w:rFonts w:ascii="Times New Roman" w:eastAsiaTheme="minorHAnsi" w:hAnsi="Times New Roman"/>
          <w:sz w:val="22"/>
          <w:szCs w:val="22"/>
          <w:lang w:val="en-US"/>
        </w:rPr>
        <w:t>succesfully</w:t>
      </w:r>
      <w:proofErr w:type="spellEnd"/>
      <w:r w:rsidRPr="00182C3B">
        <w:rPr>
          <w:rFonts w:ascii="Times New Roman" w:eastAsiaTheme="minorHAnsi" w:hAnsi="Times New Roman"/>
          <w:sz w:val="22"/>
          <w:szCs w:val="22"/>
          <w:lang w:val="en-US"/>
        </w:rPr>
        <w:t xml:space="preserve"> in the islands and more than 100,000 turtle babies were released per year to the marine environment in the period of 2009-2019 (Vo Si Tuan et al., 2020).</w:t>
      </w:r>
    </w:p>
    <w:p w14:paraId="337CD08D"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p>
    <w:p w14:paraId="56598298" w14:textId="77777777" w:rsidR="00182C3B" w:rsidRPr="00182C3B" w:rsidRDefault="00182C3B" w:rsidP="00182C3B">
      <w:pPr>
        <w:spacing w:after="160" w:line="259" w:lineRule="auto"/>
        <w:jc w:val="left"/>
        <w:rPr>
          <w:rFonts w:ascii="Times New Roman" w:hAnsi="Times New Roman"/>
          <w:b/>
          <w:bCs/>
          <w:color w:val="000000"/>
          <w:sz w:val="22"/>
          <w:szCs w:val="22"/>
          <w:lang w:val="en-US"/>
        </w:rPr>
      </w:pPr>
      <w:r w:rsidRPr="00182C3B">
        <w:rPr>
          <w:rFonts w:ascii="Times New Roman" w:hAnsi="Times New Roman"/>
          <w:b/>
          <w:bCs/>
          <w:color w:val="000000"/>
          <w:sz w:val="22"/>
          <w:szCs w:val="22"/>
          <w:lang w:val="en-US"/>
        </w:rPr>
        <w:t>3/ Seagrass</w:t>
      </w:r>
    </w:p>
    <w:p w14:paraId="42F3E519" w14:textId="77777777" w:rsidR="00182C3B" w:rsidRPr="00182C3B" w:rsidRDefault="00182C3B" w:rsidP="00182C3B">
      <w:pPr>
        <w:spacing w:after="160" w:line="259" w:lineRule="auto"/>
        <w:textAlignment w:val="baseline"/>
        <w:rPr>
          <w:rFonts w:ascii="Times New Roman" w:eastAsiaTheme="minorHAnsi" w:hAnsi="Times New Roman"/>
          <w:b/>
          <w:bCs/>
          <w:i/>
          <w:iCs/>
          <w:sz w:val="22"/>
          <w:szCs w:val="22"/>
          <w:lang w:val="en-US"/>
        </w:rPr>
      </w:pPr>
      <w:r w:rsidRPr="00182C3B">
        <w:rPr>
          <w:rFonts w:ascii="Times New Roman" w:eastAsiaTheme="minorHAnsi" w:hAnsi="Times New Roman"/>
          <w:b/>
          <w:bCs/>
          <w:i/>
          <w:iCs/>
          <w:sz w:val="22"/>
          <w:szCs w:val="22"/>
          <w:lang w:val="en-US"/>
        </w:rPr>
        <w:t>SAP targets and summary of achievements</w:t>
      </w:r>
    </w:p>
    <w:p w14:paraId="21A8CECB" w14:textId="77777777" w:rsidR="00182C3B" w:rsidRPr="00182C3B" w:rsidRDefault="00182C3B" w:rsidP="00182C3B">
      <w:pPr>
        <w:spacing w:after="160" w:line="259" w:lineRule="auto"/>
        <w:jc w:val="left"/>
        <w:rPr>
          <w:rFonts w:ascii="Times New Roman" w:hAnsi="Times New Roman"/>
          <w:color w:val="000000"/>
          <w:sz w:val="22"/>
          <w:szCs w:val="22"/>
          <w:cs/>
          <w:lang w:val="en-US" w:bidi="th-TH"/>
        </w:rPr>
      </w:pPr>
      <w:r w:rsidRPr="00182C3B">
        <w:rPr>
          <w:rFonts w:ascii="Times New Roman" w:eastAsiaTheme="minorHAnsi" w:hAnsi="Times New Roman"/>
          <w:sz w:val="22"/>
          <w:szCs w:val="22"/>
          <w:lang w:val="en-US"/>
        </w:rPr>
        <w:t xml:space="preserve">For Vietnam, the Strategic Action </w:t>
      </w:r>
      <w:proofErr w:type="spellStart"/>
      <w:r w:rsidRPr="00182C3B">
        <w:rPr>
          <w:rFonts w:ascii="Times New Roman" w:eastAsiaTheme="minorHAnsi" w:hAnsi="Times New Roman"/>
          <w:sz w:val="22"/>
          <w:szCs w:val="22"/>
          <w:lang w:val="en-US"/>
        </w:rPr>
        <w:t>Programme</w:t>
      </w:r>
      <w:proofErr w:type="spellEnd"/>
      <w:r w:rsidRPr="00182C3B">
        <w:rPr>
          <w:rFonts w:ascii="Times New Roman" w:eastAsiaTheme="minorHAnsi" w:hAnsi="Times New Roman"/>
          <w:sz w:val="22"/>
          <w:szCs w:val="22"/>
          <w:lang w:val="en-US"/>
        </w:rPr>
        <w:t xml:space="preserve"> targets four seagrass sites and would result in an increase in seagrass area under management by 5,050 ha. The four sites are located at the Phu Quoc archipelago; Con Dao Islands; Thuy Trieu; and Tam Giang. In </w:t>
      </w:r>
      <w:proofErr w:type="gramStart"/>
      <w:r w:rsidRPr="00182C3B">
        <w:rPr>
          <w:rFonts w:ascii="Times New Roman" w:eastAsiaTheme="minorHAnsi" w:hAnsi="Times New Roman"/>
          <w:sz w:val="22"/>
          <w:szCs w:val="22"/>
          <w:lang w:val="en-US"/>
        </w:rPr>
        <w:t>last</w:t>
      </w:r>
      <w:proofErr w:type="gramEnd"/>
      <w:r w:rsidRPr="00182C3B">
        <w:rPr>
          <w:rFonts w:ascii="Times New Roman" w:eastAsiaTheme="minorHAnsi" w:hAnsi="Times New Roman"/>
          <w:sz w:val="22"/>
          <w:szCs w:val="22"/>
          <w:lang w:val="en-US"/>
        </w:rPr>
        <w:t xml:space="preserve"> dozen years, </w:t>
      </w:r>
      <w:r w:rsidRPr="00182C3B">
        <w:rPr>
          <w:rFonts w:ascii="Times New Roman" w:hAnsi="Times New Roman"/>
          <w:color w:val="000000"/>
          <w:sz w:val="22"/>
          <w:szCs w:val="22"/>
          <w:cs/>
          <w:lang w:val="en-US" w:bidi="th-TH"/>
        </w:rPr>
        <w:t>there existed some activities to implementing the SAP and Seagrass NAP supported by central and local governments. The table 2 below summarizes achievements during 2008-2021 under every regional outputs of the SAP for 3 seagrass</w:t>
      </w:r>
      <w:r w:rsidRPr="00182C3B">
        <w:rPr>
          <w:rFonts w:ascii="Times New Roman" w:hAnsi="Times New Roman"/>
          <w:color w:val="000000"/>
          <w:sz w:val="22"/>
          <w:szCs w:val="22"/>
          <w:lang w:val="en-US" w:bidi="th-TH"/>
        </w:rPr>
        <w:t xml:space="preserve"> sites</w:t>
      </w:r>
      <w:r w:rsidRPr="00182C3B">
        <w:rPr>
          <w:rFonts w:ascii="Times New Roman" w:hAnsi="Times New Roman"/>
          <w:color w:val="000000"/>
          <w:sz w:val="22"/>
          <w:szCs w:val="22"/>
          <w:cs/>
          <w:lang w:val="en-US" w:bidi="th-TH"/>
        </w:rPr>
        <w:t xml:space="preserve"> in Vietnam.</w:t>
      </w:r>
    </w:p>
    <w:tbl>
      <w:tblPr>
        <w:tblW w:w="90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85"/>
        <w:gridCol w:w="1022"/>
        <w:gridCol w:w="1118"/>
        <w:gridCol w:w="1185"/>
        <w:gridCol w:w="1216"/>
        <w:gridCol w:w="1243"/>
      </w:tblGrid>
      <w:tr w:rsidR="00182C3B" w:rsidRPr="00182C3B" w14:paraId="041379C5" w14:textId="77777777" w:rsidTr="00C02E84">
        <w:trPr>
          <w:trHeight w:val="976"/>
        </w:trPr>
        <w:tc>
          <w:tcPr>
            <w:tcW w:w="3285" w:type="dxa"/>
            <w:shd w:val="clear" w:color="auto" w:fill="D9D9D9" w:themeFill="background1" w:themeFillShade="D9"/>
            <w:vAlign w:val="center"/>
            <w:hideMark/>
          </w:tcPr>
          <w:p w14:paraId="64120C00"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lang w:val="en-US"/>
              </w:rPr>
            </w:pPr>
            <w:r w:rsidRPr="00182C3B">
              <w:rPr>
                <w:rFonts w:ascii="Times New Roman" w:eastAsiaTheme="minorHAnsi" w:hAnsi="Times New Roman"/>
                <w:b/>
                <w:bCs/>
                <w:color w:val="000000" w:themeColor="text1"/>
                <w:sz w:val="22"/>
                <w:szCs w:val="22"/>
                <w:lang w:val="en-US"/>
              </w:rPr>
              <w:t>Regional Output</w:t>
            </w:r>
          </w:p>
        </w:tc>
        <w:tc>
          <w:tcPr>
            <w:tcW w:w="1022" w:type="dxa"/>
            <w:shd w:val="clear" w:color="auto" w:fill="D9D9D9" w:themeFill="background1" w:themeFillShade="D9"/>
            <w:vAlign w:val="center"/>
          </w:tcPr>
          <w:p w14:paraId="23633611" w14:textId="77777777" w:rsidR="00182C3B" w:rsidRPr="00182C3B" w:rsidRDefault="00182C3B" w:rsidP="00182C3B">
            <w:pPr>
              <w:spacing w:after="160" w:line="259" w:lineRule="auto"/>
              <w:jc w:val="center"/>
              <w:textAlignment w:val="baseline"/>
              <w:rPr>
                <w:rFonts w:ascii="Times New Roman" w:hAnsi="Times New Roman"/>
                <w:color w:val="000000"/>
                <w:sz w:val="22"/>
                <w:szCs w:val="22"/>
                <w:lang w:val="en-US"/>
              </w:rPr>
            </w:pPr>
            <w:r w:rsidRPr="00182C3B">
              <w:rPr>
                <w:rFonts w:ascii="Times New Roman" w:hAnsi="Times New Roman"/>
                <w:color w:val="000000"/>
                <w:sz w:val="22"/>
                <w:szCs w:val="22"/>
                <w:lang w:val="en-US"/>
              </w:rPr>
              <w:t>SAP target (ha)</w:t>
            </w:r>
          </w:p>
        </w:tc>
        <w:tc>
          <w:tcPr>
            <w:tcW w:w="1118" w:type="dxa"/>
            <w:shd w:val="clear" w:color="auto" w:fill="D9D9D9" w:themeFill="background1" w:themeFillShade="D9"/>
            <w:vAlign w:val="center"/>
          </w:tcPr>
          <w:p w14:paraId="301DEA64" w14:textId="77777777" w:rsidR="00182C3B" w:rsidRPr="00182C3B" w:rsidRDefault="00182C3B" w:rsidP="00182C3B">
            <w:pPr>
              <w:spacing w:after="160" w:line="259" w:lineRule="auto"/>
              <w:jc w:val="center"/>
              <w:textAlignment w:val="baseline"/>
              <w:rPr>
                <w:rFonts w:ascii="Times New Roman" w:hAnsi="Times New Roman"/>
                <w:color w:val="000000"/>
                <w:sz w:val="22"/>
                <w:szCs w:val="22"/>
                <w:lang w:val="en-US"/>
              </w:rPr>
            </w:pPr>
            <w:r w:rsidRPr="00182C3B">
              <w:rPr>
                <w:rFonts w:ascii="Times New Roman" w:hAnsi="Times New Roman"/>
                <w:color w:val="000000"/>
                <w:sz w:val="22"/>
                <w:szCs w:val="22"/>
                <w:lang w:val="en-US"/>
              </w:rPr>
              <w:t>Phu Quoc</w:t>
            </w:r>
          </w:p>
        </w:tc>
        <w:tc>
          <w:tcPr>
            <w:tcW w:w="1185" w:type="dxa"/>
            <w:shd w:val="clear" w:color="auto" w:fill="D9D9D9" w:themeFill="background1" w:themeFillShade="D9"/>
            <w:vAlign w:val="center"/>
          </w:tcPr>
          <w:p w14:paraId="06B5CB5C" w14:textId="77777777" w:rsidR="00182C3B" w:rsidRPr="00182C3B" w:rsidRDefault="00182C3B" w:rsidP="00182C3B">
            <w:pPr>
              <w:spacing w:after="160" w:line="259" w:lineRule="auto"/>
              <w:jc w:val="center"/>
              <w:textAlignment w:val="baseline"/>
              <w:rPr>
                <w:rFonts w:ascii="Times New Roman" w:eastAsiaTheme="minorHAnsi" w:hAnsi="Times New Roman"/>
                <w:b/>
                <w:bCs/>
                <w:color w:val="000000" w:themeColor="text1"/>
                <w:sz w:val="22"/>
                <w:szCs w:val="22"/>
                <w:lang w:val="en-US"/>
              </w:rPr>
            </w:pPr>
            <w:r w:rsidRPr="00182C3B">
              <w:rPr>
                <w:rFonts w:ascii="Times New Roman" w:hAnsi="Times New Roman"/>
                <w:color w:val="000000"/>
                <w:sz w:val="22"/>
                <w:szCs w:val="22"/>
                <w:lang w:val="en-US"/>
              </w:rPr>
              <w:t>Con Dao</w:t>
            </w:r>
          </w:p>
        </w:tc>
        <w:tc>
          <w:tcPr>
            <w:tcW w:w="1216" w:type="dxa"/>
            <w:shd w:val="clear" w:color="auto" w:fill="D9D9D9" w:themeFill="background1" w:themeFillShade="D9"/>
            <w:vAlign w:val="center"/>
          </w:tcPr>
          <w:p w14:paraId="07473169" w14:textId="77777777" w:rsidR="00182C3B" w:rsidRPr="00182C3B" w:rsidRDefault="00182C3B" w:rsidP="00182C3B">
            <w:pPr>
              <w:spacing w:after="160" w:line="259" w:lineRule="auto"/>
              <w:jc w:val="center"/>
              <w:textAlignment w:val="baseline"/>
              <w:rPr>
                <w:rFonts w:ascii="Times New Roman" w:eastAsiaTheme="minorHAnsi" w:hAnsi="Times New Roman"/>
                <w:b/>
                <w:bCs/>
                <w:color w:val="000000" w:themeColor="text1"/>
                <w:sz w:val="22"/>
                <w:szCs w:val="22"/>
                <w:lang w:val="en-US"/>
              </w:rPr>
            </w:pPr>
            <w:r w:rsidRPr="00182C3B">
              <w:rPr>
                <w:rFonts w:ascii="Times New Roman" w:hAnsi="Times New Roman"/>
                <w:color w:val="000000"/>
                <w:sz w:val="22"/>
                <w:szCs w:val="22"/>
                <w:lang w:val="en-US"/>
              </w:rPr>
              <w:t>Tam Giang</w:t>
            </w:r>
          </w:p>
        </w:tc>
        <w:tc>
          <w:tcPr>
            <w:tcW w:w="1243" w:type="dxa"/>
            <w:shd w:val="clear" w:color="auto" w:fill="D9D9D9" w:themeFill="background1" w:themeFillShade="D9"/>
            <w:vAlign w:val="center"/>
          </w:tcPr>
          <w:p w14:paraId="513F4A55" w14:textId="77777777" w:rsidR="00182C3B" w:rsidRPr="00182C3B" w:rsidRDefault="00182C3B" w:rsidP="00182C3B">
            <w:pPr>
              <w:spacing w:after="160" w:line="259" w:lineRule="auto"/>
              <w:jc w:val="center"/>
              <w:textAlignment w:val="baseline"/>
              <w:rPr>
                <w:rFonts w:ascii="Times New Roman" w:hAnsi="Times New Roman"/>
                <w:color w:val="000000"/>
                <w:sz w:val="22"/>
                <w:szCs w:val="22"/>
                <w:lang w:val="en-US"/>
              </w:rPr>
            </w:pPr>
            <w:r w:rsidRPr="00182C3B">
              <w:rPr>
                <w:rFonts w:ascii="Times New Roman" w:hAnsi="Times New Roman"/>
                <w:color w:val="000000"/>
                <w:sz w:val="22"/>
                <w:szCs w:val="22"/>
                <w:lang w:val="en-US"/>
              </w:rPr>
              <w:t>Total</w:t>
            </w:r>
          </w:p>
        </w:tc>
      </w:tr>
      <w:tr w:rsidR="00182C3B" w:rsidRPr="00182C3B" w14:paraId="3694D1E5" w14:textId="77777777" w:rsidTr="00C02E84">
        <w:trPr>
          <w:trHeight w:val="268"/>
        </w:trPr>
        <w:tc>
          <w:tcPr>
            <w:tcW w:w="3285" w:type="dxa"/>
            <w:shd w:val="clear" w:color="auto" w:fill="auto"/>
            <w:vAlign w:val="center"/>
          </w:tcPr>
          <w:p w14:paraId="7A333AB4" w14:textId="77777777" w:rsidR="00182C3B" w:rsidRPr="00182C3B" w:rsidRDefault="00182C3B" w:rsidP="00182C3B">
            <w:pPr>
              <w:spacing w:after="160" w:line="259" w:lineRule="auto"/>
              <w:jc w:val="left"/>
              <w:textAlignment w:val="baseline"/>
              <w:rPr>
                <w:rFonts w:ascii="Times New Roman" w:eastAsiaTheme="minorHAnsi" w:hAnsi="Times New Roman"/>
                <w:iCs/>
                <w:color w:val="000000" w:themeColor="text1"/>
                <w:sz w:val="22"/>
                <w:szCs w:val="22"/>
                <w:lang w:val="en-US"/>
              </w:rPr>
            </w:pPr>
            <w:r w:rsidRPr="00182C3B">
              <w:rPr>
                <w:rFonts w:ascii="Times New Roman" w:eastAsiaTheme="minorHAnsi" w:hAnsi="Times New Roman"/>
                <w:iCs/>
                <w:color w:val="000000" w:themeColor="text1"/>
                <w:sz w:val="22"/>
                <w:szCs w:val="22"/>
                <w:lang w:val="en-US"/>
              </w:rPr>
              <w:t>1.3.1 T</w:t>
            </w:r>
            <w:r w:rsidRPr="00182C3B">
              <w:rPr>
                <w:rFonts w:ascii="Times New Roman" w:eastAsiaTheme="minorHAnsi" w:hAnsi="Times New Roman"/>
                <w:sz w:val="22"/>
                <w:szCs w:val="22"/>
                <w:lang w:val="en-US"/>
              </w:rPr>
              <w:t>wenty seagrass areas</w:t>
            </w:r>
            <w:r w:rsidRPr="00182C3B">
              <w:rPr>
                <w:rFonts w:ascii="Times New Roman" w:eastAsiaTheme="minorHAnsi" w:hAnsi="Times New Roman"/>
                <w:iCs/>
                <w:color w:val="000000" w:themeColor="text1"/>
                <w:sz w:val="22"/>
                <w:szCs w:val="22"/>
                <w:lang w:val="en-US"/>
              </w:rPr>
              <w:t xml:space="preserve"> totaling 26,036 ha under sustainable </w:t>
            </w:r>
            <w:r w:rsidRPr="00182C3B">
              <w:rPr>
                <w:rFonts w:ascii="Times New Roman" w:eastAsiaTheme="minorHAnsi" w:hAnsi="Times New Roman"/>
                <w:iCs/>
                <w:color w:val="000000" w:themeColor="text1"/>
                <w:sz w:val="22"/>
                <w:szCs w:val="22"/>
                <w:lang w:val="en-US"/>
              </w:rPr>
              <w:lastRenderedPageBreak/>
              <w:t>management with supporting laws and regulations</w:t>
            </w:r>
          </w:p>
        </w:tc>
        <w:tc>
          <w:tcPr>
            <w:tcW w:w="1022" w:type="dxa"/>
            <w:vMerge w:val="restart"/>
          </w:tcPr>
          <w:p w14:paraId="1A5FF7D1"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p w14:paraId="6EB2BA1B"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p w14:paraId="599A8BF4"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p w14:paraId="18F7EA15"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p w14:paraId="79DBE451"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p w14:paraId="03D2FC94"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p w14:paraId="503064B3"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r w:rsidRPr="00182C3B">
              <w:rPr>
                <w:rFonts w:ascii="Times New Roman" w:eastAsiaTheme="minorHAnsi" w:hAnsi="Times New Roman"/>
                <w:color w:val="000000" w:themeColor="text1"/>
                <w:sz w:val="22"/>
                <w:szCs w:val="22"/>
              </w:rPr>
              <w:t>5,050</w:t>
            </w:r>
          </w:p>
        </w:tc>
        <w:tc>
          <w:tcPr>
            <w:tcW w:w="1118" w:type="dxa"/>
          </w:tcPr>
          <w:p w14:paraId="6B9403F0"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p w14:paraId="2867F105"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r w:rsidRPr="00182C3B">
              <w:rPr>
                <w:rFonts w:ascii="Times New Roman" w:eastAsiaTheme="minorHAnsi" w:hAnsi="Times New Roman"/>
                <w:color w:val="000000" w:themeColor="text1"/>
                <w:sz w:val="22"/>
                <w:szCs w:val="22"/>
              </w:rPr>
              <w:t>6,925</w:t>
            </w:r>
          </w:p>
        </w:tc>
        <w:tc>
          <w:tcPr>
            <w:tcW w:w="1185" w:type="dxa"/>
            <w:vAlign w:val="center"/>
          </w:tcPr>
          <w:p w14:paraId="369616C6"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r w:rsidRPr="00182C3B">
              <w:rPr>
                <w:rFonts w:ascii="Times New Roman" w:eastAsiaTheme="minorHAnsi" w:hAnsi="Times New Roman"/>
                <w:color w:val="000000" w:themeColor="text1"/>
                <w:sz w:val="22"/>
                <w:szCs w:val="22"/>
              </w:rPr>
              <w:t>200</w:t>
            </w:r>
          </w:p>
        </w:tc>
        <w:tc>
          <w:tcPr>
            <w:tcW w:w="1216" w:type="dxa"/>
            <w:vAlign w:val="center"/>
          </w:tcPr>
          <w:p w14:paraId="36F4681F"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r w:rsidRPr="00182C3B">
              <w:rPr>
                <w:rFonts w:ascii="Times New Roman" w:eastAsiaTheme="minorHAnsi" w:hAnsi="Times New Roman"/>
                <w:color w:val="000000" w:themeColor="text1"/>
                <w:sz w:val="22"/>
                <w:szCs w:val="22"/>
              </w:rPr>
              <w:t>2,071</w:t>
            </w:r>
          </w:p>
        </w:tc>
        <w:tc>
          <w:tcPr>
            <w:tcW w:w="1243" w:type="dxa"/>
            <w:vAlign w:val="center"/>
          </w:tcPr>
          <w:p w14:paraId="594B3DF5"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r w:rsidRPr="00182C3B">
              <w:rPr>
                <w:rFonts w:ascii="Times New Roman" w:eastAsiaTheme="minorHAnsi" w:hAnsi="Times New Roman"/>
                <w:color w:val="000000" w:themeColor="text1"/>
                <w:sz w:val="22"/>
                <w:szCs w:val="22"/>
              </w:rPr>
              <w:t>9,196</w:t>
            </w:r>
          </w:p>
        </w:tc>
      </w:tr>
      <w:tr w:rsidR="00182C3B" w:rsidRPr="00182C3B" w14:paraId="5C24E870" w14:textId="77777777" w:rsidTr="00C02E84">
        <w:trPr>
          <w:trHeight w:val="1084"/>
        </w:trPr>
        <w:tc>
          <w:tcPr>
            <w:tcW w:w="3285" w:type="dxa"/>
            <w:shd w:val="clear" w:color="auto" w:fill="auto"/>
            <w:vAlign w:val="center"/>
          </w:tcPr>
          <w:p w14:paraId="06451BA1" w14:textId="77777777" w:rsidR="00182C3B" w:rsidRPr="00182C3B" w:rsidRDefault="00182C3B" w:rsidP="00182C3B">
            <w:pPr>
              <w:spacing w:after="160" w:line="259" w:lineRule="auto"/>
              <w:jc w:val="left"/>
              <w:textAlignment w:val="baseline"/>
              <w:rPr>
                <w:rFonts w:ascii="Times New Roman" w:eastAsiaTheme="minorHAnsi" w:hAnsi="Times New Roman"/>
                <w:iCs/>
                <w:color w:val="000000" w:themeColor="text1"/>
                <w:sz w:val="22"/>
                <w:szCs w:val="22"/>
                <w:lang w:val="en-US"/>
              </w:rPr>
            </w:pPr>
            <w:r w:rsidRPr="00182C3B">
              <w:rPr>
                <w:rFonts w:ascii="Times New Roman" w:eastAsiaTheme="minorHAnsi" w:hAnsi="Times New Roman"/>
                <w:iCs/>
                <w:color w:val="000000" w:themeColor="text1"/>
                <w:sz w:val="22"/>
                <w:szCs w:val="22"/>
                <w:lang w:val="en-US"/>
              </w:rPr>
              <w:t>1.3.2 Amended management plans for 7 existing MPAs with significant seagrass areas, to include specific seagrass-related management actions</w:t>
            </w:r>
            <w:r w:rsidRPr="00182C3B">
              <w:rPr>
                <w:rFonts w:ascii="Times New Roman" w:eastAsiaTheme="minorHAnsi" w:hAnsi="Times New Roman"/>
                <w:iCs/>
                <w:color w:val="000000" w:themeColor="text1"/>
                <w:sz w:val="22"/>
                <w:szCs w:val="22"/>
              </w:rPr>
              <w:t xml:space="preserve"> and policy, legal and institutional reforms</w:t>
            </w:r>
          </w:p>
        </w:tc>
        <w:tc>
          <w:tcPr>
            <w:tcW w:w="1022" w:type="dxa"/>
            <w:vMerge/>
          </w:tcPr>
          <w:p w14:paraId="2441B65F" w14:textId="77777777" w:rsidR="00182C3B" w:rsidRPr="00182C3B" w:rsidRDefault="00182C3B" w:rsidP="00182C3B">
            <w:pPr>
              <w:spacing w:after="160" w:line="259" w:lineRule="auto"/>
              <w:jc w:val="center"/>
              <w:textAlignment w:val="baseline"/>
              <w:rPr>
                <w:rFonts w:ascii="Times New Roman" w:hAnsi="Times New Roman"/>
                <w:sz w:val="22"/>
                <w:szCs w:val="22"/>
                <w:lang w:val="en-US"/>
              </w:rPr>
            </w:pPr>
          </w:p>
        </w:tc>
        <w:tc>
          <w:tcPr>
            <w:tcW w:w="1118" w:type="dxa"/>
          </w:tcPr>
          <w:p w14:paraId="07FE2DE9" w14:textId="77777777" w:rsidR="00182C3B" w:rsidRPr="00182C3B" w:rsidRDefault="00182C3B" w:rsidP="00182C3B">
            <w:pPr>
              <w:spacing w:after="160" w:line="259" w:lineRule="auto"/>
              <w:jc w:val="center"/>
              <w:textAlignment w:val="baseline"/>
              <w:rPr>
                <w:rFonts w:ascii="Times New Roman" w:hAnsi="Times New Roman"/>
                <w:sz w:val="22"/>
                <w:szCs w:val="22"/>
                <w:lang w:val="en-US"/>
              </w:rPr>
            </w:pPr>
            <w:r w:rsidRPr="00182C3B">
              <w:rPr>
                <w:rFonts w:ascii="Times New Roman" w:eastAsiaTheme="minorHAnsi" w:hAnsi="Times New Roman"/>
                <w:sz w:val="22"/>
                <w:szCs w:val="22"/>
              </w:rPr>
              <w:t>6,825</w:t>
            </w:r>
          </w:p>
        </w:tc>
        <w:tc>
          <w:tcPr>
            <w:tcW w:w="1185" w:type="dxa"/>
            <w:vAlign w:val="center"/>
          </w:tcPr>
          <w:p w14:paraId="3D33FD7D" w14:textId="77777777" w:rsidR="00182C3B" w:rsidRPr="00182C3B" w:rsidRDefault="00182C3B" w:rsidP="00182C3B">
            <w:pPr>
              <w:spacing w:after="160" w:line="259" w:lineRule="auto"/>
              <w:jc w:val="center"/>
              <w:textAlignment w:val="baseline"/>
              <w:rPr>
                <w:rFonts w:ascii="Times New Roman" w:eastAsiaTheme="minorHAnsi" w:hAnsi="Times New Roman"/>
                <w:sz w:val="22"/>
                <w:szCs w:val="22"/>
              </w:rPr>
            </w:pPr>
          </w:p>
        </w:tc>
        <w:tc>
          <w:tcPr>
            <w:tcW w:w="1216" w:type="dxa"/>
            <w:vAlign w:val="center"/>
          </w:tcPr>
          <w:p w14:paraId="0E9086F2"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tc>
        <w:tc>
          <w:tcPr>
            <w:tcW w:w="1243" w:type="dxa"/>
            <w:vAlign w:val="center"/>
          </w:tcPr>
          <w:p w14:paraId="59959FEB"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r w:rsidRPr="00182C3B">
              <w:rPr>
                <w:rFonts w:ascii="Times New Roman" w:eastAsiaTheme="minorHAnsi" w:hAnsi="Times New Roman"/>
                <w:color w:val="000000" w:themeColor="text1"/>
                <w:sz w:val="22"/>
                <w:szCs w:val="22"/>
              </w:rPr>
              <w:t>6,825</w:t>
            </w:r>
          </w:p>
        </w:tc>
      </w:tr>
      <w:tr w:rsidR="00182C3B" w:rsidRPr="00182C3B" w14:paraId="770227CC" w14:textId="77777777" w:rsidTr="00C02E84">
        <w:trPr>
          <w:trHeight w:val="143"/>
        </w:trPr>
        <w:tc>
          <w:tcPr>
            <w:tcW w:w="3285" w:type="dxa"/>
            <w:shd w:val="clear" w:color="auto" w:fill="auto"/>
            <w:vAlign w:val="center"/>
          </w:tcPr>
          <w:p w14:paraId="0EF60A60" w14:textId="77777777" w:rsidR="00182C3B" w:rsidRPr="00182C3B" w:rsidRDefault="00182C3B" w:rsidP="00182C3B">
            <w:pPr>
              <w:spacing w:after="160" w:line="259" w:lineRule="auto"/>
              <w:jc w:val="left"/>
              <w:textAlignment w:val="baseline"/>
              <w:rPr>
                <w:rFonts w:ascii="Times New Roman" w:eastAsiaTheme="minorHAnsi" w:hAnsi="Times New Roman"/>
                <w:iCs/>
                <w:color w:val="000000" w:themeColor="text1"/>
                <w:sz w:val="22"/>
                <w:szCs w:val="22"/>
                <w:lang w:val="en-US"/>
              </w:rPr>
            </w:pPr>
            <w:r w:rsidRPr="00182C3B">
              <w:rPr>
                <w:rFonts w:ascii="Times New Roman" w:eastAsiaTheme="minorHAnsi" w:hAnsi="Times New Roman"/>
                <w:iCs/>
                <w:color w:val="000000" w:themeColor="text1"/>
                <w:sz w:val="22"/>
                <w:szCs w:val="22"/>
                <w:lang w:val="en-US"/>
              </w:rPr>
              <w:t>1.3.3 Designation of 7 new Marine Protected Areas focusing on seagrass areas identified in the prioritized listings of the SCS Project</w:t>
            </w:r>
          </w:p>
        </w:tc>
        <w:tc>
          <w:tcPr>
            <w:tcW w:w="1022" w:type="dxa"/>
            <w:vMerge/>
          </w:tcPr>
          <w:p w14:paraId="0FF8B7C1" w14:textId="77777777" w:rsidR="00182C3B" w:rsidRPr="00182C3B" w:rsidRDefault="00182C3B" w:rsidP="00182C3B">
            <w:pPr>
              <w:spacing w:after="160" w:line="259" w:lineRule="auto"/>
              <w:jc w:val="center"/>
              <w:textAlignment w:val="baseline"/>
              <w:rPr>
                <w:rFonts w:ascii="Times New Roman" w:eastAsiaTheme="minorHAnsi" w:hAnsi="Times New Roman"/>
                <w:sz w:val="22"/>
                <w:szCs w:val="22"/>
              </w:rPr>
            </w:pPr>
          </w:p>
        </w:tc>
        <w:tc>
          <w:tcPr>
            <w:tcW w:w="1118" w:type="dxa"/>
          </w:tcPr>
          <w:p w14:paraId="53AE2767" w14:textId="77777777" w:rsidR="00182C3B" w:rsidRPr="00182C3B" w:rsidRDefault="00182C3B" w:rsidP="00182C3B">
            <w:pPr>
              <w:spacing w:after="160" w:line="259" w:lineRule="auto"/>
              <w:jc w:val="center"/>
              <w:textAlignment w:val="baseline"/>
              <w:rPr>
                <w:rFonts w:ascii="Times New Roman" w:eastAsiaTheme="minorHAnsi" w:hAnsi="Times New Roman"/>
                <w:sz w:val="22"/>
                <w:szCs w:val="22"/>
              </w:rPr>
            </w:pPr>
          </w:p>
          <w:p w14:paraId="5B2A6E69" w14:textId="77777777" w:rsidR="00182C3B" w:rsidRPr="00182C3B" w:rsidRDefault="00182C3B" w:rsidP="00182C3B">
            <w:pPr>
              <w:spacing w:after="160" w:line="259" w:lineRule="auto"/>
              <w:jc w:val="center"/>
              <w:textAlignment w:val="baseline"/>
              <w:rPr>
                <w:rFonts w:ascii="Times New Roman" w:eastAsiaTheme="minorHAnsi" w:hAnsi="Times New Roman"/>
                <w:sz w:val="22"/>
                <w:szCs w:val="22"/>
              </w:rPr>
            </w:pPr>
          </w:p>
        </w:tc>
        <w:tc>
          <w:tcPr>
            <w:tcW w:w="1185" w:type="dxa"/>
            <w:vAlign w:val="center"/>
          </w:tcPr>
          <w:p w14:paraId="05DAA3BD" w14:textId="77777777" w:rsidR="00182C3B" w:rsidRPr="00182C3B" w:rsidRDefault="00182C3B" w:rsidP="00182C3B">
            <w:pPr>
              <w:spacing w:after="160" w:line="259" w:lineRule="auto"/>
              <w:jc w:val="center"/>
              <w:textAlignment w:val="baseline"/>
              <w:rPr>
                <w:rFonts w:ascii="Times New Roman" w:eastAsiaTheme="minorHAnsi" w:hAnsi="Times New Roman"/>
                <w:sz w:val="22"/>
                <w:szCs w:val="22"/>
              </w:rPr>
            </w:pPr>
          </w:p>
        </w:tc>
        <w:tc>
          <w:tcPr>
            <w:tcW w:w="1216" w:type="dxa"/>
            <w:vAlign w:val="center"/>
          </w:tcPr>
          <w:p w14:paraId="2FC84B39"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r w:rsidRPr="00182C3B">
              <w:rPr>
                <w:rFonts w:ascii="Times New Roman" w:eastAsiaTheme="minorHAnsi" w:hAnsi="Times New Roman"/>
                <w:color w:val="000000" w:themeColor="text1"/>
                <w:sz w:val="22"/>
                <w:szCs w:val="22"/>
              </w:rPr>
              <w:t>2,071</w:t>
            </w:r>
          </w:p>
        </w:tc>
        <w:tc>
          <w:tcPr>
            <w:tcW w:w="1243" w:type="dxa"/>
            <w:vAlign w:val="center"/>
          </w:tcPr>
          <w:p w14:paraId="31FAA113" w14:textId="77777777" w:rsidR="00182C3B" w:rsidRPr="00182C3B" w:rsidRDefault="00182C3B" w:rsidP="00182C3B">
            <w:pPr>
              <w:spacing w:after="160" w:line="259" w:lineRule="auto"/>
              <w:jc w:val="center"/>
              <w:textAlignment w:val="baseline"/>
              <w:rPr>
                <w:rFonts w:ascii="Times New Roman" w:hAnsi="Times New Roman"/>
                <w:color w:val="000000"/>
                <w:sz w:val="22"/>
                <w:szCs w:val="22"/>
                <w:lang w:val="en-US"/>
              </w:rPr>
            </w:pPr>
            <w:r w:rsidRPr="00182C3B">
              <w:rPr>
                <w:rFonts w:ascii="Times New Roman" w:hAnsi="Times New Roman"/>
                <w:color w:val="000000"/>
                <w:sz w:val="22"/>
                <w:szCs w:val="22"/>
                <w:lang w:val="en-US"/>
              </w:rPr>
              <w:t>2,071</w:t>
            </w:r>
          </w:p>
        </w:tc>
      </w:tr>
      <w:tr w:rsidR="00182C3B" w:rsidRPr="00182C3B" w14:paraId="025C2026" w14:textId="77777777" w:rsidTr="00C02E84">
        <w:trPr>
          <w:trHeight w:val="976"/>
        </w:trPr>
        <w:tc>
          <w:tcPr>
            <w:tcW w:w="3285" w:type="dxa"/>
            <w:shd w:val="clear" w:color="auto" w:fill="auto"/>
            <w:vAlign w:val="center"/>
          </w:tcPr>
          <w:p w14:paraId="28BDAB68" w14:textId="77777777" w:rsidR="00182C3B" w:rsidRPr="00182C3B" w:rsidRDefault="00182C3B" w:rsidP="00182C3B">
            <w:pPr>
              <w:spacing w:after="160" w:line="259" w:lineRule="auto"/>
              <w:jc w:val="left"/>
              <w:textAlignment w:val="baseline"/>
              <w:rPr>
                <w:rFonts w:ascii="Times New Roman" w:eastAsiaTheme="minorHAnsi" w:hAnsi="Times New Roman"/>
                <w:iCs/>
                <w:color w:val="000000" w:themeColor="text1"/>
                <w:sz w:val="22"/>
                <w:szCs w:val="22"/>
                <w:lang w:val="en-US"/>
              </w:rPr>
            </w:pPr>
            <w:r w:rsidRPr="00182C3B">
              <w:rPr>
                <w:rFonts w:ascii="Times New Roman" w:eastAsiaTheme="minorHAnsi" w:hAnsi="Times New Roman"/>
                <w:iCs/>
                <w:color w:val="000000" w:themeColor="text1"/>
                <w:sz w:val="22"/>
                <w:szCs w:val="22"/>
                <w:lang w:val="en-US"/>
              </w:rPr>
              <w:t>1.3.4 Established mechanism for monitoring seagrass habitat management</w:t>
            </w:r>
          </w:p>
        </w:tc>
        <w:tc>
          <w:tcPr>
            <w:tcW w:w="1022" w:type="dxa"/>
            <w:vMerge/>
          </w:tcPr>
          <w:p w14:paraId="0F6576A6"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tc>
        <w:tc>
          <w:tcPr>
            <w:tcW w:w="1118" w:type="dxa"/>
          </w:tcPr>
          <w:p w14:paraId="428564D1"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tc>
        <w:tc>
          <w:tcPr>
            <w:tcW w:w="1185" w:type="dxa"/>
            <w:vAlign w:val="center"/>
          </w:tcPr>
          <w:p w14:paraId="12798DB4"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tc>
        <w:tc>
          <w:tcPr>
            <w:tcW w:w="1216" w:type="dxa"/>
          </w:tcPr>
          <w:p w14:paraId="5C3DFBD2"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tc>
        <w:tc>
          <w:tcPr>
            <w:tcW w:w="1243" w:type="dxa"/>
          </w:tcPr>
          <w:p w14:paraId="50F2816D" w14:textId="77777777" w:rsidR="00182C3B" w:rsidRPr="00182C3B" w:rsidRDefault="00182C3B" w:rsidP="00182C3B">
            <w:pPr>
              <w:spacing w:after="160" w:line="259" w:lineRule="auto"/>
              <w:jc w:val="center"/>
              <w:textAlignment w:val="baseline"/>
              <w:rPr>
                <w:rFonts w:ascii="Times New Roman" w:eastAsiaTheme="minorHAnsi" w:hAnsi="Times New Roman"/>
                <w:color w:val="000000" w:themeColor="text1"/>
                <w:sz w:val="22"/>
                <w:szCs w:val="22"/>
              </w:rPr>
            </w:pPr>
          </w:p>
        </w:tc>
      </w:tr>
    </w:tbl>
    <w:p w14:paraId="2349F459" w14:textId="77777777" w:rsidR="00182C3B" w:rsidRPr="00182C3B" w:rsidRDefault="00182C3B" w:rsidP="00182C3B">
      <w:pPr>
        <w:spacing w:after="120"/>
        <w:jc w:val="left"/>
        <w:rPr>
          <w:rFonts w:ascii="Times New Roman" w:hAnsi="Times New Roman"/>
          <w:b/>
          <w:bCs/>
          <w:i/>
          <w:iCs/>
          <w:color w:val="000000"/>
          <w:sz w:val="22"/>
          <w:szCs w:val="22"/>
          <w:lang w:val="en-US"/>
        </w:rPr>
      </w:pPr>
    </w:p>
    <w:p w14:paraId="672FCA0E" w14:textId="77777777" w:rsidR="00182C3B" w:rsidRPr="00182C3B" w:rsidRDefault="00182C3B" w:rsidP="00182C3B">
      <w:pPr>
        <w:spacing w:after="120"/>
        <w:jc w:val="left"/>
        <w:rPr>
          <w:rFonts w:ascii="Times New Roman" w:hAnsi="Times New Roman"/>
          <w:b/>
          <w:bCs/>
          <w:i/>
          <w:iCs/>
          <w:color w:val="000000"/>
          <w:sz w:val="22"/>
          <w:szCs w:val="22"/>
          <w:lang w:val="en-US"/>
        </w:rPr>
      </w:pPr>
      <w:r w:rsidRPr="00182C3B">
        <w:rPr>
          <w:rFonts w:ascii="Times New Roman" w:hAnsi="Times New Roman"/>
          <w:b/>
          <w:bCs/>
          <w:i/>
          <w:iCs/>
          <w:color w:val="000000"/>
          <w:sz w:val="22"/>
          <w:szCs w:val="22"/>
          <w:lang w:val="en-US"/>
        </w:rPr>
        <w:t>Descriptions</w:t>
      </w:r>
    </w:p>
    <w:p w14:paraId="2F67761F" w14:textId="77777777" w:rsidR="00182C3B" w:rsidRPr="00182C3B" w:rsidRDefault="00182C3B" w:rsidP="00182C3B">
      <w:pPr>
        <w:spacing w:after="120"/>
        <w:jc w:val="left"/>
        <w:rPr>
          <w:rFonts w:ascii="Times New Roman" w:eastAsiaTheme="minorHAnsi" w:hAnsi="Times New Roman"/>
          <w:iCs/>
          <w:color w:val="000000" w:themeColor="text1"/>
          <w:sz w:val="22"/>
          <w:szCs w:val="22"/>
          <w:lang w:val="en-US"/>
        </w:rPr>
      </w:pPr>
      <w:r w:rsidRPr="00182C3B">
        <w:rPr>
          <w:rFonts w:ascii="Times New Roman" w:eastAsiaTheme="minorHAnsi" w:hAnsi="Times New Roman"/>
          <w:iCs/>
          <w:color w:val="000000" w:themeColor="text1"/>
          <w:sz w:val="22"/>
          <w:szCs w:val="22"/>
          <w:lang w:val="en-US"/>
        </w:rPr>
        <w:t>1.3.1 T</w:t>
      </w:r>
      <w:r w:rsidRPr="00182C3B">
        <w:rPr>
          <w:rFonts w:ascii="Times New Roman" w:eastAsiaTheme="minorHAnsi" w:hAnsi="Times New Roman"/>
          <w:sz w:val="22"/>
          <w:szCs w:val="22"/>
          <w:lang w:val="en-US"/>
        </w:rPr>
        <w:t>wenty seagrass areas</w:t>
      </w:r>
      <w:r w:rsidRPr="00182C3B">
        <w:rPr>
          <w:rFonts w:ascii="Times New Roman" w:eastAsiaTheme="minorHAnsi" w:hAnsi="Times New Roman"/>
          <w:iCs/>
          <w:color w:val="000000" w:themeColor="text1"/>
          <w:sz w:val="22"/>
          <w:szCs w:val="22"/>
          <w:lang w:val="en-US"/>
        </w:rPr>
        <w:t xml:space="preserve"> totaling 26,036 ha under sustainable management with supporting laws and regulations</w:t>
      </w:r>
    </w:p>
    <w:p w14:paraId="2F2B407B" w14:textId="77777777" w:rsidR="00182C3B" w:rsidRPr="00182C3B" w:rsidRDefault="00182C3B" w:rsidP="00182C3B">
      <w:pPr>
        <w:spacing w:before="120" w:after="12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Phu Quoc islands was established as a marine protected area (MPA) in 2007 under Decision No. 19/QD-UBND of the People's Committee of Kien Giang</w:t>
      </w:r>
      <w:r w:rsidRPr="00182C3B">
        <w:rPr>
          <w:rFonts w:ascii="Times New Roman" w:eastAsiaTheme="minorHAnsi" w:hAnsi="Times New Roman"/>
          <w:sz w:val="22"/>
          <w:szCs w:val="22"/>
          <w:vertAlign w:val="superscript"/>
          <w:lang w:val="en-US"/>
        </w:rPr>
        <w:footnoteReference w:id="73"/>
      </w:r>
      <w:r w:rsidRPr="00182C3B">
        <w:rPr>
          <w:rFonts w:ascii="Times New Roman" w:eastAsiaTheme="minorHAnsi" w:hAnsi="Times New Roman"/>
          <w:sz w:val="22"/>
          <w:szCs w:val="22"/>
          <w:lang w:val="en-US"/>
        </w:rPr>
        <w:t xml:space="preserve">. Since 2007, Phu Quoc MPA (PQMPA) has received the full attention of the governments, international organizations and NGOs that </w:t>
      </w:r>
      <w:proofErr w:type="gramStart"/>
      <w:r w:rsidRPr="00182C3B">
        <w:rPr>
          <w:rFonts w:ascii="Times New Roman" w:eastAsiaTheme="minorHAnsi" w:hAnsi="Times New Roman"/>
          <w:sz w:val="22"/>
          <w:szCs w:val="22"/>
          <w:lang w:val="en-US"/>
        </w:rPr>
        <w:t>supports</w:t>
      </w:r>
      <w:proofErr w:type="gramEnd"/>
      <w:r w:rsidRPr="00182C3B">
        <w:rPr>
          <w:rFonts w:ascii="Times New Roman" w:eastAsiaTheme="minorHAnsi" w:hAnsi="Times New Roman"/>
          <w:sz w:val="22"/>
          <w:szCs w:val="22"/>
          <w:lang w:val="en-US"/>
        </w:rPr>
        <w:t xml:space="preserve"> many programs and activities. According to the review report of the 10-year operation and management of Phu Quoc MPA, MPA staff, stakeholders, local authorities, and relevant actors were involved in technical training, seminar, study tours and workshops to improve MPA management effectiveness, such as biodiversity monitoring, sustainable finance, law enforcement communication skills and awareness-raising programs. One of the successes was to build 03 community volunteer groups with about 30 members, including 02 scuba diving teams, that conducted regular monitoring of the core areas of marine ecosystems (corals and seagrasses) in Hon Thom, Bai Thom, Ham Ninh communes. Besides improving the effective management of MPA, PQMPA had worked with research institutes to grow and plant corals that were naturally more resilient for regenerating degraded reefs. The total planting coral area was ​​about 140m</w:t>
      </w:r>
      <w:r w:rsidRPr="00182C3B">
        <w:rPr>
          <w:rFonts w:ascii="Times New Roman" w:eastAsiaTheme="minorHAnsi" w:hAnsi="Times New Roman"/>
          <w:sz w:val="22"/>
          <w:szCs w:val="22"/>
          <w:vertAlign w:val="superscript"/>
          <w:lang w:val="en-US"/>
        </w:rPr>
        <w:t>2</w:t>
      </w:r>
      <w:r w:rsidRPr="00182C3B">
        <w:rPr>
          <w:rFonts w:ascii="Times New Roman" w:eastAsiaTheme="minorHAnsi" w:hAnsi="Times New Roman"/>
          <w:sz w:val="22"/>
          <w:szCs w:val="22"/>
          <w:lang w:val="en-US"/>
        </w:rPr>
        <w:t xml:space="preserve"> in Hon Roi hamlet (Hon Thom commune). The awareness educations were not only established 06 marine conservation clubs in schools the clubs were attracted about 250 students participating, but also engaged the local communities in supporting for sustainable fishing and protecting rare animals in and around the MPA, such as Dugong Protection Day 2015 was the event of collaboration between The Wildlife Conservation Society (WAR) and PQMPA to call for protecting Dugong and rare marine species in Phu Quoc Island. Recently, Phu Quoc MPA is as part of the Phu Quoc National Park Furthermore, the environmental awareness program also launched environmental clean-up in residential areas and coastlines. In 2017, the People's Committee of Kien Giang approved a pilot co-management of marine protected areas. The main objectives were to establish co-management boards in Da Chong hamlet, Bai Thom commune and Bai Bon hamlet, Ham Ninh commune, Phu Quoc district to improve marine resource management, share harmoniously benefits among stakeholders and sustainable resource use. The total area of the co-management pilot was 4,308 ha including the restricted protected zone (1,775 ha) and ecological recovery zone (2,533 ha) funded by the central government and stakeholders</w:t>
      </w:r>
      <w:r w:rsidRPr="00182C3B">
        <w:rPr>
          <w:rFonts w:ascii="Times New Roman" w:eastAsiaTheme="minorHAnsi" w:hAnsi="Times New Roman"/>
          <w:sz w:val="22"/>
          <w:szCs w:val="22"/>
          <w:vertAlign w:val="superscript"/>
          <w:lang w:val="en-US"/>
        </w:rPr>
        <w:footnoteReference w:id="74"/>
      </w:r>
      <w:r w:rsidRPr="00182C3B">
        <w:rPr>
          <w:rFonts w:ascii="Times New Roman" w:eastAsiaTheme="minorHAnsi" w:hAnsi="Times New Roman"/>
          <w:sz w:val="22"/>
          <w:szCs w:val="22"/>
          <w:lang w:val="en-US"/>
        </w:rPr>
        <w:t xml:space="preserve">. The pilot co-management project built steering committees for co-management and consolidated </w:t>
      </w:r>
      <w:r w:rsidRPr="00182C3B">
        <w:rPr>
          <w:rFonts w:ascii="Times New Roman" w:eastAsiaTheme="minorHAnsi" w:hAnsi="Times New Roman"/>
          <w:sz w:val="22"/>
          <w:szCs w:val="22"/>
          <w:lang w:val="en-US"/>
        </w:rPr>
        <w:lastRenderedPageBreak/>
        <w:t xml:space="preserve">relevant functional organizations. </w:t>
      </w:r>
      <w:proofErr w:type="gramStart"/>
      <w:r w:rsidRPr="00182C3B">
        <w:rPr>
          <w:rFonts w:ascii="Times New Roman" w:eastAsiaTheme="minorHAnsi" w:hAnsi="Times New Roman"/>
          <w:sz w:val="22"/>
          <w:szCs w:val="22"/>
          <w:lang w:val="en-US"/>
        </w:rPr>
        <w:t>Detail</w:t>
      </w:r>
      <w:proofErr w:type="gramEnd"/>
      <w:r w:rsidRPr="00182C3B">
        <w:rPr>
          <w:rFonts w:ascii="Times New Roman" w:eastAsiaTheme="minorHAnsi" w:hAnsi="Times New Roman"/>
          <w:sz w:val="22"/>
          <w:szCs w:val="22"/>
          <w:lang w:val="en-US"/>
        </w:rPr>
        <w:t xml:space="preserve"> action plans, operational regulations, and financial mechanisms to support community development activities (such as educational communication, ecotourism services and relevant activities) in co-management zones were done.</w:t>
      </w:r>
    </w:p>
    <w:p w14:paraId="29557185"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Con Dao National Park has a total area of 19,990.7 hectares, comprised of 2 functional components as follows: Terrestrial Component: 5,990.7 ha Strictly Protected Zone: 4,215.6 hectares Ecological Rehabilitation Zone: 1,755.1 hectares Administration and Service Zone: 20 hectares and a Marine Component: 14,000 hectares Strictly Protected Zone: 1,735.1 hectares Ecological Rehabilitation Zone: 2,740.2 hectares Development Zone: 9,524.7 hectares</w:t>
      </w:r>
      <w:r w:rsidRPr="00182C3B">
        <w:rPr>
          <w:rFonts w:ascii="Times New Roman" w:eastAsiaTheme="minorHAnsi" w:hAnsi="Times New Roman"/>
          <w:sz w:val="22"/>
          <w:szCs w:val="22"/>
          <w:vertAlign w:val="superscript"/>
          <w:lang w:val="en-US"/>
        </w:rPr>
        <w:footnoteReference w:id="75"/>
      </w:r>
      <w:r w:rsidRPr="00182C3B">
        <w:rPr>
          <w:rFonts w:ascii="Times New Roman" w:eastAsiaTheme="minorHAnsi" w:hAnsi="Times New Roman"/>
          <w:sz w:val="22"/>
          <w:szCs w:val="22"/>
          <w:lang w:val="en-US"/>
        </w:rPr>
        <w:t xml:space="preserve">. Seagrass beds are well managed under Con Dao National Park which was established in 1993. According to the Con Dao National Park, the total area of seagrass beds is about 200 </w:t>
      </w:r>
      <w:proofErr w:type="gramStart"/>
      <w:r w:rsidRPr="00182C3B">
        <w:rPr>
          <w:rFonts w:ascii="Times New Roman" w:eastAsiaTheme="minorHAnsi" w:hAnsi="Times New Roman"/>
          <w:sz w:val="22"/>
          <w:szCs w:val="22"/>
          <w:lang w:val="en-US"/>
        </w:rPr>
        <w:t>ha</w:t>
      </w:r>
      <w:proofErr w:type="gramEnd"/>
      <w:r w:rsidRPr="00182C3B">
        <w:rPr>
          <w:rFonts w:ascii="Times New Roman" w:eastAsiaTheme="minorHAnsi" w:hAnsi="Times New Roman"/>
          <w:sz w:val="22"/>
          <w:szCs w:val="22"/>
          <w:lang w:val="en-US"/>
        </w:rPr>
        <w:t xml:space="preserve"> and the seagrass distributes mainly in Con Son bay, Bai Dat Doc, Hon Bay Canh, Hon Ba and Ben Dam. In 2021, the Con Dao National Park proposed the master plan of sustainable management for 2025 and the vision for 2030 to Ba Ria Vung Tau People’s Committee. </w:t>
      </w:r>
    </w:p>
    <w:p w14:paraId="4DF0D60E" w14:textId="77777777" w:rsidR="00182C3B" w:rsidRPr="00182C3B" w:rsidRDefault="00182C3B" w:rsidP="00182C3B">
      <w:pPr>
        <w:shd w:val="clear" w:color="auto" w:fill="FFFFFF"/>
        <w:spacing w:after="150"/>
        <w:rPr>
          <w:rFonts w:ascii="Times New Roman" w:hAnsi="Times New Roman"/>
          <w:color w:val="000000"/>
          <w:sz w:val="22"/>
          <w:szCs w:val="22"/>
          <w:lang w:val="en-US"/>
        </w:rPr>
      </w:pPr>
      <w:r w:rsidRPr="00182C3B">
        <w:rPr>
          <w:rFonts w:ascii="Times New Roman" w:hAnsi="Times New Roman"/>
          <w:color w:val="000000" w:themeColor="text1"/>
          <w:sz w:val="22"/>
          <w:szCs w:val="22"/>
          <w:lang w:val="en-US"/>
        </w:rPr>
        <w:t>T</w:t>
      </w:r>
      <w:r w:rsidRPr="00182C3B">
        <w:rPr>
          <w:rFonts w:ascii="Times New Roman" w:hAnsi="Times New Roman"/>
          <w:sz w:val="22"/>
          <w:szCs w:val="22"/>
          <w:lang w:val="en-US"/>
        </w:rPr>
        <w:t xml:space="preserve">he </w:t>
      </w:r>
      <w:r w:rsidRPr="00182C3B">
        <w:rPr>
          <w:rFonts w:ascii="Times New Roman" w:hAnsi="Times New Roman"/>
          <w:color w:val="000000"/>
          <w:sz w:val="22"/>
          <w:szCs w:val="22"/>
          <w:lang w:val="en-US"/>
        </w:rPr>
        <w:t>wetland nature reserve</w:t>
      </w:r>
      <w:r w:rsidRPr="00182C3B">
        <w:rPr>
          <w:rFonts w:ascii="Times New Roman" w:hAnsi="Times New Roman"/>
          <w:sz w:val="22"/>
          <w:szCs w:val="22"/>
          <w:lang w:val="en-US"/>
        </w:rPr>
        <w:t xml:space="preserve"> Tam Giang – Cau Hai was established under Decision No.495/QD-UBND on February 20th, </w:t>
      </w:r>
      <w:proofErr w:type="gramStart"/>
      <w:r w:rsidRPr="00182C3B">
        <w:rPr>
          <w:rFonts w:ascii="Times New Roman" w:hAnsi="Times New Roman"/>
          <w:sz w:val="22"/>
          <w:szCs w:val="22"/>
          <w:lang w:val="en-US"/>
        </w:rPr>
        <w:t>2020</w:t>
      </w:r>
      <w:proofErr w:type="gramEnd"/>
      <w:r w:rsidRPr="00182C3B">
        <w:rPr>
          <w:rFonts w:ascii="Times New Roman" w:hAnsi="Times New Roman"/>
          <w:sz w:val="22"/>
          <w:szCs w:val="22"/>
          <w:lang w:val="en-US"/>
        </w:rPr>
        <w:t xml:space="preserve"> by the Provincial People's Committee of Thua Thien Hue</w:t>
      </w:r>
      <w:r w:rsidRPr="00182C3B">
        <w:rPr>
          <w:rFonts w:ascii="Times New Roman" w:hAnsi="Times New Roman"/>
          <w:color w:val="000000"/>
          <w:sz w:val="22"/>
          <w:szCs w:val="22"/>
          <w:lang w:val="en-US"/>
        </w:rPr>
        <w:t>. Accordingly, the total area of ​​Tam Giang - Cau Hai wetland reserve is 2,071.5 ha</w:t>
      </w:r>
      <w:r w:rsidRPr="00182C3B">
        <w:rPr>
          <w:rFonts w:ascii="Times New Roman" w:hAnsi="Times New Roman"/>
          <w:color w:val="000000" w:themeColor="text1"/>
          <w:sz w:val="22"/>
          <w:szCs w:val="22"/>
          <w:lang w:val="en-US"/>
        </w:rPr>
        <w:t>. The area of seagrass has been recovering significantly from 1,000 hectares in 2009 to 2,037 hectares in 2017 (Cao et al., 2019)</w:t>
      </w:r>
      <w:r w:rsidRPr="00182C3B">
        <w:rPr>
          <w:rFonts w:ascii="Times New Roman" w:hAnsi="Times New Roman"/>
          <w:sz w:val="22"/>
          <w:szCs w:val="22"/>
          <w:shd w:val="clear" w:color="auto" w:fill="FFFFFF"/>
          <w:vertAlign w:val="superscript"/>
          <w:lang w:val="en-US"/>
        </w:rPr>
        <w:footnoteReference w:id="76"/>
      </w:r>
      <w:r w:rsidRPr="00182C3B">
        <w:rPr>
          <w:rFonts w:ascii="Times New Roman" w:hAnsi="Times New Roman"/>
          <w:sz w:val="22"/>
          <w:szCs w:val="22"/>
          <w:lang w:val="en-US"/>
        </w:rPr>
        <w:t xml:space="preserve">. The People's Committee of Thua Thien Hue Province is the highest level in management, use, and protection of the lagoon. The hierarchy management system brought some advantages to controlling and reducing the illegal fishing, water, and land use in the lagoon and its coast. Since 2009, the People's Committee of Thua Thien Hue province has implemented community-based and co-management institutions for sustainable coastal fisheries management in the lagoon. The first pilot site was established in Con Chim and achieved good management as well as evaluation for long-term success. Hence, a total of 23 water protection zones were established, with a total strictly protected area of </w:t>
      </w:r>
      <w:r w:rsidRPr="00182C3B">
        <w:rPr>
          <w:rFonts w:ascii="Times New Roman" w:hAnsi="Times New Roman"/>
          <w:color w:val="000000" w:themeColor="text1"/>
          <w:sz w:val="22"/>
          <w:szCs w:val="22"/>
          <w:lang w:val="en-US"/>
        </w:rPr>
        <w:t>614.2 ha</w:t>
      </w:r>
      <w:r w:rsidRPr="00182C3B">
        <w:rPr>
          <w:rFonts w:ascii="Times New Roman" w:hAnsi="Times New Roman"/>
          <w:color w:val="000000" w:themeColor="text1"/>
          <w:sz w:val="22"/>
          <w:szCs w:val="22"/>
          <w:vertAlign w:val="superscript"/>
          <w:lang w:val="en-US"/>
        </w:rPr>
        <w:footnoteReference w:id="77"/>
      </w:r>
      <w:r w:rsidRPr="00182C3B">
        <w:rPr>
          <w:rFonts w:ascii="Times New Roman" w:hAnsi="Times New Roman"/>
          <w:color w:val="000000" w:themeColor="text1"/>
          <w:sz w:val="22"/>
          <w:szCs w:val="22"/>
          <w:lang w:val="en-US"/>
        </w:rPr>
        <w:t xml:space="preserve">. </w:t>
      </w:r>
      <w:r w:rsidRPr="00182C3B">
        <w:rPr>
          <w:rFonts w:ascii="Times New Roman" w:hAnsi="Times New Roman"/>
          <w:sz w:val="22"/>
          <w:szCs w:val="22"/>
          <w:lang w:val="en-US"/>
        </w:rPr>
        <w:t>The water protection zones were directly managed by the Fisheries Associations involved of the local fishers and authorities from each commune, the associations played important role in conserving resources for sustainable livelihoods in the Tam Giang - Cau Hai lagoon. However, the program had met existing challenges such as no clear policies or finance supporting for local people participating in protection activities, insufficient funding and materials (e.g., patrol vehicles), poor capacity and management systems as well as law enforcement. Furthermore, conflicts of interest between sectors, such as agriculture, irrigation, transportation, and fisheries, or within the fisheries sector have not been well managed or controlled</w:t>
      </w:r>
      <w:r w:rsidRPr="00182C3B">
        <w:rPr>
          <w:rFonts w:ascii="Times New Roman" w:hAnsi="Times New Roman"/>
          <w:color w:val="000000"/>
          <w:sz w:val="22"/>
          <w:szCs w:val="22"/>
          <w:lang w:val="en-US"/>
        </w:rPr>
        <w:t>.</w:t>
      </w:r>
    </w:p>
    <w:p w14:paraId="2B50AFA7" w14:textId="77777777" w:rsidR="00182C3B" w:rsidRPr="00182C3B" w:rsidRDefault="00182C3B" w:rsidP="00182C3B">
      <w:pPr>
        <w:shd w:val="clear" w:color="auto" w:fill="FFFFFF"/>
        <w:spacing w:after="150"/>
        <w:rPr>
          <w:rFonts w:ascii="Times New Roman" w:hAnsi="Times New Roman"/>
          <w:color w:val="000000"/>
          <w:sz w:val="22"/>
          <w:lang w:val="en-US"/>
        </w:rPr>
      </w:pPr>
    </w:p>
    <w:p w14:paraId="516F67F8" w14:textId="77777777" w:rsidR="00182C3B" w:rsidRPr="00182C3B" w:rsidRDefault="00182C3B" w:rsidP="00182C3B">
      <w:pPr>
        <w:spacing w:after="120"/>
        <w:jc w:val="left"/>
        <w:rPr>
          <w:rFonts w:ascii="Times New Roman" w:eastAsiaTheme="minorHAnsi" w:hAnsi="Times New Roman"/>
          <w:iCs/>
          <w:color w:val="000000" w:themeColor="text1"/>
          <w:sz w:val="22"/>
          <w:szCs w:val="22"/>
        </w:rPr>
      </w:pPr>
      <w:r w:rsidRPr="00182C3B">
        <w:rPr>
          <w:rFonts w:ascii="Times New Roman" w:eastAsiaTheme="minorHAnsi" w:hAnsi="Times New Roman"/>
          <w:iCs/>
          <w:color w:val="000000" w:themeColor="text1"/>
          <w:sz w:val="22"/>
          <w:szCs w:val="22"/>
          <w:lang w:val="en-US"/>
        </w:rPr>
        <w:t>1.3.2 Amended management plans for 7 existing MPAs with significant seagrass areas, to include specific seagrass-related management actions</w:t>
      </w:r>
      <w:r w:rsidRPr="00182C3B">
        <w:rPr>
          <w:rFonts w:ascii="Times New Roman" w:eastAsiaTheme="minorHAnsi" w:hAnsi="Times New Roman"/>
          <w:iCs/>
          <w:color w:val="000000" w:themeColor="text1"/>
          <w:sz w:val="22"/>
          <w:szCs w:val="22"/>
        </w:rPr>
        <w:t xml:space="preserve"> and policy, legal and institutional reforms</w:t>
      </w:r>
    </w:p>
    <w:p w14:paraId="39F467D1" w14:textId="77777777" w:rsidR="00182C3B" w:rsidRPr="00182C3B" w:rsidRDefault="00182C3B" w:rsidP="00182C3B">
      <w:pPr>
        <w:spacing w:after="120"/>
        <w:jc w:val="left"/>
        <w:rPr>
          <w:rFonts w:ascii="Times New Roman" w:hAnsi="Times New Roman"/>
          <w:i/>
          <w:sz w:val="22"/>
          <w:szCs w:val="22"/>
          <w:lang w:val="en-US"/>
        </w:rPr>
      </w:pPr>
      <w:r w:rsidRPr="00182C3B">
        <w:rPr>
          <w:rFonts w:ascii="Times New Roman" w:eastAsiaTheme="minorHAnsi" w:hAnsi="Times New Roman"/>
          <w:i/>
          <w:color w:val="000000" w:themeColor="text1"/>
          <w:sz w:val="22"/>
          <w:szCs w:val="22"/>
        </w:rPr>
        <w:t>[</w:t>
      </w:r>
      <w:r w:rsidRPr="00182C3B">
        <w:rPr>
          <w:rFonts w:ascii="Times New Roman" w:hAnsi="Times New Roman"/>
          <w:i/>
          <w:sz w:val="22"/>
          <w:szCs w:val="22"/>
          <w:lang w:val="en-US"/>
        </w:rPr>
        <w:t>Name, seagrass area (ha) of MPA management plans containing seagrass-related management actions]</w:t>
      </w:r>
    </w:p>
    <w:p w14:paraId="703F84C8" w14:textId="77777777" w:rsidR="00182C3B" w:rsidRPr="00182C3B" w:rsidRDefault="00182C3B" w:rsidP="00182C3B">
      <w:pPr>
        <w:spacing w:before="120" w:after="120" w:line="259" w:lineRule="auto"/>
        <w:textAlignment w:val="baseline"/>
        <w:rPr>
          <w:rFonts w:ascii="Times New Roman" w:eastAsiaTheme="minorHAnsi" w:hAnsi="Times New Roman"/>
          <w:spacing w:val="-4"/>
          <w:sz w:val="22"/>
          <w:szCs w:val="22"/>
          <w:shd w:val="clear" w:color="auto" w:fill="FFFFFF"/>
          <w:lang w:val="en-US"/>
        </w:rPr>
      </w:pPr>
      <w:r w:rsidRPr="00182C3B">
        <w:rPr>
          <w:rFonts w:ascii="Times New Roman" w:eastAsiaTheme="minorHAnsi" w:hAnsi="Times New Roman"/>
          <w:spacing w:val="-4"/>
          <w:sz w:val="22"/>
          <w:szCs w:val="22"/>
          <w:shd w:val="clear" w:color="auto" w:fill="FFFFFF"/>
          <w:lang w:val="en-US"/>
        </w:rPr>
        <w:t xml:space="preserve">Phu Quoc </w:t>
      </w:r>
      <w:r w:rsidRPr="00182C3B">
        <w:rPr>
          <w:rFonts w:ascii="Times New Roman" w:eastAsiaTheme="minorHAnsi" w:hAnsi="Times New Roman"/>
          <w:sz w:val="22"/>
          <w:szCs w:val="22"/>
          <w:lang w:val="en-US"/>
        </w:rPr>
        <w:t>archipelago</w:t>
      </w:r>
      <w:r w:rsidRPr="00182C3B">
        <w:rPr>
          <w:rFonts w:ascii="Times New Roman" w:eastAsiaTheme="minorHAnsi" w:hAnsi="Times New Roman"/>
          <w:spacing w:val="-4"/>
          <w:sz w:val="22"/>
          <w:szCs w:val="22"/>
          <w:shd w:val="clear" w:color="auto" w:fill="FFFFFF"/>
          <w:lang w:val="en-US"/>
        </w:rPr>
        <w:t>: In 2021, the People's Committee of Kien Giang province issued the Regulation on management of Phu Quoc Marine Protected Area according to Decision No. 06/2001/QD-UBND dated 2/7/2021</w:t>
      </w:r>
      <w:r w:rsidRPr="00182C3B">
        <w:rPr>
          <w:rFonts w:ascii="Times New Roman" w:eastAsiaTheme="minorHAnsi" w:hAnsi="Times New Roman"/>
          <w:spacing w:val="-4"/>
          <w:sz w:val="22"/>
          <w:szCs w:val="22"/>
          <w:shd w:val="clear" w:color="auto" w:fill="FFFFFF"/>
          <w:vertAlign w:val="superscript"/>
          <w:lang w:val="en-US"/>
        </w:rPr>
        <w:footnoteReference w:id="78"/>
      </w:r>
      <w:r w:rsidRPr="00182C3B">
        <w:rPr>
          <w:rFonts w:ascii="Times New Roman" w:eastAsiaTheme="minorHAnsi" w:hAnsi="Times New Roman"/>
          <w:spacing w:val="-4"/>
          <w:sz w:val="22"/>
          <w:szCs w:val="22"/>
          <w:shd w:val="clear" w:color="auto" w:fill="FFFFFF"/>
          <w:lang w:val="en-US"/>
        </w:rPr>
        <w:t xml:space="preserve">. Accordingly, the marine protected area is divided into 03 functional subdivisions: Strict Protection subdivision, Ecological restoration subdivision, Service - Administration subdivision and Buffer </w:t>
      </w:r>
      <w:proofErr w:type="gramStart"/>
      <w:r w:rsidRPr="00182C3B">
        <w:rPr>
          <w:rFonts w:ascii="Times New Roman" w:eastAsiaTheme="minorHAnsi" w:hAnsi="Times New Roman"/>
          <w:spacing w:val="-4"/>
          <w:sz w:val="22"/>
          <w:szCs w:val="22"/>
          <w:shd w:val="clear" w:color="auto" w:fill="FFFFFF"/>
          <w:lang w:val="en-US"/>
        </w:rPr>
        <w:t>zone;</w:t>
      </w:r>
      <w:proofErr w:type="gramEnd"/>
      <w:r w:rsidRPr="00182C3B">
        <w:rPr>
          <w:rFonts w:ascii="Times New Roman" w:eastAsiaTheme="minorHAnsi" w:hAnsi="Times New Roman"/>
          <w:spacing w:val="-4"/>
          <w:sz w:val="22"/>
          <w:szCs w:val="22"/>
          <w:shd w:val="clear" w:color="auto" w:fill="FFFFFF"/>
          <w:lang w:val="en-US"/>
        </w:rPr>
        <w:t xml:space="preserve"> which includes coral reef protection area and seagrass bed protection area. For the Strictly Protection subdivision with an area of ​​7,087.37 ha, of which the Strictly protecting seagrass subdivision with an area of ​​6,658.5 ha, is from the south of Da Chong port to Cay Sao cape, far from the shore. 0.5 km to 07 km. Ecological Restoration subdivision with an area of ​​11,537.51 ha, including an ecological restoration subdivision of seagrass beds with an area of ​​11,362.83 ha, with 02 main areas located in the Northeast and East-Southeast of the Phu Quoc islands. </w:t>
      </w:r>
    </w:p>
    <w:p w14:paraId="4FD5CDEA" w14:textId="77777777" w:rsidR="00182C3B" w:rsidRPr="00182C3B" w:rsidRDefault="00182C3B" w:rsidP="00182C3B">
      <w:pPr>
        <w:spacing w:after="120"/>
        <w:jc w:val="left"/>
        <w:rPr>
          <w:rFonts w:ascii="Times New Roman" w:hAnsi="Times New Roman"/>
          <w:sz w:val="22"/>
          <w:szCs w:val="22"/>
          <w:lang w:val="en-US"/>
        </w:rPr>
      </w:pPr>
      <w:r w:rsidRPr="00182C3B">
        <w:rPr>
          <w:rFonts w:ascii="Times New Roman" w:eastAsiaTheme="minorHAnsi" w:hAnsi="Times New Roman"/>
          <w:spacing w:val="-4"/>
          <w:sz w:val="22"/>
          <w:szCs w:val="22"/>
          <w:shd w:val="clear" w:color="auto" w:fill="FFFFFF"/>
          <w:lang w:val="en-US"/>
        </w:rPr>
        <w:lastRenderedPageBreak/>
        <w:t xml:space="preserve">According to this regulation, activities are prohibited in the MPA, </w:t>
      </w:r>
      <w:proofErr w:type="gramStart"/>
      <w:r w:rsidRPr="00182C3B">
        <w:rPr>
          <w:rFonts w:ascii="Times New Roman" w:eastAsiaTheme="minorHAnsi" w:hAnsi="Times New Roman"/>
          <w:spacing w:val="-4"/>
          <w:sz w:val="22"/>
          <w:szCs w:val="22"/>
          <w:shd w:val="clear" w:color="auto" w:fill="FFFFFF"/>
          <w:lang w:val="en-US"/>
        </w:rPr>
        <w:t>including:</w:t>
      </w:r>
      <w:proofErr w:type="gramEnd"/>
      <w:r w:rsidRPr="00182C3B">
        <w:rPr>
          <w:rFonts w:ascii="Times New Roman" w:eastAsiaTheme="minorHAnsi" w:hAnsi="Times New Roman"/>
          <w:spacing w:val="-4"/>
          <w:sz w:val="22"/>
          <w:szCs w:val="22"/>
          <w:shd w:val="clear" w:color="auto" w:fill="FFFFFF"/>
          <w:lang w:val="en-US"/>
        </w:rPr>
        <w:t xml:space="preserve"> illegal tourism and service activities; fishing, seagoing ships and other watercraft operating illegally; illegal construction of infrastructure works; destruction of aquatic resources, aquatic ecosystems, breeding areas; encroachment, damage to aquatic resource protection zones.</w:t>
      </w:r>
    </w:p>
    <w:p w14:paraId="58495B27" w14:textId="77777777" w:rsidR="00182C3B" w:rsidRPr="00182C3B" w:rsidRDefault="00182C3B" w:rsidP="00182C3B">
      <w:pPr>
        <w:spacing w:after="120"/>
        <w:jc w:val="left"/>
        <w:rPr>
          <w:rFonts w:ascii="Times New Roman" w:eastAsiaTheme="minorHAnsi" w:hAnsi="Times New Roman"/>
          <w:iCs/>
          <w:color w:val="000000" w:themeColor="text1"/>
          <w:sz w:val="22"/>
          <w:szCs w:val="22"/>
          <w:lang w:val="en-US"/>
        </w:rPr>
      </w:pPr>
      <w:r w:rsidRPr="00182C3B">
        <w:rPr>
          <w:rFonts w:ascii="Times New Roman" w:eastAsiaTheme="minorHAnsi" w:hAnsi="Times New Roman"/>
          <w:iCs/>
          <w:color w:val="000000" w:themeColor="text1"/>
          <w:sz w:val="22"/>
          <w:szCs w:val="22"/>
          <w:lang w:val="en-US"/>
        </w:rPr>
        <w:t>1.3.3 Designation of 7 new Marine Protected Areas focusing on seagrass areas identified in the prioritized listings of the SCS Project</w:t>
      </w:r>
    </w:p>
    <w:p w14:paraId="113ADC82" w14:textId="77777777" w:rsidR="00182C3B" w:rsidRPr="00182C3B" w:rsidRDefault="00182C3B" w:rsidP="00182C3B">
      <w:pPr>
        <w:shd w:val="clear" w:color="auto" w:fill="FFFFFF"/>
        <w:spacing w:after="150"/>
        <w:rPr>
          <w:rFonts w:ascii="Times New Roman" w:hAnsi="Times New Roman"/>
          <w:color w:val="000000"/>
          <w:sz w:val="22"/>
          <w:szCs w:val="22"/>
          <w:lang w:val="en-US"/>
        </w:rPr>
      </w:pPr>
      <w:r w:rsidRPr="00182C3B">
        <w:rPr>
          <w:rFonts w:ascii="Times New Roman" w:hAnsi="Times New Roman"/>
          <w:sz w:val="22"/>
          <w:szCs w:val="22"/>
          <w:lang w:val="en-US"/>
        </w:rPr>
        <w:t xml:space="preserve">Due to the crucial importance of the seagrass ecosystem and the livelihood of local people relying on the resources, </w:t>
      </w:r>
      <w:r w:rsidRPr="00182C3B">
        <w:rPr>
          <w:rFonts w:ascii="Times New Roman" w:hAnsi="Times New Roman"/>
          <w:color w:val="000000"/>
          <w:sz w:val="22"/>
          <w:szCs w:val="22"/>
          <w:lang w:val="en-US"/>
        </w:rPr>
        <w:t xml:space="preserve">Tam Giang - Cau Hai wetland reserve </w:t>
      </w:r>
      <w:r w:rsidRPr="00182C3B">
        <w:rPr>
          <w:rFonts w:ascii="Times New Roman" w:hAnsi="Times New Roman"/>
          <w:sz w:val="22"/>
          <w:szCs w:val="22"/>
          <w:lang w:val="en-US"/>
        </w:rPr>
        <w:t xml:space="preserve">was established under Decision No.495/QD-UBND on February 20th, </w:t>
      </w:r>
      <w:proofErr w:type="gramStart"/>
      <w:r w:rsidRPr="00182C3B">
        <w:rPr>
          <w:rFonts w:ascii="Times New Roman" w:hAnsi="Times New Roman"/>
          <w:sz w:val="22"/>
          <w:szCs w:val="22"/>
          <w:lang w:val="en-US"/>
        </w:rPr>
        <w:t>2020</w:t>
      </w:r>
      <w:proofErr w:type="gramEnd"/>
      <w:r w:rsidRPr="00182C3B">
        <w:rPr>
          <w:rFonts w:ascii="Times New Roman" w:hAnsi="Times New Roman"/>
          <w:sz w:val="22"/>
          <w:szCs w:val="22"/>
          <w:lang w:val="en-US"/>
        </w:rPr>
        <w:t xml:space="preserve"> by the Provincial People's Committee of Thua Thien Hue</w:t>
      </w:r>
      <w:r w:rsidRPr="00182C3B">
        <w:rPr>
          <w:rFonts w:ascii="Times New Roman" w:hAnsi="Times New Roman"/>
          <w:color w:val="000000"/>
          <w:sz w:val="22"/>
          <w:szCs w:val="22"/>
          <w:lang w:val="en-US"/>
        </w:rPr>
        <w:t xml:space="preserve">. Accordingly, the total area of ​​Tam Giang - Cau Hai wetland reserve is 2,071.5 ha, including the O Lau area (1,270.2 ha), the Con </w:t>
      </w:r>
      <w:proofErr w:type="spellStart"/>
      <w:r w:rsidRPr="00182C3B">
        <w:rPr>
          <w:rFonts w:ascii="Times New Roman" w:hAnsi="Times New Roman"/>
          <w:color w:val="000000"/>
          <w:sz w:val="22"/>
          <w:szCs w:val="22"/>
          <w:lang w:val="en-US"/>
        </w:rPr>
        <w:t>Te</w:t>
      </w:r>
      <w:proofErr w:type="spellEnd"/>
      <w:r w:rsidRPr="00182C3B">
        <w:rPr>
          <w:rFonts w:ascii="Times New Roman" w:hAnsi="Times New Roman"/>
          <w:color w:val="000000"/>
          <w:sz w:val="22"/>
          <w:szCs w:val="22"/>
          <w:lang w:val="en-US"/>
        </w:rPr>
        <w:t xml:space="preserve"> - Ru Cha area (187.1 ha) and 23 areas for protecting aquatic resources (614.2 ha). </w:t>
      </w:r>
      <w:proofErr w:type="gramStart"/>
      <w:r w:rsidRPr="00182C3B">
        <w:rPr>
          <w:rFonts w:ascii="Times New Roman" w:hAnsi="Times New Roman"/>
          <w:color w:val="000000"/>
          <w:sz w:val="22"/>
          <w:szCs w:val="22"/>
          <w:lang w:val="en-US"/>
        </w:rPr>
        <w:t>In particular, strictly</w:t>
      </w:r>
      <w:proofErr w:type="gramEnd"/>
      <w:r w:rsidRPr="00182C3B">
        <w:rPr>
          <w:rFonts w:ascii="Times New Roman" w:hAnsi="Times New Roman"/>
          <w:color w:val="000000"/>
          <w:sz w:val="22"/>
          <w:szCs w:val="22"/>
          <w:lang w:val="en-US"/>
        </w:rPr>
        <w:t xml:space="preserve"> protected subzone is 799.1 ha; ecological restoration subzone, 1,242.9 ha; and service - administration one, 29,5 ha</w:t>
      </w:r>
      <w:r w:rsidRPr="00182C3B">
        <w:rPr>
          <w:rFonts w:ascii="Times New Roman" w:hAnsi="Times New Roman"/>
          <w:color w:val="000000"/>
          <w:sz w:val="22"/>
          <w:szCs w:val="22"/>
          <w:vertAlign w:val="superscript"/>
          <w:lang w:val="en-US"/>
        </w:rPr>
        <w:footnoteReference w:id="79"/>
      </w:r>
      <w:r w:rsidRPr="00182C3B">
        <w:rPr>
          <w:rFonts w:ascii="Times New Roman" w:hAnsi="Times New Roman"/>
          <w:color w:val="000000"/>
          <w:sz w:val="22"/>
          <w:szCs w:val="22"/>
          <w:lang w:val="en-US"/>
        </w:rPr>
        <w:t xml:space="preserve">. With the establishment of Tam Giang - Cau Hai wetland nature reserve, Thua Thien Hue province will minimize the impacts that reduce habitat quality, affecting the structure of ecosystem, biodiversity and aquatic resource. The establishment of this reserve also contributes to strengthening the resilience of ecosystems in the reserve, adapting to the natural fluctuations of the lagoon and to </w:t>
      </w:r>
      <w:proofErr w:type="gramStart"/>
      <w:r w:rsidRPr="00182C3B">
        <w:rPr>
          <w:rFonts w:ascii="Times New Roman" w:hAnsi="Times New Roman"/>
          <w:color w:val="000000"/>
          <w:sz w:val="22"/>
          <w:szCs w:val="22"/>
          <w:lang w:val="en-US"/>
        </w:rPr>
        <w:t>the climate</w:t>
      </w:r>
      <w:proofErr w:type="gramEnd"/>
      <w:r w:rsidRPr="00182C3B">
        <w:rPr>
          <w:rFonts w:ascii="Times New Roman" w:hAnsi="Times New Roman"/>
          <w:color w:val="000000"/>
          <w:sz w:val="22"/>
          <w:szCs w:val="22"/>
          <w:lang w:val="en-US"/>
        </w:rPr>
        <w:t xml:space="preserve"> change.</w:t>
      </w:r>
    </w:p>
    <w:p w14:paraId="1A2A2BF0" w14:textId="77777777" w:rsidR="00182C3B" w:rsidRPr="00182C3B" w:rsidRDefault="00182C3B" w:rsidP="00182C3B">
      <w:pPr>
        <w:spacing w:after="120"/>
        <w:jc w:val="left"/>
        <w:rPr>
          <w:rFonts w:ascii="Times New Roman" w:eastAsiaTheme="minorHAnsi" w:hAnsi="Times New Roman"/>
          <w:iCs/>
          <w:color w:val="000000" w:themeColor="text1"/>
          <w:sz w:val="22"/>
          <w:szCs w:val="22"/>
          <w:lang w:val="en-US"/>
        </w:rPr>
      </w:pPr>
      <w:r w:rsidRPr="00182C3B">
        <w:rPr>
          <w:rFonts w:ascii="Times New Roman" w:eastAsiaTheme="minorHAnsi" w:hAnsi="Times New Roman"/>
          <w:iCs/>
          <w:color w:val="000000" w:themeColor="text1"/>
          <w:sz w:val="22"/>
          <w:szCs w:val="22"/>
          <w:lang w:val="en-US"/>
        </w:rPr>
        <w:t>1.3.4 Established mechanism for monitoring seagrass habitat management</w:t>
      </w:r>
    </w:p>
    <w:p w14:paraId="5EE45F51" w14:textId="77777777" w:rsidR="00182C3B" w:rsidRPr="00182C3B" w:rsidRDefault="00182C3B" w:rsidP="00182C3B">
      <w:pPr>
        <w:spacing w:after="120"/>
        <w:jc w:val="left"/>
        <w:rPr>
          <w:rFonts w:ascii="Times New Roman" w:eastAsiaTheme="minorHAnsi" w:hAnsi="Times New Roman"/>
          <w:iCs/>
          <w:color w:val="000000" w:themeColor="text1"/>
          <w:sz w:val="22"/>
          <w:szCs w:val="22"/>
          <w:lang w:val="en-US"/>
        </w:rPr>
      </w:pPr>
      <w:r w:rsidRPr="00182C3B">
        <w:rPr>
          <w:rFonts w:ascii="Times New Roman" w:eastAsiaTheme="minorHAnsi" w:hAnsi="Times New Roman"/>
          <w:iCs/>
          <w:color w:val="000000" w:themeColor="text1"/>
          <w:sz w:val="22"/>
          <w:szCs w:val="22"/>
          <w:lang w:val="en-US"/>
        </w:rPr>
        <w:t xml:space="preserve">Information on monitoring seagrass habitat at the site level </w:t>
      </w:r>
      <w:proofErr w:type="gramStart"/>
      <w:r w:rsidRPr="00182C3B">
        <w:rPr>
          <w:rFonts w:ascii="Times New Roman" w:eastAsiaTheme="minorHAnsi" w:hAnsi="Times New Roman"/>
          <w:iCs/>
          <w:color w:val="000000" w:themeColor="text1"/>
          <w:sz w:val="22"/>
          <w:szCs w:val="22"/>
          <w:lang w:val="en-US"/>
        </w:rPr>
        <w:t>has</w:t>
      </w:r>
      <w:proofErr w:type="gramEnd"/>
      <w:r w:rsidRPr="00182C3B">
        <w:rPr>
          <w:rFonts w:ascii="Times New Roman" w:eastAsiaTheme="minorHAnsi" w:hAnsi="Times New Roman"/>
          <w:iCs/>
          <w:color w:val="000000" w:themeColor="text1"/>
          <w:sz w:val="22"/>
          <w:szCs w:val="22"/>
          <w:lang w:val="en-US"/>
        </w:rPr>
        <w:t xml:space="preserve"> not available yet.</w:t>
      </w:r>
    </w:p>
    <w:p w14:paraId="7A298B0D" w14:textId="77777777" w:rsidR="00182C3B" w:rsidRPr="00182C3B" w:rsidRDefault="00182C3B" w:rsidP="00182C3B">
      <w:pPr>
        <w:spacing w:after="160" w:line="259" w:lineRule="auto"/>
        <w:jc w:val="left"/>
        <w:rPr>
          <w:rFonts w:ascii="Times New Roman" w:eastAsiaTheme="minorHAnsi" w:hAnsi="Times New Roman"/>
          <w:b/>
          <w:bCs/>
          <w:color w:val="000000" w:themeColor="text1"/>
          <w:sz w:val="22"/>
          <w:szCs w:val="22"/>
          <w:lang w:val="en-US"/>
        </w:rPr>
      </w:pPr>
      <w:r w:rsidRPr="00182C3B">
        <w:rPr>
          <w:rFonts w:ascii="Times New Roman" w:eastAsiaTheme="minorHAnsi" w:hAnsi="Times New Roman"/>
          <w:b/>
          <w:bCs/>
          <w:color w:val="000000" w:themeColor="text1"/>
          <w:sz w:val="22"/>
          <w:szCs w:val="22"/>
          <w:lang w:val="en-US"/>
        </w:rPr>
        <w:t>4/ Wetlands</w:t>
      </w:r>
    </w:p>
    <w:p w14:paraId="26C86FC1" w14:textId="77777777" w:rsidR="00182C3B" w:rsidRPr="00182C3B" w:rsidRDefault="00182C3B" w:rsidP="00182C3B">
      <w:pPr>
        <w:spacing w:after="160" w:line="259" w:lineRule="auto"/>
        <w:textAlignment w:val="baseline"/>
        <w:rPr>
          <w:rFonts w:ascii="Times New Roman" w:eastAsiaTheme="minorHAnsi" w:hAnsi="Times New Roman"/>
          <w:b/>
          <w:bCs/>
          <w:i/>
          <w:iCs/>
          <w:sz w:val="22"/>
          <w:szCs w:val="22"/>
          <w:lang w:val="en-US"/>
        </w:rPr>
      </w:pPr>
      <w:r w:rsidRPr="00182C3B">
        <w:rPr>
          <w:rFonts w:ascii="Times New Roman" w:eastAsiaTheme="minorHAnsi" w:hAnsi="Times New Roman"/>
          <w:b/>
          <w:bCs/>
          <w:i/>
          <w:iCs/>
          <w:sz w:val="22"/>
          <w:szCs w:val="22"/>
          <w:lang w:val="en-US"/>
        </w:rPr>
        <w:t>SAP targets and summary of achievements</w:t>
      </w:r>
    </w:p>
    <w:p w14:paraId="727406AB" w14:textId="77777777" w:rsidR="00182C3B" w:rsidRPr="00182C3B" w:rsidRDefault="00182C3B" w:rsidP="00182C3B">
      <w:pPr>
        <w:spacing w:after="160" w:line="259" w:lineRule="auto"/>
        <w:textAlignment w:val="baseline"/>
        <w:rPr>
          <w:rFonts w:ascii="Times New Roman" w:eastAsiaTheme="minorHAnsi" w:hAnsi="Times New Roman"/>
          <w:sz w:val="22"/>
          <w:szCs w:val="22"/>
        </w:rPr>
      </w:pPr>
      <w:r w:rsidRPr="00182C3B">
        <w:rPr>
          <w:rFonts w:ascii="Times New Roman" w:eastAsiaTheme="minorHAnsi" w:hAnsi="Times New Roman"/>
          <w:sz w:val="22"/>
          <w:szCs w:val="22"/>
          <w:lang w:val="en-US"/>
        </w:rPr>
        <w:t xml:space="preserve">The Strategic Action </w:t>
      </w:r>
      <w:proofErr w:type="spellStart"/>
      <w:r w:rsidRPr="00182C3B">
        <w:rPr>
          <w:rFonts w:ascii="Times New Roman" w:eastAsiaTheme="minorHAnsi" w:hAnsi="Times New Roman"/>
          <w:sz w:val="22"/>
          <w:szCs w:val="22"/>
          <w:lang w:val="en-US"/>
        </w:rPr>
        <w:t>Programme</w:t>
      </w:r>
      <w:proofErr w:type="spellEnd"/>
      <w:r w:rsidRPr="00182C3B">
        <w:rPr>
          <w:rFonts w:ascii="Times New Roman" w:eastAsiaTheme="minorHAnsi" w:hAnsi="Times New Roman"/>
          <w:sz w:val="22"/>
          <w:szCs w:val="22"/>
          <w:lang w:val="en-US"/>
        </w:rPr>
        <w:t xml:space="preserve"> implementation in Vietnam would result in the adoption and implementation of management plans for: 2 coastal lagoons - </w:t>
      </w:r>
      <w:proofErr w:type="spellStart"/>
      <w:r w:rsidRPr="00182C3B">
        <w:rPr>
          <w:rFonts w:ascii="Times New Roman" w:eastAsiaTheme="minorHAnsi" w:hAnsi="Times New Roman"/>
          <w:sz w:val="22"/>
          <w:szCs w:val="22"/>
          <w:lang w:val="en-US"/>
        </w:rPr>
        <w:t>Tamgiang-Cauhai</w:t>
      </w:r>
      <w:proofErr w:type="spellEnd"/>
      <w:r w:rsidRPr="00182C3B">
        <w:rPr>
          <w:rFonts w:ascii="Times New Roman" w:eastAsiaTheme="minorHAnsi" w:hAnsi="Times New Roman"/>
          <w:sz w:val="22"/>
          <w:szCs w:val="22"/>
          <w:lang w:val="en-US"/>
        </w:rPr>
        <w:t xml:space="preserve"> (21,600 ha) and </w:t>
      </w:r>
      <w:proofErr w:type="spellStart"/>
      <w:r w:rsidRPr="00182C3B">
        <w:rPr>
          <w:rFonts w:ascii="Times New Roman" w:eastAsiaTheme="minorHAnsi" w:hAnsi="Times New Roman"/>
          <w:sz w:val="22"/>
          <w:szCs w:val="22"/>
          <w:lang w:val="en-US"/>
        </w:rPr>
        <w:t>Thi</w:t>
      </w:r>
      <w:proofErr w:type="spellEnd"/>
      <w:r w:rsidRPr="00182C3B">
        <w:rPr>
          <w:rFonts w:ascii="Times New Roman" w:eastAsiaTheme="minorHAnsi" w:hAnsi="Times New Roman"/>
          <w:sz w:val="22"/>
          <w:szCs w:val="22"/>
          <w:lang w:val="en-US"/>
        </w:rPr>
        <w:t xml:space="preserve"> Nai (5,000 ha); 3 estuaries – </w:t>
      </w:r>
      <w:proofErr w:type="spellStart"/>
      <w:r w:rsidRPr="00182C3B">
        <w:rPr>
          <w:rFonts w:ascii="Times New Roman" w:eastAsiaTheme="minorHAnsi" w:hAnsi="Times New Roman"/>
          <w:sz w:val="22"/>
          <w:szCs w:val="22"/>
          <w:lang w:val="en-US"/>
        </w:rPr>
        <w:t>Balat</w:t>
      </w:r>
      <w:proofErr w:type="spellEnd"/>
      <w:r w:rsidRPr="00182C3B">
        <w:rPr>
          <w:rFonts w:ascii="Times New Roman" w:eastAsiaTheme="minorHAnsi" w:hAnsi="Times New Roman"/>
          <w:sz w:val="22"/>
          <w:szCs w:val="22"/>
          <w:lang w:val="en-US"/>
        </w:rPr>
        <w:t xml:space="preserve"> (26,397 ha), Tien River Estuary (100,691) and Dong Nai River Estuary (49,711 ha); and 1 tidal mudflat at Ca Mau Southwest Tidal Flat (60,711 ha). This includes </w:t>
      </w:r>
      <w:r w:rsidRPr="00182C3B">
        <w:rPr>
          <w:rFonts w:ascii="Times New Roman" w:eastAsiaTheme="minorHAnsi" w:hAnsi="Times New Roman"/>
          <w:sz w:val="22"/>
          <w:szCs w:val="22"/>
        </w:rPr>
        <w:t xml:space="preserve">the declaration of wetland areas with protection status and needed management reforms, and adoption of a regional estuary monitoring scheme for national implementation.  </w:t>
      </w:r>
    </w:p>
    <w:p w14:paraId="6830B9DE" w14:textId="77777777" w:rsidR="00182C3B" w:rsidRPr="00182C3B" w:rsidRDefault="00182C3B" w:rsidP="00182C3B">
      <w:pPr>
        <w:spacing w:after="160" w:line="259" w:lineRule="auto"/>
        <w:textAlignment w:val="baseline"/>
        <w:rPr>
          <w:rFonts w:ascii="Times New Roman" w:eastAsiaTheme="minorHAnsi" w:hAnsi="Times New Roman"/>
          <w:sz w:val="22"/>
          <w:szCs w:val="22"/>
        </w:rPr>
      </w:pPr>
    </w:p>
    <w:p w14:paraId="30575B48" w14:textId="77777777" w:rsidR="00182C3B" w:rsidRPr="00182C3B" w:rsidRDefault="00182C3B" w:rsidP="00182C3B">
      <w:pPr>
        <w:spacing w:after="120"/>
        <w:jc w:val="center"/>
        <w:textAlignment w:val="baseline"/>
        <w:rPr>
          <w:rFonts w:ascii="Times New Roman" w:eastAsia="Yu Gothic Light" w:hAnsi="Times New Roman"/>
          <w:iCs/>
          <w:sz w:val="22"/>
          <w:szCs w:val="22"/>
        </w:rPr>
      </w:pPr>
      <w:r w:rsidRPr="00182C3B">
        <w:rPr>
          <w:rFonts w:ascii="Times New Roman" w:eastAsia="Yu Gothic Light" w:hAnsi="Times New Roman"/>
          <w:iCs/>
          <w:sz w:val="22"/>
          <w:szCs w:val="22"/>
        </w:rPr>
        <w:t>Table 4. Summary of achievements on wetland management (ha) in implementing the SAP target at priority sites during 2008-2021 in Vietnam</w:t>
      </w:r>
    </w:p>
    <w:tbl>
      <w:tblPr>
        <w:tblW w:w="902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25"/>
        <w:gridCol w:w="1350"/>
        <w:gridCol w:w="1004"/>
        <w:gridCol w:w="973"/>
        <w:gridCol w:w="1003"/>
        <w:gridCol w:w="1170"/>
      </w:tblGrid>
      <w:tr w:rsidR="00182C3B" w:rsidRPr="00182C3B" w14:paraId="05BBD9AB" w14:textId="77777777" w:rsidTr="00C02E84">
        <w:trPr>
          <w:trHeight w:val="504"/>
          <w:tblHeader/>
        </w:trPr>
        <w:tc>
          <w:tcPr>
            <w:tcW w:w="3525" w:type="dxa"/>
            <w:shd w:val="clear" w:color="auto" w:fill="D9D9D9" w:themeFill="background1" w:themeFillShade="D9"/>
            <w:vAlign w:val="center"/>
          </w:tcPr>
          <w:p w14:paraId="2255A6A2" w14:textId="77777777" w:rsidR="00182C3B" w:rsidRPr="00182C3B" w:rsidRDefault="00182C3B" w:rsidP="00182C3B">
            <w:pPr>
              <w:spacing w:before="40" w:after="40" w:line="259" w:lineRule="auto"/>
              <w:jc w:val="left"/>
              <w:rPr>
                <w:rFonts w:ascii="Times New Roman" w:hAnsi="Times New Roman"/>
                <w:b/>
                <w:sz w:val="22"/>
                <w:szCs w:val="22"/>
                <w:lang w:bidi="th-TH"/>
              </w:rPr>
            </w:pPr>
            <w:r w:rsidRPr="00182C3B">
              <w:rPr>
                <w:rFonts w:ascii="Times New Roman" w:hAnsi="Times New Roman"/>
                <w:b/>
                <w:sz w:val="22"/>
                <w:szCs w:val="22"/>
                <w:lang w:bidi="th-TH"/>
              </w:rPr>
              <w:t>Regional outputs</w:t>
            </w:r>
          </w:p>
        </w:tc>
        <w:tc>
          <w:tcPr>
            <w:tcW w:w="1350" w:type="dxa"/>
            <w:shd w:val="clear" w:color="auto" w:fill="D9D9D9" w:themeFill="background1" w:themeFillShade="D9"/>
            <w:noWrap/>
          </w:tcPr>
          <w:p w14:paraId="4AE667A6" w14:textId="77777777" w:rsidR="00182C3B" w:rsidRPr="00182C3B" w:rsidRDefault="00182C3B" w:rsidP="00182C3B">
            <w:pPr>
              <w:spacing w:before="40" w:after="40" w:line="259" w:lineRule="auto"/>
              <w:jc w:val="left"/>
              <w:rPr>
                <w:rFonts w:ascii="Times New Roman" w:hAnsi="Times New Roman"/>
                <w:b/>
                <w:sz w:val="22"/>
                <w:szCs w:val="22"/>
                <w:lang w:bidi="th-TH"/>
              </w:rPr>
            </w:pPr>
            <w:r w:rsidRPr="00182C3B">
              <w:rPr>
                <w:rFonts w:ascii="Times New Roman" w:hAnsi="Times New Roman"/>
                <w:b/>
                <w:sz w:val="22"/>
                <w:szCs w:val="22"/>
                <w:lang w:bidi="th-TH"/>
              </w:rPr>
              <w:t>Tam Giang – Cau Hai</w:t>
            </w:r>
          </w:p>
        </w:tc>
        <w:tc>
          <w:tcPr>
            <w:tcW w:w="1004" w:type="dxa"/>
            <w:shd w:val="clear" w:color="auto" w:fill="D9D9D9" w:themeFill="background1" w:themeFillShade="D9"/>
          </w:tcPr>
          <w:p w14:paraId="04231A22" w14:textId="77777777" w:rsidR="00182C3B" w:rsidRPr="00182C3B" w:rsidRDefault="00182C3B" w:rsidP="00182C3B">
            <w:pPr>
              <w:spacing w:before="40" w:after="40" w:line="259" w:lineRule="auto"/>
              <w:jc w:val="left"/>
              <w:rPr>
                <w:rFonts w:ascii="Times New Roman" w:eastAsiaTheme="minorHAnsi" w:hAnsi="Times New Roman"/>
                <w:b/>
                <w:sz w:val="22"/>
                <w:szCs w:val="22"/>
                <w:lang w:val="en-US"/>
              </w:rPr>
            </w:pPr>
            <w:r w:rsidRPr="00182C3B">
              <w:rPr>
                <w:rFonts w:ascii="Times New Roman" w:eastAsiaTheme="minorHAnsi" w:hAnsi="Times New Roman"/>
                <w:b/>
                <w:sz w:val="22"/>
                <w:szCs w:val="22"/>
                <w:lang w:val="en-US"/>
              </w:rPr>
              <w:t>Ba Lat Estuary</w:t>
            </w:r>
          </w:p>
        </w:tc>
        <w:tc>
          <w:tcPr>
            <w:tcW w:w="973" w:type="dxa"/>
            <w:shd w:val="clear" w:color="auto" w:fill="D9D9D9" w:themeFill="background1" w:themeFillShade="D9"/>
          </w:tcPr>
          <w:p w14:paraId="51AE4120" w14:textId="77777777" w:rsidR="00182C3B" w:rsidRPr="00182C3B" w:rsidRDefault="00182C3B" w:rsidP="00182C3B">
            <w:pPr>
              <w:spacing w:before="40" w:after="40" w:line="259" w:lineRule="auto"/>
              <w:jc w:val="left"/>
              <w:rPr>
                <w:rFonts w:ascii="Times New Roman" w:eastAsiaTheme="minorHAnsi" w:hAnsi="Times New Roman"/>
                <w:b/>
                <w:sz w:val="22"/>
                <w:szCs w:val="22"/>
                <w:lang w:val="en-US"/>
              </w:rPr>
            </w:pPr>
            <w:r w:rsidRPr="00182C3B">
              <w:rPr>
                <w:rFonts w:ascii="Times New Roman" w:eastAsiaTheme="minorHAnsi" w:hAnsi="Times New Roman"/>
                <w:b/>
                <w:sz w:val="22"/>
                <w:szCs w:val="22"/>
                <w:lang w:val="en-US"/>
              </w:rPr>
              <w:t>Dong Nai Estuary</w:t>
            </w:r>
          </w:p>
        </w:tc>
        <w:tc>
          <w:tcPr>
            <w:tcW w:w="1003" w:type="dxa"/>
            <w:shd w:val="clear" w:color="auto" w:fill="D9D9D9" w:themeFill="background1" w:themeFillShade="D9"/>
          </w:tcPr>
          <w:p w14:paraId="25053A00" w14:textId="77777777" w:rsidR="00182C3B" w:rsidRPr="00182C3B" w:rsidRDefault="00182C3B" w:rsidP="00182C3B">
            <w:pPr>
              <w:spacing w:before="40" w:after="40" w:line="259" w:lineRule="auto"/>
              <w:jc w:val="left"/>
              <w:rPr>
                <w:rFonts w:ascii="Times New Roman" w:hAnsi="Times New Roman"/>
                <w:b/>
                <w:sz w:val="22"/>
                <w:szCs w:val="22"/>
              </w:rPr>
            </w:pPr>
            <w:r w:rsidRPr="00182C3B">
              <w:rPr>
                <w:rFonts w:ascii="Times New Roman" w:hAnsi="Times New Roman"/>
                <w:b/>
                <w:sz w:val="22"/>
                <w:szCs w:val="22"/>
              </w:rPr>
              <w:t>Ca Mau Tidal Flat</w:t>
            </w:r>
          </w:p>
        </w:tc>
        <w:tc>
          <w:tcPr>
            <w:tcW w:w="1170" w:type="dxa"/>
            <w:shd w:val="clear" w:color="auto" w:fill="D9D9D9" w:themeFill="background1" w:themeFillShade="D9"/>
          </w:tcPr>
          <w:p w14:paraId="548ECF84" w14:textId="77777777" w:rsidR="00182C3B" w:rsidRPr="00182C3B" w:rsidRDefault="00182C3B" w:rsidP="00182C3B">
            <w:pPr>
              <w:spacing w:before="40" w:after="40" w:line="259" w:lineRule="auto"/>
              <w:jc w:val="left"/>
              <w:rPr>
                <w:rFonts w:ascii="Times New Roman" w:hAnsi="Times New Roman"/>
                <w:b/>
                <w:sz w:val="22"/>
                <w:szCs w:val="22"/>
              </w:rPr>
            </w:pPr>
            <w:r w:rsidRPr="00182C3B">
              <w:rPr>
                <w:rFonts w:ascii="Times New Roman" w:hAnsi="Times New Roman"/>
                <w:b/>
                <w:sz w:val="22"/>
                <w:szCs w:val="22"/>
              </w:rPr>
              <w:t>Phu My (Kien Giang)</w:t>
            </w:r>
          </w:p>
        </w:tc>
      </w:tr>
      <w:tr w:rsidR="00182C3B" w:rsidRPr="00182C3B" w14:paraId="407E2F0F" w14:textId="77777777" w:rsidTr="00C02E84">
        <w:trPr>
          <w:trHeight w:val="793"/>
        </w:trPr>
        <w:tc>
          <w:tcPr>
            <w:tcW w:w="3525" w:type="dxa"/>
            <w:vAlign w:val="center"/>
          </w:tcPr>
          <w:p w14:paraId="129A1904" w14:textId="77777777" w:rsidR="00182C3B" w:rsidRPr="00182C3B" w:rsidRDefault="00182C3B" w:rsidP="00182C3B">
            <w:pPr>
              <w:spacing w:after="160" w:line="259" w:lineRule="auto"/>
              <w:jc w:val="left"/>
              <w:rPr>
                <w:rFonts w:ascii="Times New Roman" w:hAnsi="Times New Roman"/>
                <w:bCs/>
                <w:sz w:val="22"/>
                <w:szCs w:val="22"/>
                <w:lang w:val="en-US" w:bidi="th-TH"/>
              </w:rPr>
            </w:pPr>
            <w:r w:rsidRPr="00182C3B">
              <w:rPr>
                <w:rFonts w:ascii="Times New Roman" w:hAnsi="Times New Roman"/>
                <w:bCs/>
                <w:sz w:val="22"/>
                <w:szCs w:val="22"/>
                <w:lang w:val="en-US" w:bidi="th-TH"/>
              </w:rPr>
              <w:t xml:space="preserve">1.4.1 Integrated management plans developed and under implementation for at least </w:t>
            </w:r>
            <w:r w:rsidRPr="00182C3B">
              <w:rPr>
                <w:rFonts w:ascii="Times New Roman" w:eastAsiaTheme="minorHAnsi" w:hAnsi="Times New Roman"/>
                <w:sz w:val="22"/>
                <w:szCs w:val="22"/>
                <w:lang w:val="en-US"/>
              </w:rPr>
              <w:t>2 lagoons (21,818 ha), 10 estuaries (639,418 ha), 5 tidal flats (96,903 ha), 1 peat swamp (45,700 ha) and 1 non-peat swamp (9,808 ha)</w:t>
            </w:r>
          </w:p>
        </w:tc>
        <w:tc>
          <w:tcPr>
            <w:tcW w:w="1350" w:type="dxa"/>
            <w:vAlign w:val="center"/>
          </w:tcPr>
          <w:p w14:paraId="3CBE6227"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r w:rsidRPr="00182C3B">
              <w:rPr>
                <w:rFonts w:ascii="Times New Roman" w:hAnsi="Times New Roman"/>
                <w:bCs/>
                <w:i/>
                <w:iCs/>
                <w:color w:val="FF0000"/>
                <w:sz w:val="22"/>
                <w:szCs w:val="22"/>
                <w:lang w:bidi="th-TH"/>
              </w:rPr>
              <w:t>2,071</w:t>
            </w:r>
          </w:p>
        </w:tc>
        <w:tc>
          <w:tcPr>
            <w:tcW w:w="1004" w:type="dxa"/>
            <w:vAlign w:val="center"/>
          </w:tcPr>
          <w:p w14:paraId="6EC858BE"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p>
        </w:tc>
        <w:tc>
          <w:tcPr>
            <w:tcW w:w="973" w:type="dxa"/>
            <w:vAlign w:val="center"/>
          </w:tcPr>
          <w:p w14:paraId="1701646A"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r w:rsidRPr="00182C3B">
              <w:rPr>
                <w:rFonts w:ascii="Times New Roman" w:hAnsi="Times New Roman"/>
                <w:bCs/>
                <w:i/>
                <w:iCs/>
                <w:color w:val="FF0000"/>
                <w:sz w:val="22"/>
                <w:szCs w:val="22"/>
                <w:lang w:bidi="th-TH"/>
              </w:rPr>
              <w:t>49,711</w:t>
            </w:r>
          </w:p>
        </w:tc>
        <w:tc>
          <w:tcPr>
            <w:tcW w:w="1003" w:type="dxa"/>
            <w:vAlign w:val="center"/>
          </w:tcPr>
          <w:p w14:paraId="2B7605DC"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r w:rsidRPr="00182C3B">
              <w:rPr>
                <w:rFonts w:ascii="Times New Roman" w:hAnsi="Times New Roman"/>
                <w:bCs/>
                <w:i/>
                <w:iCs/>
                <w:color w:val="FF0000"/>
                <w:sz w:val="22"/>
                <w:szCs w:val="22"/>
                <w:lang w:bidi="th-TH"/>
              </w:rPr>
              <w:t>41,862</w:t>
            </w:r>
          </w:p>
        </w:tc>
        <w:tc>
          <w:tcPr>
            <w:tcW w:w="1170" w:type="dxa"/>
            <w:vAlign w:val="center"/>
          </w:tcPr>
          <w:p w14:paraId="69CB8A1B"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p>
        </w:tc>
      </w:tr>
      <w:tr w:rsidR="00182C3B" w:rsidRPr="00182C3B" w14:paraId="1A219F57" w14:textId="77777777" w:rsidTr="00C02E84">
        <w:trPr>
          <w:trHeight w:val="723"/>
        </w:trPr>
        <w:tc>
          <w:tcPr>
            <w:tcW w:w="3525" w:type="dxa"/>
            <w:vAlign w:val="center"/>
          </w:tcPr>
          <w:p w14:paraId="43E038F4" w14:textId="77777777" w:rsidR="00182C3B" w:rsidRPr="00182C3B" w:rsidRDefault="00182C3B" w:rsidP="00182C3B">
            <w:pPr>
              <w:spacing w:before="40" w:after="40" w:line="259" w:lineRule="auto"/>
              <w:jc w:val="left"/>
              <w:rPr>
                <w:rFonts w:ascii="Times New Roman" w:hAnsi="Times New Roman"/>
                <w:bCs/>
                <w:sz w:val="22"/>
                <w:szCs w:val="22"/>
                <w:lang w:bidi="th-TH"/>
              </w:rPr>
            </w:pPr>
            <w:r w:rsidRPr="00182C3B">
              <w:rPr>
                <w:rFonts w:ascii="Times New Roman" w:hAnsi="Times New Roman"/>
                <w:bCs/>
                <w:sz w:val="22"/>
                <w:szCs w:val="22"/>
                <w:lang w:val="en-US" w:bidi="th-TH"/>
              </w:rPr>
              <w:t>1.4.2 Declaration of wetland areas with protection status (i.e. non-hunting area, nature reserves, protected areas, Ramsar Sites)</w:t>
            </w:r>
          </w:p>
        </w:tc>
        <w:tc>
          <w:tcPr>
            <w:tcW w:w="1350" w:type="dxa"/>
            <w:vAlign w:val="center"/>
          </w:tcPr>
          <w:p w14:paraId="0BF5AEB4"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r w:rsidRPr="00182C3B">
              <w:rPr>
                <w:rFonts w:ascii="Times New Roman" w:hAnsi="Times New Roman"/>
                <w:bCs/>
                <w:i/>
                <w:iCs/>
                <w:color w:val="FF0000"/>
                <w:sz w:val="22"/>
                <w:szCs w:val="22"/>
                <w:lang w:bidi="th-TH"/>
              </w:rPr>
              <w:t>2,071</w:t>
            </w:r>
          </w:p>
        </w:tc>
        <w:tc>
          <w:tcPr>
            <w:tcW w:w="1004" w:type="dxa"/>
            <w:vAlign w:val="center"/>
          </w:tcPr>
          <w:p w14:paraId="6B3BDC7F"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r w:rsidRPr="00182C3B">
              <w:rPr>
                <w:rFonts w:ascii="Times New Roman" w:hAnsi="Times New Roman"/>
                <w:bCs/>
                <w:i/>
                <w:iCs/>
                <w:color w:val="FF0000"/>
                <w:sz w:val="22"/>
                <w:szCs w:val="22"/>
                <w:lang w:bidi="th-TH"/>
              </w:rPr>
              <w:t>6,560</w:t>
            </w:r>
          </w:p>
        </w:tc>
        <w:tc>
          <w:tcPr>
            <w:tcW w:w="973" w:type="dxa"/>
            <w:vAlign w:val="center"/>
          </w:tcPr>
          <w:p w14:paraId="7286DB4F"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p>
        </w:tc>
        <w:tc>
          <w:tcPr>
            <w:tcW w:w="1003" w:type="dxa"/>
            <w:vAlign w:val="center"/>
          </w:tcPr>
          <w:p w14:paraId="3A986A8C" w14:textId="77777777" w:rsidR="00182C3B" w:rsidRPr="00182C3B" w:rsidRDefault="00182C3B" w:rsidP="00182C3B">
            <w:pPr>
              <w:spacing w:before="40" w:after="40" w:line="259" w:lineRule="auto"/>
              <w:jc w:val="left"/>
              <w:rPr>
                <w:rFonts w:ascii="Times New Roman" w:hAnsi="Times New Roman"/>
                <w:bCs/>
                <w:i/>
                <w:iCs/>
                <w:color w:val="FF0000"/>
                <w:sz w:val="22"/>
                <w:szCs w:val="22"/>
                <w:lang w:bidi="th-TH"/>
              </w:rPr>
            </w:pPr>
          </w:p>
        </w:tc>
        <w:tc>
          <w:tcPr>
            <w:tcW w:w="1170" w:type="dxa"/>
            <w:vAlign w:val="center"/>
          </w:tcPr>
          <w:p w14:paraId="043C58A7"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commentRangeStart w:id="95"/>
            <w:r w:rsidRPr="00182C3B">
              <w:rPr>
                <w:rFonts w:ascii="Times New Roman" w:hAnsi="Times New Roman"/>
                <w:bCs/>
                <w:i/>
                <w:iCs/>
                <w:color w:val="FF0000"/>
                <w:sz w:val="22"/>
                <w:szCs w:val="22"/>
                <w:lang w:bidi="th-TH"/>
              </w:rPr>
              <w:t>NA</w:t>
            </w:r>
            <w:commentRangeEnd w:id="95"/>
            <w:r w:rsidRPr="00182C3B">
              <w:rPr>
                <w:rFonts w:ascii="Times New Roman" w:eastAsiaTheme="minorHAnsi" w:hAnsi="Times New Roman"/>
                <w:sz w:val="16"/>
                <w:szCs w:val="16"/>
                <w:lang w:val="en-US"/>
              </w:rPr>
              <w:commentReference w:id="95"/>
            </w:r>
          </w:p>
        </w:tc>
      </w:tr>
      <w:tr w:rsidR="00182C3B" w:rsidRPr="00182C3B" w14:paraId="4D8675F4" w14:textId="77777777" w:rsidTr="00C02E84">
        <w:trPr>
          <w:trHeight w:val="504"/>
        </w:trPr>
        <w:tc>
          <w:tcPr>
            <w:tcW w:w="3525" w:type="dxa"/>
            <w:vAlign w:val="center"/>
          </w:tcPr>
          <w:p w14:paraId="16EA8794" w14:textId="77777777" w:rsidR="00182C3B" w:rsidRPr="00182C3B" w:rsidRDefault="00182C3B" w:rsidP="00182C3B">
            <w:pPr>
              <w:spacing w:before="40" w:after="40" w:line="259" w:lineRule="auto"/>
              <w:jc w:val="left"/>
              <w:rPr>
                <w:rFonts w:ascii="Times New Roman" w:hAnsi="Times New Roman"/>
                <w:bCs/>
                <w:sz w:val="22"/>
                <w:szCs w:val="22"/>
                <w:lang w:bidi="th-TH"/>
              </w:rPr>
            </w:pPr>
            <w:r w:rsidRPr="00182C3B">
              <w:rPr>
                <w:rFonts w:ascii="Times New Roman" w:hAnsi="Times New Roman"/>
                <w:bCs/>
                <w:sz w:val="22"/>
                <w:szCs w:val="22"/>
                <w:lang w:val="en-US" w:bidi="th-TH"/>
              </w:rPr>
              <w:lastRenderedPageBreak/>
              <w:t xml:space="preserve">1.4.3 Adoption of a regional monitoring scheme and its national implementation </w:t>
            </w:r>
          </w:p>
        </w:tc>
        <w:tc>
          <w:tcPr>
            <w:tcW w:w="1350" w:type="dxa"/>
            <w:vAlign w:val="center"/>
          </w:tcPr>
          <w:p w14:paraId="3E5FEA5E"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p>
        </w:tc>
        <w:tc>
          <w:tcPr>
            <w:tcW w:w="1004" w:type="dxa"/>
            <w:vAlign w:val="center"/>
          </w:tcPr>
          <w:p w14:paraId="00AEFB6F"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p>
        </w:tc>
        <w:tc>
          <w:tcPr>
            <w:tcW w:w="973" w:type="dxa"/>
            <w:vAlign w:val="center"/>
          </w:tcPr>
          <w:p w14:paraId="53F07849"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p>
        </w:tc>
        <w:tc>
          <w:tcPr>
            <w:tcW w:w="1003" w:type="dxa"/>
            <w:vAlign w:val="center"/>
          </w:tcPr>
          <w:p w14:paraId="4B4373BE"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p>
        </w:tc>
        <w:tc>
          <w:tcPr>
            <w:tcW w:w="1170" w:type="dxa"/>
            <w:vAlign w:val="center"/>
          </w:tcPr>
          <w:p w14:paraId="75BC228D" w14:textId="77777777" w:rsidR="00182C3B" w:rsidRPr="00182C3B" w:rsidRDefault="00182C3B" w:rsidP="00182C3B">
            <w:pPr>
              <w:spacing w:before="40" w:after="40" w:line="259" w:lineRule="auto"/>
              <w:jc w:val="right"/>
              <w:rPr>
                <w:rFonts w:ascii="Times New Roman" w:hAnsi="Times New Roman"/>
                <w:bCs/>
                <w:i/>
                <w:iCs/>
                <w:color w:val="FF0000"/>
                <w:sz w:val="22"/>
                <w:szCs w:val="22"/>
                <w:lang w:bidi="th-TH"/>
              </w:rPr>
            </w:pPr>
          </w:p>
        </w:tc>
      </w:tr>
    </w:tbl>
    <w:p w14:paraId="3A67FFDC" w14:textId="77777777" w:rsidR="00182C3B" w:rsidRPr="00182C3B" w:rsidRDefault="00182C3B" w:rsidP="00182C3B">
      <w:pPr>
        <w:textAlignment w:val="baseline"/>
        <w:rPr>
          <w:rFonts w:ascii="Times New Roman" w:hAnsi="Times New Roman"/>
          <w:sz w:val="22"/>
          <w:szCs w:val="22"/>
        </w:rPr>
      </w:pPr>
    </w:p>
    <w:p w14:paraId="42CF7C2E" w14:textId="77777777" w:rsidR="00182C3B" w:rsidRPr="00182C3B" w:rsidRDefault="00182C3B" w:rsidP="00182C3B">
      <w:pPr>
        <w:snapToGrid w:val="0"/>
        <w:spacing w:after="120"/>
        <w:ind w:left="-101"/>
        <w:rPr>
          <w:rFonts w:ascii="Times New Roman" w:hAnsi="Times New Roman"/>
          <w:b/>
          <w:bCs/>
          <w:sz w:val="22"/>
          <w:szCs w:val="22"/>
        </w:rPr>
      </w:pPr>
      <w:r w:rsidRPr="00182C3B">
        <w:rPr>
          <w:rFonts w:ascii="Times New Roman" w:hAnsi="Times New Roman"/>
          <w:b/>
          <w:bCs/>
          <w:sz w:val="22"/>
          <w:szCs w:val="22"/>
        </w:rPr>
        <w:t>Descriptions</w:t>
      </w:r>
    </w:p>
    <w:p w14:paraId="2CDBC1B6" w14:textId="77777777" w:rsidR="00182C3B" w:rsidRPr="00182C3B" w:rsidRDefault="00182C3B" w:rsidP="00182C3B">
      <w:pPr>
        <w:snapToGrid w:val="0"/>
        <w:spacing w:after="120"/>
        <w:ind w:left="-101"/>
        <w:rPr>
          <w:rFonts w:ascii="Times New Roman" w:hAnsi="Times New Roman"/>
          <w:sz w:val="22"/>
          <w:szCs w:val="22"/>
          <w:lang w:val="en-US"/>
        </w:rPr>
      </w:pPr>
      <w:r w:rsidRPr="00182C3B">
        <w:rPr>
          <w:rFonts w:ascii="Times New Roman" w:hAnsi="Times New Roman"/>
          <w:sz w:val="22"/>
          <w:szCs w:val="22"/>
          <w:lang w:val="en-US"/>
        </w:rPr>
        <w:t>1.4.1 Integrated management plans developed and under implementation for at least 2 lagoons (21,818 ha), 10 estuaries (639,418 ha), 5 tidal flats (96,903 ha), 1 peat swamp (45,700 ha) and 1 non-peat swamp (9,808 ha)</w:t>
      </w:r>
    </w:p>
    <w:p w14:paraId="05A32429"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b/>
          <w:bCs/>
          <w:sz w:val="22"/>
          <w:szCs w:val="22"/>
          <w:lang w:val="en-US"/>
        </w:rPr>
        <w:t xml:space="preserve">Tam Giang- Cau Hai lagoon: </w:t>
      </w:r>
      <w:r w:rsidRPr="00182C3B">
        <w:rPr>
          <w:rFonts w:ascii="Times New Roman" w:eastAsiaTheme="minorHAnsi" w:hAnsi="Times New Roman"/>
          <w:sz w:val="22"/>
          <w:szCs w:val="22"/>
          <w:lang w:val="en-US"/>
        </w:rPr>
        <w:t xml:space="preserve">From 2015 to 2020, the lagoon was supported by the Global Environment Facility (GEF) and the </w:t>
      </w:r>
      <w:r w:rsidRPr="00182C3B">
        <w:rPr>
          <w:rFonts w:ascii="Times New Roman" w:eastAsiaTheme="minorHAnsi" w:hAnsi="Times New Roman"/>
          <w:color w:val="000000"/>
          <w:sz w:val="22"/>
          <w:szCs w:val="22"/>
          <w:shd w:val="clear" w:color="auto" w:fill="FFFFFF"/>
          <w:lang w:val="en-US"/>
        </w:rPr>
        <w:t>Development Program of the United Nations</w:t>
      </w:r>
      <w:r w:rsidRPr="00182C3B">
        <w:rPr>
          <w:rFonts w:ascii="Times New Roman" w:eastAsiaTheme="minorHAnsi" w:hAnsi="Times New Roman"/>
          <w:sz w:val="22"/>
          <w:szCs w:val="22"/>
          <w:lang w:val="en-US"/>
        </w:rPr>
        <w:t xml:space="preserve"> (UNDP) to implement the project "Conservation of important wetlands and associated habitats”. Many activities were organized to preserve biodiversity and improve livelihoods of local people to prevent pressures on natural resources. As the result, the lagoon was approved to be the Tam Giang - Cau Hai Wetland Nature Reserve </w:t>
      </w:r>
      <w:r w:rsidRPr="00182C3B">
        <w:rPr>
          <w:rFonts w:ascii="Times New Roman" w:eastAsiaTheme="minorHAnsi" w:hAnsi="Times New Roman"/>
          <w:color w:val="000000" w:themeColor="text1"/>
          <w:sz w:val="22"/>
          <w:szCs w:val="22"/>
          <w:lang w:val="en-US"/>
        </w:rPr>
        <w:t xml:space="preserve">in 2020, </w:t>
      </w:r>
      <w:proofErr w:type="spellStart"/>
      <w:r w:rsidRPr="00182C3B">
        <w:rPr>
          <w:rFonts w:ascii="Times New Roman" w:eastAsiaTheme="minorHAnsi" w:hAnsi="Times New Roman"/>
          <w:color w:val="000000" w:themeColor="text1"/>
          <w:sz w:val="22"/>
          <w:szCs w:val="22"/>
          <w:lang w:val="en-US"/>
        </w:rPr>
        <w:t>totalling</w:t>
      </w:r>
      <w:proofErr w:type="spellEnd"/>
      <w:r w:rsidRPr="00182C3B">
        <w:rPr>
          <w:rFonts w:ascii="Times New Roman" w:eastAsiaTheme="minorHAnsi" w:hAnsi="Times New Roman"/>
          <w:color w:val="000000" w:themeColor="text1"/>
          <w:sz w:val="22"/>
          <w:szCs w:val="22"/>
          <w:lang w:val="en-US"/>
        </w:rPr>
        <w:t xml:space="preserve"> 2.071ha (Decision No. 494/QD-UBND dated 20/02/2020). </w:t>
      </w:r>
      <w:proofErr w:type="gramStart"/>
      <w:r w:rsidRPr="00182C3B">
        <w:rPr>
          <w:rFonts w:ascii="Times New Roman" w:eastAsiaTheme="minorHAnsi" w:hAnsi="Times New Roman"/>
          <w:color w:val="000000" w:themeColor="text1"/>
          <w:sz w:val="22"/>
          <w:szCs w:val="22"/>
          <w:lang w:val="en-US"/>
        </w:rPr>
        <w:t>The phase</w:t>
      </w:r>
      <w:proofErr w:type="gramEnd"/>
      <w:r w:rsidRPr="00182C3B">
        <w:rPr>
          <w:rFonts w:ascii="Times New Roman" w:eastAsiaTheme="minorHAnsi" w:hAnsi="Times New Roman"/>
          <w:color w:val="000000" w:themeColor="text1"/>
          <w:sz w:val="22"/>
          <w:szCs w:val="22"/>
          <w:lang w:val="en-US"/>
        </w:rPr>
        <w:t xml:space="preserve"> 2 of the project will be implemented from 2022 to 2025. </w:t>
      </w:r>
    </w:p>
    <w:p w14:paraId="5EAEDF7B" w14:textId="77777777" w:rsidR="00182C3B" w:rsidRPr="00182C3B" w:rsidRDefault="00182C3B" w:rsidP="00182C3B">
      <w:pPr>
        <w:spacing w:after="160" w:line="259" w:lineRule="auto"/>
        <w:textAlignment w:val="baseline"/>
        <w:rPr>
          <w:rFonts w:ascii="Times New Roman" w:eastAsiaTheme="minorHAnsi" w:hAnsi="Times New Roman"/>
          <w:b/>
          <w:bCs/>
          <w:sz w:val="22"/>
          <w:szCs w:val="22"/>
          <w:lang w:val="en-US"/>
        </w:rPr>
      </w:pPr>
      <w:r w:rsidRPr="00182C3B">
        <w:rPr>
          <w:rFonts w:ascii="Times New Roman" w:eastAsiaTheme="minorHAnsi" w:hAnsi="Times New Roman"/>
          <w:b/>
          <w:bCs/>
          <w:sz w:val="22"/>
          <w:szCs w:val="22"/>
          <w:lang w:val="en-US"/>
        </w:rPr>
        <w:t xml:space="preserve">Dong Nai estuary: </w:t>
      </w:r>
    </w:p>
    <w:p w14:paraId="75C0606D"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 xml:space="preserve">The wetlands in the Dong Nai estuary, with the total area of 49,711 ha, </w:t>
      </w:r>
      <w:proofErr w:type="gramStart"/>
      <w:r w:rsidRPr="00182C3B">
        <w:rPr>
          <w:rFonts w:ascii="Times New Roman" w:eastAsiaTheme="minorHAnsi" w:hAnsi="Times New Roman"/>
          <w:sz w:val="22"/>
          <w:szCs w:val="22"/>
          <w:lang w:val="en-US"/>
        </w:rPr>
        <w:t>is located in</w:t>
      </w:r>
      <w:proofErr w:type="gramEnd"/>
      <w:r w:rsidRPr="00182C3B">
        <w:rPr>
          <w:rFonts w:ascii="Times New Roman" w:eastAsiaTheme="minorHAnsi" w:hAnsi="Times New Roman"/>
          <w:sz w:val="22"/>
          <w:szCs w:val="22"/>
          <w:lang w:val="en-US"/>
        </w:rPr>
        <w:t xml:space="preserve"> the Dong Nai Biosphere Reserve, Dong Nai province. Dong Nai Biosphere Reserve consists of 3 core areas: Cat Tien National Park, Dong Nai Culture and Nature Reserve and Tri An – Dong Nai Inland Water Reserve. Dong Nai Biosphere Reserve, managed by Dong Nai Provincial PC.  Since its </w:t>
      </w:r>
      <w:commentRangeStart w:id="96"/>
      <w:r w:rsidRPr="00182C3B">
        <w:rPr>
          <w:rFonts w:ascii="Times New Roman" w:eastAsiaTheme="minorHAnsi" w:hAnsi="Times New Roman"/>
          <w:sz w:val="22"/>
          <w:szCs w:val="22"/>
          <w:lang w:val="en-US"/>
        </w:rPr>
        <w:t>establishment</w:t>
      </w:r>
      <w:commentRangeEnd w:id="96"/>
      <w:r w:rsidRPr="00182C3B">
        <w:rPr>
          <w:rFonts w:ascii="Times New Roman" w:eastAsiaTheme="minorHAnsi" w:hAnsi="Times New Roman"/>
          <w:sz w:val="16"/>
          <w:szCs w:val="16"/>
          <w:lang w:val="en-US"/>
        </w:rPr>
        <w:commentReference w:id="96"/>
      </w:r>
      <w:r w:rsidRPr="00182C3B">
        <w:rPr>
          <w:rFonts w:ascii="Times New Roman" w:eastAsiaTheme="minorHAnsi" w:hAnsi="Times New Roman"/>
          <w:sz w:val="22"/>
          <w:szCs w:val="22"/>
          <w:lang w:val="en-US"/>
        </w:rPr>
        <w:t xml:space="preserve">, the Department of Natural Resources and Environment of Dong Nai province has implemented many projects and schemes to preserve and develop the natural ecosystem of the Dong Nai wetland Biosphere Reserve. The projects have promoted the implementation of international commitments on sustainable management, use and conservation of wetlands of Dong Nai Biosphere Reserve as well as identified species with conservation value and species that are important links in the wetland ecosystem that directly affect water sources and aquatic resources. With the support of many projects in the Integrated Management and Conservation of Wetlands as mentioned above, the project team has found that the wetlands in Dong Nai River Estuary is being well managed and conserved. </w:t>
      </w:r>
    </w:p>
    <w:p w14:paraId="70402144" w14:textId="77777777" w:rsidR="00182C3B" w:rsidRPr="00182C3B" w:rsidRDefault="00182C3B" w:rsidP="00182C3B">
      <w:pPr>
        <w:spacing w:after="160" w:line="259" w:lineRule="auto"/>
        <w:textAlignment w:val="baseline"/>
        <w:rPr>
          <w:rFonts w:ascii="Times New Roman" w:eastAsiaTheme="minorHAnsi" w:hAnsi="Times New Roman"/>
          <w:b/>
          <w:bCs/>
          <w:sz w:val="22"/>
          <w:szCs w:val="22"/>
          <w:lang w:val="en-US"/>
        </w:rPr>
      </w:pPr>
      <w:r w:rsidRPr="00182C3B">
        <w:rPr>
          <w:rFonts w:ascii="Times New Roman" w:eastAsiaTheme="minorHAnsi" w:hAnsi="Times New Roman"/>
          <w:b/>
          <w:bCs/>
          <w:sz w:val="22"/>
          <w:szCs w:val="22"/>
          <w:lang w:val="en-US"/>
        </w:rPr>
        <w:t>Ca Mau tidal flat:</w:t>
      </w:r>
    </w:p>
    <w:p w14:paraId="67492EA7" w14:textId="77777777" w:rsidR="00182C3B" w:rsidRPr="00182C3B" w:rsidRDefault="00182C3B" w:rsidP="00182C3B">
      <w:pPr>
        <w:snapToGrid w:val="0"/>
        <w:spacing w:after="120"/>
        <w:ind w:left="-101"/>
        <w:rPr>
          <w:rFonts w:ascii="Times New Roman" w:hAnsi="Times New Roman"/>
          <w:sz w:val="22"/>
          <w:szCs w:val="22"/>
        </w:rPr>
      </w:pPr>
      <w:r w:rsidRPr="00182C3B">
        <w:rPr>
          <w:rFonts w:ascii="Times New Roman" w:hAnsi="Times New Roman"/>
          <w:b/>
          <w:bCs/>
          <w:sz w:val="22"/>
          <w:szCs w:val="22"/>
        </w:rPr>
        <w:t xml:space="preserve">Mui Ca Mau National Park was established in 2003, located in the intersection between the two regions of Nam Can and Ngoc Hien districts, with the total land area of Mui Ca Mau National Park is about 41,862 hectares. </w:t>
      </w:r>
      <w:r w:rsidRPr="00182C3B">
        <w:rPr>
          <w:rFonts w:ascii="Times New Roman" w:hAnsi="Times New Roman"/>
          <w:sz w:val="22"/>
          <w:szCs w:val="22"/>
        </w:rPr>
        <w:t xml:space="preserve">In May 2009, Mui Ca Mau has been officially included in the list of World Biosphere </w:t>
      </w:r>
      <w:proofErr w:type="gramStart"/>
      <w:r w:rsidRPr="00182C3B">
        <w:rPr>
          <w:rFonts w:ascii="Times New Roman" w:hAnsi="Times New Roman"/>
          <w:sz w:val="22"/>
          <w:szCs w:val="22"/>
        </w:rPr>
        <w:t xml:space="preserve">Reserve </w:t>
      </w:r>
      <w:r w:rsidRPr="00182C3B">
        <w:rPr>
          <w:rFonts w:ascii="Times New Roman" w:hAnsi="Times New Roman"/>
          <w:color w:val="FF0000"/>
          <w:sz w:val="22"/>
          <w:szCs w:val="22"/>
        </w:rPr>
        <w:t xml:space="preserve"> </w:t>
      </w:r>
      <w:r w:rsidRPr="00182C3B">
        <w:rPr>
          <w:rFonts w:ascii="Times New Roman" w:hAnsi="Times New Roman"/>
          <w:sz w:val="22"/>
          <w:szCs w:val="22"/>
        </w:rPr>
        <w:t>by</w:t>
      </w:r>
      <w:proofErr w:type="gramEnd"/>
      <w:r w:rsidRPr="00182C3B">
        <w:rPr>
          <w:rFonts w:ascii="Times New Roman" w:hAnsi="Times New Roman"/>
          <w:sz w:val="22"/>
          <w:szCs w:val="22"/>
        </w:rPr>
        <w:t xml:space="preserve"> UNESCO. The People's Committees of the districts of U Minh, Tran Van Thoi, Phu Tan, Nam Can and Ngoc Hien have coordinated to well perform the task of managing and conserving natural resources and sustainably developing the Biosphere Reserve within the administrative boundaries of the locality according to the provisions of Vietnamese law. </w:t>
      </w:r>
    </w:p>
    <w:p w14:paraId="7D8FADBB" w14:textId="77777777" w:rsidR="00182C3B" w:rsidRPr="00182C3B" w:rsidRDefault="00182C3B" w:rsidP="00182C3B">
      <w:pPr>
        <w:spacing w:after="160" w:line="259" w:lineRule="auto"/>
        <w:textAlignment w:val="baseline"/>
        <w:rPr>
          <w:rFonts w:ascii="Times New Roman" w:eastAsiaTheme="minorHAnsi" w:hAnsi="Times New Roman"/>
          <w:sz w:val="22"/>
          <w:szCs w:val="22"/>
          <w:lang w:val="en-US"/>
        </w:rPr>
      </w:pPr>
      <w:r w:rsidRPr="00182C3B">
        <w:rPr>
          <w:rFonts w:ascii="Times New Roman" w:eastAsiaTheme="minorHAnsi" w:hAnsi="Times New Roman"/>
          <w:sz w:val="22"/>
          <w:szCs w:val="22"/>
          <w:lang w:val="en-US"/>
        </w:rPr>
        <w:t xml:space="preserve">Currently, according to statistics, Mui Ca Mau National Park has a very rich number of flora and fauna, with about 28 to 32 species of mangroves living; about 26 species of mammals, 93 species of birds, 43 species of reptiles, 139 species of fish, with 9 species of amphibians, 49 species of plankton, and many seawater species have been recognized and recorded in the red book of Vietnam and in the world. In May 2009, Mui Ca Mau has been officially included in the list of World Biosphere Reserve by UNESCO. The People's Committees of the districts of U Minh, Tran Van Thoi, Phu Tan, Nam Can and Ngoc Hien have coordinated to well perform the task of managing and conserving natural resources and sustainably developing the Biosphere Reserve within the administrative boundaries of the locality </w:t>
      </w:r>
      <w:r w:rsidRPr="00182C3B">
        <w:rPr>
          <w:rFonts w:ascii="Times New Roman" w:eastAsiaTheme="minorHAnsi" w:hAnsi="Times New Roman"/>
          <w:sz w:val="22"/>
          <w:szCs w:val="22"/>
          <w:lang w:val="en-US"/>
        </w:rPr>
        <w:lastRenderedPageBreak/>
        <w:t>according to the provisions of Vietnamese law. In summary, Mui Ca Mau National Park or World Biosphere Reserve has been working very well, no need to do any more activities.  As a result, the project team decides not to select it for SCS SAP Project interventions.</w:t>
      </w:r>
    </w:p>
    <w:p w14:paraId="0C08E2D0" w14:textId="77777777" w:rsidR="00182C3B" w:rsidRPr="00182C3B" w:rsidRDefault="00182C3B" w:rsidP="00182C3B">
      <w:pPr>
        <w:snapToGrid w:val="0"/>
        <w:spacing w:after="120"/>
        <w:ind w:left="-101"/>
        <w:rPr>
          <w:rFonts w:ascii="Times New Roman" w:hAnsi="Times New Roman"/>
          <w:bCs/>
          <w:sz w:val="22"/>
          <w:szCs w:val="22"/>
          <w:lang w:val="en-US" w:bidi="th-TH"/>
        </w:rPr>
      </w:pPr>
    </w:p>
    <w:p w14:paraId="4BF1ED0D" w14:textId="77777777" w:rsidR="00182C3B" w:rsidRPr="00182C3B" w:rsidRDefault="00182C3B" w:rsidP="00182C3B">
      <w:pPr>
        <w:snapToGrid w:val="0"/>
        <w:spacing w:after="120"/>
        <w:ind w:left="-101"/>
        <w:rPr>
          <w:rFonts w:ascii="Times New Roman" w:hAnsi="Times New Roman"/>
          <w:color w:val="000000"/>
          <w:sz w:val="22"/>
          <w:szCs w:val="22"/>
          <w:lang w:val="en-US"/>
        </w:rPr>
      </w:pPr>
      <w:r w:rsidRPr="00182C3B">
        <w:rPr>
          <w:rFonts w:ascii="Times New Roman" w:hAnsi="Times New Roman"/>
          <w:color w:val="000000"/>
          <w:sz w:val="22"/>
          <w:szCs w:val="22"/>
          <w:lang w:val="en-US"/>
        </w:rPr>
        <w:t>1.4.2 Declaration of wetland areas with protection status (i.e., non-hunting area, nature reserves, protected areas, Ramsar Sites)</w:t>
      </w:r>
    </w:p>
    <w:p w14:paraId="1B1FDB00" w14:textId="77777777" w:rsidR="00182C3B" w:rsidRPr="00182C3B" w:rsidRDefault="00182C3B" w:rsidP="00182C3B">
      <w:pPr>
        <w:snapToGrid w:val="0"/>
        <w:spacing w:after="120"/>
        <w:ind w:left="-101"/>
        <w:rPr>
          <w:rFonts w:ascii="Times New Roman" w:hAnsi="Times New Roman"/>
          <w:sz w:val="22"/>
          <w:szCs w:val="22"/>
        </w:rPr>
      </w:pPr>
      <w:r w:rsidRPr="00182C3B">
        <w:rPr>
          <w:rFonts w:ascii="Times New Roman" w:hAnsi="Times New Roman"/>
          <w:color w:val="202124"/>
          <w:sz w:val="22"/>
          <w:szCs w:val="22"/>
          <w:lang w:val="en"/>
        </w:rPr>
        <w:t>Up to now, only 03 coastal wetland conservation areas were newly established according to the provisions of  Decree No. 66/2019/ND-CP dated July 29, 2019 of the Vietnam Government on the conservation and sustainable use of wetlands  and the Law on Biodiversity: Phu My Habitat Conservation Area, Kien Giang Province, established in 2016; Thai Thuy Wetland Reserve (Ba Lat Estuary) was established in 2019 and Tam Giang Cau Hai (Thua Thien-Hue) Wetland Reserve, newly established on February 20, 2020.</w:t>
      </w:r>
    </w:p>
    <w:p w14:paraId="30214938" w14:textId="77777777" w:rsidR="00182C3B" w:rsidRPr="00182C3B" w:rsidRDefault="00182C3B" w:rsidP="00182C3B">
      <w:pPr>
        <w:snapToGrid w:val="0"/>
        <w:spacing w:after="120"/>
        <w:ind w:left="-101"/>
        <w:rPr>
          <w:rFonts w:ascii="Times New Roman" w:hAnsi="Times New Roman"/>
          <w:color w:val="000000"/>
          <w:sz w:val="22"/>
          <w:szCs w:val="22"/>
          <w:lang w:val="en-US"/>
        </w:rPr>
      </w:pPr>
      <w:r w:rsidRPr="00182C3B">
        <w:rPr>
          <w:rFonts w:ascii="Times New Roman" w:hAnsi="Times New Roman"/>
          <w:sz w:val="22"/>
          <w:szCs w:val="22"/>
        </w:rPr>
        <w:t xml:space="preserve">In Ba Lat estuary, Thai Thuy Wetland Protected Area is newly </w:t>
      </w:r>
      <w:commentRangeStart w:id="97"/>
      <w:r w:rsidRPr="00182C3B">
        <w:rPr>
          <w:rFonts w:ascii="Times New Roman" w:hAnsi="Times New Roman"/>
          <w:sz w:val="22"/>
          <w:szCs w:val="22"/>
        </w:rPr>
        <w:t>established u</w:t>
      </w:r>
      <w:commentRangeEnd w:id="97"/>
      <w:r w:rsidRPr="00182C3B">
        <w:rPr>
          <w:rFonts w:ascii="Times New Roman" w:eastAsiaTheme="minorHAnsi" w:hAnsi="Times New Roman"/>
          <w:sz w:val="16"/>
          <w:szCs w:val="16"/>
          <w:lang w:val="en-US"/>
        </w:rPr>
        <w:commentReference w:id="97"/>
      </w:r>
      <w:r w:rsidRPr="00182C3B">
        <w:rPr>
          <w:rFonts w:ascii="Times New Roman" w:hAnsi="Times New Roman"/>
          <w:sz w:val="22"/>
          <w:szCs w:val="22"/>
        </w:rPr>
        <w:t xml:space="preserve">nder Decision No. 2514/QD-UBND dated September 6, </w:t>
      </w:r>
      <w:proofErr w:type="gramStart"/>
      <w:r w:rsidRPr="00182C3B">
        <w:rPr>
          <w:rFonts w:ascii="Times New Roman" w:hAnsi="Times New Roman"/>
          <w:sz w:val="22"/>
          <w:szCs w:val="22"/>
        </w:rPr>
        <w:t>2019</w:t>
      </w:r>
      <w:proofErr w:type="gramEnd"/>
      <w:r w:rsidRPr="00182C3B">
        <w:rPr>
          <w:rFonts w:ascii="Times New Roman" w:hAnsi="Times New Roman"/>
          <w:sz w:val="22"/>
          <w:szCs w:val="22"/>
        </w:rPr>
        <w:t xml:space="preserve"> of Thai Binh Provincial People's Committee. The Thai Thuy Wetland Protected Area (WPA) is under the management of the Thai Binh Wetland Protected Area</w:t>
      </w:r>
      <w:r w:rsidRPr="00182C3B">
        <w:rPr>
          <w:rFonts w:ascii="Times New Roman" w:hAnsi="Times New Roman"/>
          <w:sz w:val="22"/>
          <w:szCs w:val="22"/>
          <w:lang w:val="vi-VN"/>
        </w:rPr>
        <w:t xml:space="preserve"> (TB WPA)</w:t>
      </w:r>
      <w:r w:rsidRPr="00182C3B">
        <w:rPr>
          <w:rFonts w:ascii="Times New Roman" w:hAnsi="Times New Roman"/>
          <w:sz w:val="22"/>
          <w:szCs w:val="22"/>
        </w:rPr>
        <w:t xml:space="preserve"> Management Board</w:t>
      </w:r>
      <w:r w:rsidRPr="00182C3B">
        <w:rPr>
          <w:rFonts w:ascii="Times New Roman" w:hAnsi="Times New Roman"/>
          <w:sz w:val="22"/>
          <w:szCs w:val="22"/>
          <w:lang w:val="vi-VN"/>
        </w:rPr>
        <w:t>. The TB WPA</w:t>
      </w:r>
      <w:r w:rsidRPr="00182C3B">
        <w:rPr>
          <w:rFonts w:ascii="Times New Roman" w:hAnsi="Times New Roman"/>
          <w:sz w:val="22"/>
          <w:szCs w:val="22"/>
        </w:rPr>
        <w:t xml:space="preserve"> Management Board currently manages both Tien Hai and Thai Thuy WPAs, applying the management mechanism and staff of the Tien Hai WPA Management Board.  Therefore, the staff capacity is still limited and the management scheme for Thai Thuy WPA is ineffective.</w:t>
      </w:r>
      <w:r w:rsidRPr="00182C3B">
        <w:rPr>
          <w:rFonts w:ascii="Times New Roman" w:hAnsi="Times New Roman"/>
          <w:sz w:val="22"/>
          <w:szCs w:val="22"/>
          <w:lang w:val="vi-VN"/>
        </w:rPr>
        <w:t xml:space="preserve"> </w:t>
      </w:r>
    </w:p>
    <w:p w14:paraId="0802C85B" w14:textId="77777777" w:rsidR="00182C3B" w:rsidRPr="00182C3B" w:rsidRDefault="00182C3B" w:rsidP="00182C3B">
      <w:pPr>
        <w:snapToGrid w:val="0"/>
        <w:spacing w:after="120"/>
        <w:ind w:left="-101"/>
        <w:rPr>
          <w:rFonts w:ascii="Times New Roman" w:hAnsi="Times New Roman"/>
          <w:color w:val="000000"/>
          <w:sz w:val="22"/>
          <w:szCs w:val="22"/>
          <w:lang w:val="en-US"/>
        </w:rPr>
      </w:pPr>
      <w:r w:rsidRPr="00182C3B">
        <w:rPr>
          <w:rFonts w:ascii="Times New Roman" w:hAnsi="Times New Roman"/>
          <w:color w:val="000000"/>
          <w:sz w:val="22"/>
          <w:szCs w:val="22"/>
          <w:lang w:val="en-US"/>
        </w:rPr>
        <w:t xml:space="preserve">1.4.3 Monitoring scheme for wetland management </w:t>
      </w:r>
    </w:p>
    <w:p w14:paraId="6DCD0AD2" w14:textId="77777777" w:rsidR="00182C3B" w:rsidRPr="00182C3B" w:rsidRDefault="00182C3B" w:rsidP="00182C3B">
      <w:pPr>
        <w:snapToGrid w:val="0"/>
        <w:spacing w:after="120"/>
        <w:ind w:left="-101"/>
        <w:rPr>
          <w:rFonts w:ascii="Times New Roman" w:hAnsi="Times New Roman"/>
          <w:color w:val="000000"/>
          <w:sz w:val="22"/>
          <w:szCs w:val="22"/>
          <w:lang w:val="en-US"/>
        </w:rPr>
      </w:pPr>
      <w:commentRangeStart w:id="98"/>
      <w:r w:rsidRPr="00182C3B">
        <w:rPr>
          <w:rFonts w:ascii="Times New Roman" w:hAnsi="Times New Roman"/>
          <w:color w:val="000000"/>
          <w:sz w:val="22"/>
          <w:szCs w:val="22"/>
          <w:lang w:val="en-US"/>
        </w:rPr>
        <w:t>[Name and area (ha) of wetland sites where mechanism established for monitoring wetland management effectiveness and stress reduction: indicators, frequency, number of stations, period]</w:t>
      </w:r>
      <w:commentRangeEnd w:id="98"/>
      <w:r w:rsidRPr="00182C3B">
        <w:rPr>
          <w:rFonts w:ascii="Times New Roman" w:eastAsiaTheme="minorHAnsi" w:hAnsi="Times New Roman"/>
          <w:sz w:val="16"/>
          <w:szCs w:val="16"/>
          <w:lang w:val="en-US"/>
        </w:rPr>
        <w:commentReference w:id="98"/>
      </w:r>
    </w:p>
    <w:p w14:paraId="6E250A3B" w14:textId="77777777" w:rsidR="00182C3B" w:rsidRPr="00182C3B" w:rsidRDefault="00182C3B" w:rsidP="00182C3B">
      <w:pPr>
        <w:snapToGrid w:val="0"/>
        <w:spacing w:after="120"/>
        <w:ind w:left="-101"/>
        <w:rPr>
          <w:rFonts w:ascii="Times New Roman" w:hAnsi="Times New Roman"/>
          <w:b/>
          <w:bCs/>
          <w:sz w:val="22"/>
        </w:rPr>
      </w:pPr>
      <w:r w:rsidRPr="00182C3B">
        <w:rPr>
          <w:rFonts w:ascii="Times New Roman" w:hAnsi="Times New Roman"/>
          <w:b/>
          <w:bCs/>
          <w:sz w:val="22"/>
        </w:rPr>
        <w:t>REFERENCE</w:t>
      </w:r>
    </w:p>
    <w:p w14:paraId="1E0661A9" w14:textId="77777777" w:rsidR="00182C3B" w:rsidRPr="00182C3B" w:rsidRDefault="00182C3B" w:rsidP="00182C3B">
      <w:pPr>
        <w:snapToGrid w:val="0"/>
        <w:spacing w:after="120"/>
        <w:ind w:left="-101"/>
        <w:rPr>
          <w:rFonts w:ascii="Times New Roman" w:hAnsi="Times New Roman"/>
          <w:color w:val="FF0000"/>
          <w:sz w:val="22"/>
        </w:rPr>
      </w:pPr>
      <w:r w:rsidRPr="00182C3B">
        <w:rPr>
          <w:rFonts w:ascii="Times New Roman" w:hAnsi="Times New Roman"/>
          <w:sz w:val="22"/>
        </w:rPr>
        <w:t>[Please list documents from which the information and data were used for this evaluation]</w:t>
      </w:r>
    </w:p>
    <w:p w14:paraId="3554CA3B" w14:textId="77777777" w:rsidR="00182C3B" w:rsidRPr="00534333" w:rsidRDefault="00182C3B" w:rsidP="00534333">
      <w:pPr>
        <w:keepLines/>
        <w:pBdr>
          <w:top w:val="nil"/>
          <w:left w:val="nil"/>
          <w:bottom w:val="nil"/>
          <w:right w:val="nil"/>
          <w:between w:val="nil"/>
        </w:pBdr>
        <w:spacing w:before="120" w:after="160" w:line="259" w:lineRule="auto"/>
        <w:rPr>
          <w:rFonts w:ascii="Times New Roman" w:hAnsi="Times New Roman"/>
          <w:color w:val="000000"/>
          <w:sz w:val="22"/>
          <w:szCs w:val="22"/>
          <w:highlight w:val="white"/>
          <w:lang w:val="en-US" w:eastAsia="en-PH"/>
        </w:rPr>
      </w:pPr>
    </w:p>
    <w:p w14:paraId="2AB59525" w14:textId="77777777" w:rsidR="00534333" w:rsidRPr="00534333" w:rsidRDefault="00534333" w:rsidP="00534333">
      <w:pPr>
        <w:snapToGrid w:val="0"/>
        <w:spacing w:after="120"/>
        <w:ind w:left="-101"/>
        <w:rPr>
          <w:rFonts w:ascii="Times New Roman" w:hAnsi="Times New Roman"/>
          <w:sz w:val="22"/>
        </w:rPr>
      </w:pPr>
    </w:p>
    <w:p w14:paraId="10C3A093" w14:textId="77777777" w:rsidR="00534333" w:rsidRPr="00534333" w:rsidRDefault="00534333" w:rsidP="00534333">
      <w:pPr>
        <w:snapToGrid w:val="0"/>
        <w:spacing w:after="120"/>
        <w:ind w:left="-101"/>
        <w:rPr>
          <w:rFonts w:ascii="Times New Roman" w:hAnsi="Times New Roman"/>
          <w:color w:val="FF0000"/>
          <w:sz w:val="22"/>
        </w:rPr>
      </w:pPr>
    </w:p>
    <w:p w14:paraId="0E469E2D" w14:textId="77777777" w:rsidR="00534333" w:rsidRPr="00534333" w:rsidRDefault="00534333" w:rsidP="00534333">
      <w:pPr>
        <w:spacing w:after="160" w:line="259" w:lineRule="auto"/>
        <w:rPr>
          <w:rFonts w:ascii="Times New Roman" w:eastAsia="SimSun" w:hAnsi="Times New Roman"/>
          <w:sz w:val="22"/>
          <w:szCs w:val="22"/>
          <w:lang w:val="en-US"/>
        </w:rPr>
      </w:pPr>
    </w:p>
    <w:p w14:paraId="67DE1CD7" w14:textId="77777777" w:rsidR="00534333" w:rsidRDefault="00534333" w:rsidP="00534333">
      <w:pPr>
        <w:pStyle w:val="BodyTextIndent"/>
        <w:ind w:left="0"/>
        <w:rPr>
          <w:rFonts w:ascii="Tahoma" w:hAnsi="Tahoma" w:cs="Tahoma"/>
          <w:b/>
          <w:bCs/>
          <w:color w:val="222222"/>
          <w:shd w:val="clear" w:color="auto" w:fill="FFFFFF"/>
        </w:rPr>
      </w:pPr>
    </w:p>
    <w:sectPr w:rsidR="00534333" w:rsidSect="00534333">
      <w:headerReference w:type="default" r:id="rId44"/>
      <w:pgSz w:w="11907" w:h="16840" w:code="9"/>
      <w:pgMar w:top="1418" w:right="1134" w:bottom="1418" w:left="1701" w:header="720" w:footer="720" w:gutter="0"/>
      <w:cols w:space="72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 w:author="VIEN HD" w:date="2022-12-19T14:33:00Z" w:initials="VH">
    <w:p w14:paraId="4E942EFD" w14:textId="77777777" w:rsidR="00534333" w:rsidRDefault="00534333" w:rsidP="00534333">
      <w:pPr>
        <w:pStyle w:val="CommentText"/>
      </w:pPr>
      <w:r>
        <w:rPr>
          <w:rStyle w:val="CommentReference"/>
        </w:rPr>
        <w:annotationRef/>
      </w:r>
      <w:r>
        <w:t>No time of establishment &amp; no management developed for Prey Nok in the description below. Also check if others established during 2008-2021, if not delete</w:t>
      </w:r>
      <w:r w:rsidRPr="008002E9">
        <w:t xml:space="preserve"> </w:t>
      </w:r>
      <w:r>
        <w:t>out of 1.1.1. For the sites where managemnet plan were developed during this period, we can mention under 1.1.2.</w:t>
      </w:r>
    </w:p>
  </w:comment>
  <w:comment w:id="2" w:author="VIEN HD" w:date="2022-12-19T14:33:00Z" w:initials="VH">
    <w:p w14:paraId="25DB8BBC" w14:textId="77777777" w:rsidR="00534333" w:rsidRDefault="00534333" w:rsidP="00534333">
      <w:pPr>
        <w:pStyle w:val="CommentText"/>
      </w:pPr>
      <w:r>
        <w:rPr>
          <w:rStyle w:val="CommentReference"/>
        </w:rPr>
        <w:annotationRef/>
      </w:r>
      <w:r>
        <w:t>Both establsihed before 2009, plan for management (2018-2022)</w:t>
      </w:r>
    </w:p>
  </w:comment>
  <w:comment w:id="7" w:author="VIEN HD" w:date="2023-02-06T14:08:00Z" w:initials="VH">
    <w:p w14:paraId="728C6D62" w14:textId="77777777" w:rsidR="00534333" w:rsidRDefault="00534333" w:rsidP="00534333">
      <w:pPr>
        <w:pStyle w:val="CommentText"/>
      </w:pPr>
      <w:r>
        <w:rPr>
          <w:rStyle w:val="CommentReference"/>
        </w:rPr>
        <w:annotationRef/>
      </w:r>
      <w:r>
        <w:t>Please add information on PA declaration</w:t>
      </w:r>
    </w:p>
  </w:comment>
  <w:comment w:id="10" w:author="VIEN HD" w:date="2022-12-19T14:47:00Z" w:initials="VH">
    <w:p w14:paraId="104D2A63" w14:textId="77777777" w:rsidR="00534333" w:rsidRDefault="00534333" w:rsidP="00534333">
      <w:pPr>
        <w:pStyle w:val="CommentText"/>
      </w:pPr>
      <w:r>
        <w:rPr>
          <w:rStyle w:val="CommentReference"/>
        </w:rPr>
        <w:annotationRef/>
      </w:r>
      <w:r>
        <w:t xml:space="preserve">Meaning no plan for management&gt; Can we report this under output </w:t>
      </w:r>
      <w:r w:rsidRPr="00EE586C">
        <w:rPr>
          <w:rFonts w:eastAsia="Yu Gothic Light" w:cs="Times New Roman"/>
          <w:i/>
          <w:sz w:val="22"/>
        </w:rPr>
        <w:t>1.1.2 Designation and plans for the management</w:t>
      </w:r>
      <w:r>
        <w:rPr>
          <w:rFonts w:eastAsia="Yu Gothic Light" w:cs="Times New Roman"/>
          <w:i/>
          <w:sz w:val="22"/>
        </w:rPr>
        <w:t>?</w:t>
      </w:r>
    </w:p>
  </w:comment>
  <w:comment w:id="12" w:author="VIEN HD" w:date="2023-02-06T14:22:00Z" w:initials="VH">
    <w:p w14:paraId="7B5FCD16" w14:textId="77777777" w:rsidR="00534333" w:rsidRDefault="00534333" w:rsidP="00534333">
      <w:pPr>
        <w:pStyle w:val="CommentText"/>
      </w:pPr>
      <w:r>
        <w:rPr>
          <w:rStyle w:val="CommentReference"/>
        </w:rPr>
        <w:annotationRef/>
      </w:r>
      <w:r>
        <w:t>Please re-write decription on achivements on coral reefs site by site following the provided template, considering relevance between text and number in the table above.</w:t>
      </w:r>
    </w:p>
  </w:comment>
  <w:comment w:id="15" w:author="VIEN HD" w:date="2022-12-19T15:55:00Z" w:initials="VH">
    <w:p w14:paraId="254BBCE1" w14:textId="77777777" w:rsidR="00534333" w:rsidRDefault="00534333" w:rsidP="00534333">
      <w:pPr>
        <w:pStyle w:val="CommentText"/>
      </w:pPr>
      <w:r>
        <w:rPr>
          <w:rStyle w:val="CommentReference"/>
        </w:rPr>
        <w:annotationRef/>
      </w:r>
      <w:r>
        <w:t>The same area in hectares as target for SCS SAP? See further comments in the item on description.</w:t>
      </w:r>
    </w:p>
  </w:comment>
  <w:comment w:id="16" w:author="VIEN HD" w:date="2023-02-06T15:22:00Z" w:initials="VH">
    <w:p w14:paraId="6599CF30" w14:textId="77777777" w:rsidR="00534333" w:rsidRDefault="00534333" w:rsidP="00534333">
      <w:pPr>
        <w:pStyle w:val="CommentText"/>
      </w:pPr>
      <w:r>
        <w:rPr>
          <w:rStyle w:val="CommentReference"/>
        </w:rPr>
        <w:annotationRef/>
      </w:r>
      <w:r>
        <w:t>As mentioning, area (ha) of achievements is the same as target for next SCS SAP. The long text below is mainly on plan development but poor on laws and regulation for management. If possible, we can indicate seargarss area was managed by legal improvements.</w:t>
      </w:r>
    </w:p>
  </w:comment>
  <w:comment w:id="17" w:author="VIEN HD" w:date="2023-02-07T08:46:00Z" w:initials="VH">
    <w:p w14:paraId="58AE6144" w14:textId="77777777" w:rsidR="00534333" w:rsidRDefault="00534333" w:rsidP="00534333">
      <w:pPr>
        <w:pStyle w:val="CommentText"/>
      </w:pPr>
      <w:r>
        <w:rPr>
          <w:rStyle w:val="CommentReference"/>
        </w:rPr>
        <w:annotationRef/>
      </w:r>
      <w:r>
        <w:t>AS indicated in the text above, some form of MPAs were declared and their management plan were develed or upgrated during 2008-2021. May we move relevant contents from 1.3.1 to 1.3.2? This can help to address the concern mentioned above.</w:t>
      </w:r>
    </w:p>
  </w:comment>
  <w:comment w:id="20" w:author="VIEN HD" w:date="2022-12-19T15:54:00Z" w:initials="VH">
    <w:p w14:paraId="34D65F12" w14:textId="77777777" w:rsidR="00534333" w:rsidRDefault="00534333" w:rsidP="00534333">
      <w:pPr>
        <w:pStyle w:val="CommentText"/>
      </w:pPr>
      <w:r>
        <w:rPr>
          <w:rStyle w:val="CommentReference"/>
        </w:rPr>
        <w:annotationRef/>
      </w:r>
      <w:r>
        <w:t>Established in 1999 but not during 2008-2021. Maybe appropriate under 1.4.1.</w:t>
      </w:r>
    </w:p>
  </w:comment>
  <w:comment w:id="23" w:author="Si Tuan Vo" w:date="2024-03-26T09:21:00Z" w:initials="SV">
    <w:p w14:paraId="1F0A0890" w14:textId="77777777" w:rsidR="00534333" w:rsidRDefault="00534333" w:rsidP="00534333">
      <w:pPr>
        <w:pStyle w:val="CommentText"/>
      </w:pPr>
      <w:r>
        <w:rPr>
          <w:rStyle w:val="CommentReference"/>
        </w:rPr>
        <w:annotationRef/>
      </w:r>
      <w:r>
        <w:t>If some achievements during 2008-2021 at these 2 sites, please fill data on area in hectare under management in table 4. If no management practice, delete them.</w:t>
      </w:r>
    </w:p>
  </w:comment>
  <w:comment w:id="25" w:author="VIEN HD" w:date="2023-02-06T15:38:00Z" w:initials="VH">
    <w:p w14:paraId="5EF739AD" w14:textId="77777777" w:rsidR="00534333" w:rsidRDefault="00534333" w:rsidP="00534333">
      <w:pPr>
        <w:pStyle w:val="CommentText"/>
      </w:pPr>
      <w:r>
        <w:rPr>
          <w:rStyle w:val="CommentReference"/>
        </w:rPr>
        <w:annotationRef/>
      </w:r>
      <w:r>
        <w:t>Is there any information on wetland status and trend of changes reported by monitoring and reseach?</w:t>
      </w:r>
    </w:p>
  </w:comment>
  <w:comment w:id="27" w:author="VIEN HD" w:date="2023-02-10T09:20:00Z" w:initials="VH">
    <w:p w14:paraId="7D2CE548" w14:textId="77777777" w:rsidR="00534333" w:rsidRDefault="00534333" w:rsidP="00534333">
      <w:pPr>
        <w:pStyle w:val="CommentText"/>
      </w:pPr>
      <w:r>
        <w:rPr>
          <w:rStyle w:val="CommentReference"/>
        </w:rPr>
        <w:annotationRef/>
      </w:r>
      <w:r>
        <w:t>The same nambers as seen in the signed PCA</w:t>
      </w:r>
    </w:p>
  </w:comment>
  <w:comment w:id="26" w:author="doctor pei" w:date="2023-03-05T14:27:00Z" w:initials="dp">
    <w:p w14:paraId="3E650181" w14:textId="77777777" w:rsidR="00534333" w:rsidRDefault="00534333" w:rsidP="00534333">
      <w:pPr>
        <w:pStyle w:val="CommentText"/>
      </w:pPr>
      <w:r>
        <w:rPr>
          <w:rStyle w:val="CommentReference"/>
        </w:rPr>
        <w:annotationRef/>
      </w:r>
      <w:r>
        <w:t>The reform of laws and regulations are made on the same area at different periods. In the signed PCA, the regulations will be improved at new stage.</w:t>
      </w:r>
    </w:p>
  </w:comment>
  <w:comment w:id="28" w:author="VIEN HD" w:date="2023-02-07T10:11:00Z" w:initials="VH">
    <w:p w14:paraId="43F77F90" w14:textId="77777777" w:rsidR="00534333" w:rsidRDefault="00534333" w:rsidP="00534333">
      <w:pPr>
        <w:pStyle w:val="CommentText"/>
      </w:pPr>
      <w:r>
        <w:rPr>
          <w:rStyle w:val="CommentReference"/>
        </w:rPr>
        <w:annotationRef/>
      </w:r>
      <w:r>
        <w:t>Please revise number in this row to be relevant to texts described below, only 510ha in total.</w:t>
      </w:r>
    </w:p>
  </w:comment>
  <w:comment w:id="29" w:author="doctor pei" w:date="2023-03-05T14:29:00Z" w:initials="dp">
    <w:p w14:paraId="08E59F04" w14:textId="77777777" w:rsidR="00534333" w:rsidRDefault="00534333" w:rsidP="00534333">
      <w:pPr>
        <w:pStyle w:val="CommentText"/>
      </w:pPr>
      <w:r>
        <w:rPr>
          <w:rStyle w:val="CommentReference"/>
        </w:rPr>
        <w:annotationRef/>
      </w:r>
      <w:r>
        <w:t xml:space="preserve">In fact, 510ha was the area to plant mangrove. I understood that the activities to plant manggrove aimed to increase the bidiversity of the defined mangrove zones that were impacted by planting. So, the defined mangrove areas were  understood as enrichment planting areas. </w:t>
      </w:r>
    </w:p>
  </w:comment>
  <w:comment w:id="30" w:author="VIEN HD" w:date="2023-02-07T09:58:00Z" w:initials="VH">
    <w:p w14:paraId="6C121EEA" w14:textId="77777777" w:rsidR="00534333" w:rsidRDefault="00534333" w:rsidP="00534333">
      <w:pPr>
        <w:pStyle w:val="CommentText"/>
      </w:pPr>
      <w:r>
        <w:rPr>
          <w:rStyle w:val="CommentReference"/>
        </w:rPr>
        <w:annotationRef/>
      </w:r>
      <w:r>
        <w:t>Given that all PAs were established before 2008, we can delete number under 1.1.1. in the table above but remain description on history and activities of each PA.</w:t>
      </w:r>
    </w:p>
  </w:comment>
  <w:comment w:id="31" w:author="doctor pei" w:date="2023-03-05T14:29:00Z" w:initials="dp">
    <w:p w14:paraId="0E38D545" w14:textId="77777777" w:rsidR="00534333" w:rsidRDefault="00534333" w:rsidP="00534333">
      <w:pPr>
        <w:pStyle w:val="CommentText"/>
      </w:pPr>
      <w:r>
        <w:rPr>
          <w:rStyle w:val="CommentReference"/>
        </w:rPr>
        <w:annotationRef/>
      </w:r>
      <w:r>
        <w:t>Yes</w:t>
      </w:r>
    </w:p>
  </w:comment>
  <w:comment w:id="32" w:author="VIEN HD" w:date="2023-02-07T09:50:00Z" w:initials="VH">
    <w:p w14:paraId="355A7F06" w14:textId="77777777" w:rsidR="00534333" w:rsidRDefault="00534333" w:rsidP="00534333">
      <w:pPr>
        <w:pStyle w:val="CommentText"/>
      </w:pPr>
      <w:r>
        <w:t>As understood, the ecological red line covers coastal area where all manroves are under strict protection and no extracted use. Is it corect also to undertand that this is a reform of regulations for overal management but not only for protected areas. If correct, the description on ecological red line can be moved to 1.1.3.</w:t>
      </w:r>
    </w:p>
  </w:comment>
  <w:comment w:id="33" w:author="doctor pei" w:date="2023-02-24T18:49:00Z" w:initials="dp">
    <w:p w14:paraId="6BC7E38A" w14:textId="77777777" w:rsidR="00534333" w:rsidRDefault="00534333" w:rsidP="00534333">
      <w:pPr>
        <w:pStyle w:val="CommentText"/>
      </w:pPr>
      <w:r>
        <w:rPr>
          <w:rStyle w:val="CommentReference"/>
        </w:rPr>
        <w:annotationRef/>
      </w:r>
      <w:r>
        <w:t>adopted</w:t>
      </w:r>
    </w:p>
  </w:comment>
  <w:comment w:id="34" w:author="VIEN HD" w:date="2023-02-10T08:36:00Z" w:initials="VH">
    <w:p w14:paraId="6E712795" w14:textId="77777777" w:rsidR="00534333" w:rsidRDefault="00534333" w:rsidP="00534333">
      <w:pPr>
        <w:pStyle w:val="CommentText"/>
      </w:pPr>
      <w:r>
        <w:rPr>
          <w:rStyle w:val="CommentReference"/>
        </w:rPr>
        <w:annotationRef/>
      </w:r>
      <w:r>
        <w:t>Add time of network establishment</w:t>
      </w:r>
    </w:p>
  </w:comment>
  <w:comment w:id="35" w:author="doctor pei" w:date="2023-03-05T14:34:00Z" w:initials="dp">
    <w:p w14:paraId="0608621D" w14:textId="77777777" w:rsidR="00534333" w:rsidRDefault="00534333" w:rsidP="00534333">
      <w:pPr>
        <w:pStyle w:val="CommentText"/>
      </w:pPr>
      <w:r>
        <w:rPr>
          <w:rStyle w:val="CommentReference"/>
        </w:rPr>
        <w:annotationRef/>
      </w:r>
      <w:r>
        <w:t>around 2010</w:t>
      </w:r>
    </w:p>
  </w:comment>
  <w:comment w:id="37" w:author="VIEN HD" w:date="2023-02-10T08:38:00Z" w:initials="VH">
    <w:p w14:paraId="0AA8A411" w14:textId="77777777" w:rsidR="00534333" w:rsidRDefault="00534333" w:rsidP="00534333">
      <w:pPr>
        <w:pStyle w:val="CommentText"/>
      </w:pPr>
      <w:r>
        <w:rPr>
          <w:rStyle w:val="CommentReference"/>
        </w:rPr>
        <w:annotationRef/>
      </w:r>
      <w:r>
        <w:t>Add the year of starting</w:t>
      </w:r>
    </w:p>
  </w:comment>
  <w:comment w:id="36" w:author="doctor pei" w:date="2023-03-05T14:35:00Z" w:initials="dp">
    <w:p w14:paraId="02AAD621" w14:textId="77777777" w:rsidR="00534333" w:rsidRDefault="00534333" w:rsidP="00534333">
      <w:pPr>
        <w:pStyle w:val="CommentText"/>
      </w:pPr>
      <w:r>
        <w:rPr>
          <w:rStyle w:val="CommentReference"/>
        </w:rPr>
        <w:annotationRef/>
      </w:r>
      <w:r>
        <w:t>since 2013</w:t>
      </w:r>
    </w:p>
  </w:comment>
  <w:comment w:id="38" w:author="VIEN HD" w:date="2023-02-10T08:40:00Z" w:initials="VH">
    <w:p w14:paraId="6EE55B12" w14:textId="77777777" w:rsidR="00534333" w:rsidRDefault="00534333" w:rsidP="00534333">
      <w:pPr>
        <w:pStyle w:val="CommentText"/>
      </w:pPr>
      <w:r>
        <w:t>Add time of starting the activity</w:t>
      </w:r>
    </w:p>
  </w:comment>
  <w:comment w:id="39" w:author="doctor pei" w:date="2023-03-05T14:36:00Z" w:initials="dp">
    <w:p w14:paraId="6FE3AC63" w14:textId="77777777" w:rsidR="00534333" w:rsidRDefault="00534333" w:rsidP="00534333">
      <w:pPr>
        <w:pStyle w:val="CommentText"/>
      </w:pPr>
      <w:r>
        <w:rPr>
          <w:rStyle w:val="CommentReference"/>
        </w:rPr>
        <w:annotationRef/>
      </w:r>
      <w:r>
        <w:t>since 2016</w:t>
      </w:r>
    </w:p>
  </w:comment>
  <w:comment w:id="40" w:author="VIEN HD" w:date="2023-02-07T10:15:00Z" w:initials="VH">
    <w:p w14:paraId="0C5943A2" w14:textId="77777777" w:rsidR="00534333" w:rsidRDefault="00534333" w:rsidP="00534333">
      <w:pPr>
        <w:pStyle w:val="CommentText"/>
      </w:pPr>
      <w:r>
        <w:rPr>
          <w:rStyle w:val="CommentReference"/>
        </w:rPr>
        <w:annotationRef/>
      </w:r>
      <w:r>
        <w:t>Are ndicators available?</w:t>
      </w:r>
    </w:p>
  </w:comment>
  <w:comment w:id="41" w:author="doctor pei" w:date="2023-03-05T14:38:00Z" w:initials="dp">
    <w:p w14:paraId="57846675" w14:textId="77777777" w:rsidR="00534333" w:rsidRDefault="00534333" w:rsidP="00534333">
      <w:pPr>
        <w:pStyle w:val="CommentText"/>
      </w:pPr>
      <w:r>
        <w:rPr>
          <w:rStyle w:val="CommentReference"/>
        </w:rPr>
        <w:annotationRef/>
      </w:r>
      <w:r>
        <w:t>Indicators include Inorganic Nitrogen, DIP, COD, Dissolved Oxygen and so on</w:t>
      </w:r>
    </w:p>
  </w:comment>
  <w:comment w:id="42" w:author="VIEN HD" w:date="2023-02-07T15:44:00Z" w:initials="VH">
    <w:p w14:paraId="0D5B70B9" w14:textId="77777777" w:rsidR="00534333" w:rsidRDefault="00534333" w:rsidP="00534333">
      <w:pPr>
        <w:pStyle w:val="CommentText"/>
      </w:pPr>
      <w:r>
        <w:rPr>
          <w:rStyle w:val="CommentReference"/>
        </w:rPr>
        <w:annotationRef/>
      </w:r>
      <w:r>
        <w:t>Is this area of Sanya nature reserve or reef area in the reserve? If this is reef area, rewrite to clarify.</w:t>
      </w:r>
    </w:p>
  </w:comment>
  <w:comment w:id="43" w:author="doctor pei" w:date="2023-03-05T15:16:00Z" w:initials="dp">
    <w:p w14:paraId="080010FF" w14:textId="77777777" w:rsidR="00534333" w:rsidRDefault="00534333" w:rsidP="00534333">
      <w:pPr>
        <w:pStyle w:val="CommentText"/>
      </w:pPr>
      <w:r>
        <w:rPr>
          <w:rStyle w:val="CommentReference"/>
        </w:rPr>
        <w:annotationRef/>
      </w:r>
      <w:r>
        <w:t>According to Status of Coral Reefs of China 2019, the area of the Sanya nature reserve is 8500 ha and the reef area in the Sanya nature reserve is 1440 ha.</w:t>
      </w:r>
    </w:p>
  </w:comment>
  <w:comment w:id="45" w:author="VIEN HD" w:date="2023-02-07T15:53:00Z" w:initials="VH">
    <w:p w14:paraId="0598CB6D" w14:textId="77777777" w:rsidR="00534333" w:rsidRDefault="00534333" w:rsidP="00534333">
      <w:pPr>
        <w:pStyle w:val="CommentText"/>
      </w:pPr>
      <w:r>
        <w:rPr>
          <w:rStyle w:val="CommentReference"/>
        </w:rPr>
        <w:annotationRef/>
      </w:r>
      <w:r>
        <w:t>Quite large area compared with 2 other sites mentioned above and others in SCS, check if reef area or reserve area. rewite to clarify.</w:t>
      </w:r>
    </w:p>
  </w:comment>
  <w:comment w:id="46" w:author="doctor pei" w:date="2023-03-05T15:21:00Z" w:initials="dp">
    <w:p w14:paraId="51C0BE55" w14:textId="77777777" w:rsidR="00534333" w:rsidRDefault="00534333" w:rsidP="00534333">
      <w:pPr>
        <w:pStyle w:val="CommentText"/>
      </w:pPr>
      <w:r>
        <w:rPr>
          <w:rStyle w:val="CommentReference"/>
        </w:rPr>
        <w:annotationRef/>
      </w:r>
      <w:r>
        <w:rPr>
          <w:rFonts w:hint="eastAsia"/>
        </w:rPr>
        <w:t>Xuwen Coral Reef National Nature Reserve covers a total area of 14378 hectares，and the reef area is 3013 ha（(Lirong WANG et al., Economic Valuation of the Coral Reefs in South China Sea, Tropical geography, 2014）</w:t>
      </w:r>
    </w:p>
  </w:comment>
  <w:comment w:id="47" w:author="VIEN HD" w:date="2023-02-10T09:11:00Z" w:initials="VH">
    <w:p w14:paraId="6A52A362" w14:textId="77777777" w:rsidR="00534333" w:rsidRDefault="00534333" w:rsidP="00534333">
      <w:pPr>
        <w:pStyle w:val="CommentText"/>
      </w:pPr>
      <w:r>
        <w:rPr>
          <w:rStyle w:val="CommentReference"/>
        </w:rPr>
        <w:annotationRef/>
      </w:r>
      <w:r>
        <w:t>A concern from readers is that most numbers in the table below are the same as the targets proposed for implementing the SCS SAP Project in the signed PCA. It looks no logical, achieved all but further supports required?</w:t>
      </w:r>
    </w:p>
  </w:comment>
  <w:comment w:id="48" w:author="doctor pei" w:date="2023-03-08T07:12:00Z" w:initials="dp">
    <w:p w14:paraId="7F52E501" w14:textId="77777777" w:rsidR="00534333" w:rsidRDefault="00534333" w:rsidP="00534333">
      <w:pPr>
        <w:pStyle w:val="CommentText"/>
      </w:pPr>
      <w:r>
        <w:rPr>
          <w:rStyle w:val="CommentReference"/>
        </w:rPr>
        <w:annotationRef/>
      </w:r>
      <w:r>
        <w:t>Regarding the most numbers are same with the targets in the signed PCA, we understand that at the same area of seagrass sites, there are different regulations at different periods. In the signed PCA, the regulations will be improved at new stage.</w:t>
      </w:r>
    </w:p>
  </w:comment>
  <w:comment w:id="49" w:author="VIEN HD" w:date="2023-02-10T08:53:00Z" w:initials="VH">
    <w:p w14:paraId="2A28419D" w14:textId="77777777" w:rsidR="00534333" w:rsidRDefault="00534333" w:rsidP="00534333">
      <w:pPr>
        <w:pStyle w:val="CommentText"/>
      </w:pPr>
      <w:r>
        <w:rPr>
          <w:rStyle w:val="CommentReference"/>
        </w:rPr>
        <w:annotationRef/>
      </w:r>
      <w:r>
        <w:t>For all sites, text under 1.3.1 mentioned efforts of provincial/ region level in reforms of laws and regulation but no decription on implementation or reformst at each site. Maybe we can move some texts not relevant to MPA amendment under 1.3.2 to 1.3.1.</w:t>
      </w:r>
    </w:p>
  </w:comment>
  <w:comment w:id="50" w:author="doctor pei" w:date="2023-03-08T07:22:00Z" w:initials="dp">
    <w:p w14:paraId="6569ED63" w14:textId="77777777" w:rsidR="00534333" w:rsidRDefault="00534333" w:rsidP="00534333">
      <w:pPr>
        <w:pStyle w:val="CommentText"/>
      </w:pPr>
      <w:r>
        <w:rPr>
          <w:rStyle w:val="CommentReference"/>
        </w:rPr>
        <w:annotationRef/>
      </w:r>
      <w:r>
        <w:t>adopted</w:t>
      </w:r>
    </w:p>
  </w:comment>
  <w:comment w:id="51" w:author="VIEN HD" w:date="2023-02-10T09:30:00Z" w:initials="VH">
    <w:p w14:paraId="2BC4E880" w14:textId="77777777" w:rsidR="00534333" w:rsidRDefault="00534333" w:rsidP="00534333">
      <w:pPr>
        <w:pStyle w:val="CommentText"/>
      </w:pPr>
      <w:r>
        <w:rPr>
          <w:rStyle w:val="CommentReference"/>
        </w:rPr>
        <w:annotationRef/>
      </w:r>
      <w:r>
        <w:t>Under this item for each site, we shall mention some key points, including: time of MPA estanlishment before 2008, what amendment made during 2008-21 (revised managementplan, regulation, policies, institutioanl reforms and their implementation) to improve seagrass management in MPAs.</w:t>
      </w:r>
    </w:p>
  </w:comment>
  <w:comment w:id="52" w:author="doctor pei" w:date="2023-03-08T08:39:00Z" w:initials="dp">
    <w:p w14:paraId="3C1841CE" w14:textId="77777777" w:rsidR="00534333" w:rsidRDefault="00534333" w:rsidP="00534333">
      <w:pPr>
        <w:pStyle w:val="CommentText"/>
      </w:pPr>
      <w:r>
        <w:rPr>
          <w:rStyle w:val="CommentReference"/>
        </w:rPr>
        <w:annotationRef/>
      </w:r>
      <w:r>
        <w:t>adopted</w:t>
      </w:r>
    </w:p>
  </w:comment>
  <w:comment w:id="53" w:author="VIEN HD" w:date="2023-02-10T09:28:00Z" w:initials="VH">
    <w:p w14:paraId="09A1445F" w14:textId="77777777" w:rsidR="00534333" w:rsidRDefault="00534333" w:rsidP="00534333">
      <w:pPr>
        <w:pStyle w:val="CommentText"/>
      </w:pPr>
      <w:r>
        <w:rPr>
          <w:rStyle w:val="CommentReference"/>
        </w:rPr>
        <w:annotationRef/>
      </w:r>
      <w:r>
        <w:t xml:space="preserve">Please consider for all sites that texts look very nice but too general and did not indicate when amendments on policy, legal and institutional reforms were conducted and status in their implementation. It seems some contents are not relevant to MPA amendment and more appropriate to move to 1.3.1  </w:t>
      </w:r>
    </w:p>
    <w:p w14:paraId="0AC89D66" w14:textId="77777777" w:rsidR="00534333" w:rsidRDefault="00534333" w:rsidP="00534333">
      <w:pPr>
        <w:pStyle w:val="CommentText"/>
      </w:pPr>
    </w:p>
  </w:comment>
  <w:comment w:id="54" w:author="doctor pei" w:date="2023-03-08T08:42:00Z" w:initials="dp">
    <w:p w14:paraId="4D4AFDF6" w14:textId="77777777" w:rsidR="00534333" w:rsidRDefault="00534333" w:rsidP="00534333">
      <w:pPr>
        <w:pStyle w:val="CommentText"/>
      </w:pPr>
      <w:r>
        <w:rPr>
          <w:rStyle w:val="CommentReference"/>
        </w:rPr>
        <w:annotationRef/>
      </w:r>
      <w:r>
        <w:t>adopted</w:t>
      </w:r>
    </w:p>
  </w:comment>
  <w:comment w:id="55" w:author="VIEN HD" w:date="2023-02-10T10:39:00Z" w:initials="VH">
    <w:p w14:paraId="50FDB124" w14:textId="77777777" w:rsidR="00534333" w:rsidRDefault="00534333" w:rsidP="00534333">
      <w:pPr>
        <w:pStyle w:val="CommentText"/>
      </w:pPr>
      <w:r>
        <w:rPr>
          <w:rStyle w:val="CommentReference"/>
        </w:rPr>
        <w:annotationRef/>
      </w:r>
      <w:r>
        <w:t>Recalculated for 4 PAs declared during 2008-21 only</w:t>
      </w:r>
    </w:p>
  </w:comment>
  <w:comment w:id="56" w:author="VIEN HD" w:date="2023-02-10T14:14:00Z" w:initials="VH">
    <w:p w14:paraId="2F8185B3" w14:textId="77777777" w:rsidR="00534333" w:rsidRDefault="00534333" w:rsidP="00534333">
      <w:pPr>
        <w:pStyle w:val="CommentText"/>
      </w:pPr>
      <w:r>
        <w:rPr>
          <w:rStyle w:val="CommentReference"/>
        </w:rPr>
        <w:annotationRef/>
      </w:r>
      <w:r>
        <w:t>Declared as a PA before 2008, can remain this text but delete number in table 4.</w:t>
      </w:r>
    </w:p>
  </w:comment>
  <w:comment w:id="57" w:author="doctor pei" w:date="2023-03-07T11:25:00Z" w:initials="dp">
    <w:p w14:paraId="16F2F2C8" w14:textId="77777777" w:rsidR="00534333" w:rsidRDefault="00534333" w:rsidP="00534333">
      <w:pPr>
        <w:pStyle w:val="CommentText"/>
      </w:pPr>
      <w:r>
        <w:rPr>
          <w:rStyle w:val="CommentReference"/>
        </w:rPr>
        <w:annotationRef/>
      </w:r>
      <w:r>
        <w:t>deleted</w:t>
      </w:r>
    </w:p>
  </w:comment>
  <w:comment w:id="58" w:author="VIEN HD" w:date="2023-02-10T14:05:00Z" w:initials="VH">
    <w:p w14:paraId="01589277" w14:textId="77777777" w:rsidR="00534333" w:rsidRDefault="00534333" w:rsidP="00534333">
      <w:pPr>
        <w:pStyle w:val="CommentText"/>
      </w:pPr>
      <w:r>
        <w:rPr>
          <w:rStyle w:val="CommentReference"/>
        </w:rPr>
        <w:annotationRef/>
      </w:r>
      <w:r>
        <w:t>Calculated from table below for the PAs declared during 2008-21</w:t>
      </w:r>
    </w:p>
  </w:comment>
  <w:comment w:id="59" w:author="doctor pei" w:date="2023-03-07T11:49:00Z" w:initials="dp">
    <w:p w14:paraId="3DF78E5C" w14:textId="77777777" w:rsidR="00534333" w:rsidRDefault="00534333" w:rsidP="00534333">
      <w:pPr>
        <w:pStyle w:val="CommentText"/>
      </w:pPr>
      <w:r>
        <w:rPr>
          <w:rStyle w:val="CommentReference"/>
        </w:rPr>
        <w:annotationRef/>
      </w:r>
      <w:r>
        <w:t>Readjusted the table and the number</w:t>
      </w:r>
    </w:p>
  </w:comment>
  <w:comment w:id="60" w:author="VIEN HD" w:date="2023-02-10T14:13:00Z" w:initials="VH">
    <w:p w14:paraId="5D1D42ED" w14:textId="77777777" w:rsidR="00534333" w:rsidRDefault="00534333" w:rsidP="00534333">
      <w:pPr>
        <w:pStyle w:val="CommentText"/>
      </w:pPr>
      <w:r>
        <w:rPr>
          <w:rStyle w:val="CommentReference"/>
        </w:rPr>
        <w:annotationRef/>
      </w:r>
      <w:r>
        <w:t>Declarartion as a PA before 2008</w:t>
      </w:r>
    </w:p>
  </w:comment>
  <w:comment w:id="61" w:author="doctor pei" w:date="2023-03-07T11:54:00Z" w:initials="dp">
    <w:p w14:paraId="469D6BCB" w14:textId="77777777" w:rsidR="00534333" w:rsidRDefault="00534333" w:rsidP="00534333">
      <w:pPr>
        <w:pStyle w:val="CommentText"/>
      </w:pPr>
      <w:r>
        <w:rPr>
          <w:rStyle w:val="CommentReference"/>
        </w:rPr>
        <w:annotationRef/>
      </w:r>
      <w:r>
        <w:t>Deleted the number in the table 4</w:t>
      </w:r>
    </w:p>
  </w:comment>
  <w:comment w:id="62" w:author="VIEN HD" w:date="2023-02-10T14:12:00Z" w:initials="VH">
    <w:p w14:paraId="203D2197" w14:textId="77777777" w:rsidR="00534333" w:rsidRDefault="00534333" w:rsidP="00534333">
      <w:pPr>
        <w:pStyle w:val="CommentText"/>
      </w:pPr>
      <w:r>
        <w:rPr>
          <w:rStyle w:val="CommentReference"/>
        </w:rPr>
        <w:annotationRef/>
      </w:r>
      <w:r>
        <w:t>Declaration before 2008. Reamin this text but delete number in the table 4.</w:t>
      </w:r>
    </w:p>
  </w:comment>
  <w:comment w:id="63" w:author="doctor pei" w:date="2023-03-07T11:57:00Z" w:initials="dp">
    <w:p w14:paraId="643E6556" w14:textId="77777777" w:rsidR="00534333" w:rsidRDefault="00534333" w:rsidP="00534333">
      <w:pPr>
        <w:pStyle w:val="CommentText"/>
      </w:pPr>
      <w:r>
        <w:rPr>
          <w:rStyle w:val="CommentReference"/>
        </w:rPr>
        <w:annotationRef/>
      </w:r>
      <w:r>
        <w:t>deleted number in the table 4.</w:t>
      </w:r>
    </w:p>
  </w:comment>
  <w:comment w:id="64" w:author="VIEN HD" w:date="2023-02-10T14:08:00Z" w:initials="VH">
    <w:p w14:paraId="48C27905" w14:textId="77777777" w:rsidR="00534333" w:rsidRDefault="00534333" w:rsidP="00534333">
      <w:pPr>
        <w:pStyle w:val="CommentText"/>
      </w:pPr>
      <w:r>
        <w:rPr>
          <w:rStyle w:val="CommentReference"/>
        </w:rPr>
        <w:annotationRef/>
      </w:r>
      <w:r>
        <w:t>Does it mean Danzhou nature reserve/PS declared with management plan developed, management board establsihed…? Danzhou is proposed for PA dec;aration in the signed PCA.</w:t>
      </w:r>
    </w:p>
  </w:comment>
  <w:comment w:id="65" w:author="doctor pei" w:date="2023-03-07T12:08:00Z" w:initials="dp">
    <w:p w14:paraId="67A99A6B" w14:textId="77777777" w:rsidR="00534333" w:rsidRDefault="00534333" w:rsidP="00534333">
      <w:pPr>
        <w:pStyle w:val="CommentText"/>
      </w:pPr>
      <w:r>
        <w:rPr>
          <w:rStyle w:val="CommentReference"/>
        </w:rPr>
        <w:annotationRef/>
      </w:r>
      <w:r>
        <w:t>Danzhou site is not a nature reserve, and was declared as the ecological protection redline area.</w:t>
      </w:r>
    </w:p>
    <w:p w14:paraId="7095E065" w14:textId="77777777" w:rsidR="00534333" w:rsidRDefault="00534333" w:rsidP="00534333">
      <w:pPr>
        <w:pStyle w:val="CommentText"/>
      </w:pPr>
      <w:r>
        <w:t>Danzhou site's main activities in the signed PCA includes biodiversity assessment and the integrated management policy.</w:t>
      </w:r>
    </w:p>
  </w:comment>
  <w:comment w:id="66" w:author="Si Tuan Vo" w:date="2024-03-29T08:05:00Z" w:initials="SV">
    <w:p w14:paraId="3BF3DF60" w14:textId="77777777" w:rsidR="00534333" w:rsidRDefault="00534333" w:rsidP="00534333">
      <w:pPr>
        <w:pStyle w:val="CommentText"/>
      </w:pPr>
      <w:r>
        <w:rPr>
          <w:rStyle w:val="CommentReference"/>
        </w:rPr>
        <w:annotationRef/>
      </w:r>
      <w:r>
        <w:t>No description provided below to justify achievements indicated in table 1 above.</w:t>
      </w:r>
    </w:p>
  </w:comment>
  <w:comment w:id="67" w:author="Si Tuan Vo" w:date="2024-03-29T08:10:00Z" w:initials="SV">
    <w:p w14:paraId="15CD33A7" w14:textId="77777777" w:rsidR="00534333" w:rsidRDefault="00534333" w:rsidP="00534333">
      <w:pPr>
        <w:pStyle w:val="CommentText"/>
      </w:pPr>
      <w:r>
        <w:rPr>
          <w:rStyle w:val="CommentReference"/>
        </w:rPr>
        <w:annotationRef/>
      </w:r>
      <w:r>
        <w:t>Check numbers on coral reef area (ha) at each site managed sustainabely until 2021</w:t>
      </w:r>
    </w:p>
  </w:comment>
  <w:comment w:id="68" w:author="Si Tuan Vo" w:date="2024-03-29T08:12:00Z" w:initials="SV">
    <w:p w14:paraId="7C4355F8" w14:textId="77777777" w:rsidR="00534333" w:rsidRDefault="00534333" w:rsidP="00534333">
      <w:pPr>
        <w:pStyle w:val="CommentText"/>
      </w:pPr>
      <w:r>
        <w:rPr>
          <w:rStyle w:val="CommentReference"/>
        </w:rPr>
        <w:annotationRef/>
      </w:r>
      <w:r>
        <w:t>More description needed below to justify achievements indicated in table 1 above. Please use the template attached to decribe achievements for each site.</w:t>
      </w:r>
    </w:p>
    <w:p w14:paraId="3E461629" w14:textId="77777777" w:rsidR="00534333" w:rsidRDefault="00534333" w:rsidP="00534333">
      <w:pPr>
        <w:pStyle w:val="CommentText"/>
      </w:pPr>
    </w:p>
  </w:comment>
  <w:comment w:id="69" w:author="Si Tuan Vo" w:date="2024-03-29T08:21:00Z" w:initials="SV">
    <w:p w14:paraId="21CD0188" w14:textId="77777777" w:rsidR="00534333" w:rsidRDefault="00534333" w:rsidP="00534333">
      <w:pPr>
        <w:pStyle w:val="CommentText"/>
      </w:pPr>
      <w:r>
        <w:rPr>
          <w:rStyle w:val="CommentReference"/>
        </w:rPr>
        <w:annotationRef/>
      </w:r>
      <w:r>
        <w:t>Add data on area in hectare of the Reserve?</w:t>
      </w:r>
    </w:p>
  </w:comment>
  <w:comment w:id="70" w:author="Si Tuan Vo" w:date="2024-03-29T08:23:00Z" w:initials="SV">
    <w:p w14:paraId="50C081B1" w14:textId="77777777" w:rsidR="00534333" w:rsidRDefault="00534333" w:rsidP="00534333">
      <w:pPr>
        <w:pStyle w:val="CommentText"/>
      </w:pPr>
      <w:r>
        <w:rPr>
          <w:rStyle w:val="CommentReference"/>
        </w:rPr>
        <w:annotationRef/>
      </w:r>
      <w:r>
        <w:t>Data on area for each protected status is needed</w:t>
      </w:r>
    </w:p>
  </w:comment>
  <w:comment w:id="71" w:author="Si Tuan Vo" w:date="2024-03-29T08:24:00Z" w:initials="SV">
    <w:p w14:paraId="043C417D" w14:textId="77777777" w:rsidR="00534333" w:rsidRDefault="00534333" w:rsidP="00534333">
      <w:pPr>
        <w:pStyle w:val="CommentText"/>
      </w:pPr>
      <w:r>
        <w:rPr>
          <w:rStyle w:val="CommentReference"/>
        </w:rPr>
        <w:annotationRef/>
      </w:r>
      <w:r>
        <w:t>Add information on monitoring activities at the site</w:t>
      </w:r>
    </w:p>
  </w:comment>
  <w:comment w:id="74" w:author="Si Tuan Vo" w:date="2024-03-29T14:06:00Z" w:initials="SV">
    <w:p w14:paraId="16A09F43" w14:textId="77777777" w:rsidR="00534333" w:rsidRDefault="00534333" w:rsidP="00534333">
      <w:pPr>
        <w:pStyle w:val="CommentText"/>
      </w:pPr>
      <w:r>
        <w:rPr>
          <w:rStyle w:val="CommentReference"/>
        </w:rPr>
        <w:annotationRef/>
      </w:r>
      <w:r>
        <w:t>Please consider if we can delet the rows for the sites without information on SAP implementation while remain total area managed in 2008</w:t>
      </w:r>
    </w:p>
  </w:comment>
  <w:comment w:id="80" w:author="Si Tuan Vo" w:date="2023-05-06T13:53:00Z" w:initials="STV">
    <w:p w14:paraId="0E41B441" w14:textId="77777777" w:rsidR="00182C3B" w:rsidRDefault="00182C3B" w:rsidP="00182C3B">
      <w:pPr>
        <w:pStyle w:val="CommentText"/>
      </w:pPr>
      <w:r>
        <w:rPr>
          <w:rStyle w:val="CommentReference"/>
        </w:rPr>
        <w:annotationRef/>
      </w:r>
      <w:r>
        <w:t>Please check the years of declaration, delet number if the MPA/NP establsihed before 2008.</w:t>
      </w:r>
    </w:p>
  </w:comment>
  <w:comment w:id="81" w:author="Si Tuan Vo" w:date="2023-05-06T13:55:00Z" w:initials="STV">
    <w:p w14:paraId="09ACCC7A" w14:textId="77777777" w:rsidR="00182C3B" w:rsidRDefault="00182C3B" w:rsidP="00182C3B">
      <w:pPr>
        <w:pStyle w:val="CommentText"/>
      </w:pPr>
      <w:r>
        <w:rPr>
          <w:rStyle w:val="CommentReference"/>
        </w:rPr>
        <w:annotationRef/>
      </w:r>
      <w:r>
        <w:t>It seems all NPs/NRs were establsihed before 2008. If it is correct, brief status of declaration of NPs/Nrs in some paragraphs, highlight site name, area (ha) and years of declaration.</w:t>
      </w:r>
    </w:p>
  </w:comment>
  <w:comment w:id="82" w:author="Si Tuan Vo" w:date="2024-03-27T15:13:00Z" w:initials="SV">
    <w:p w14:paraId="452D13E6" w14:textId="77777777" w:rsidR="00182C3B" w:rsidRDefault="00182C3B" w:rsidP="00182C3B">
      <w:pPr>
        <w:pStyle w:val="CommentText"/>
      </w:pPr>
      <w:r>
        <w:rPr>
          <w:rStyle w:val="CommentReference"/>
        </w:rPr>
        <w:annotationRef/>
      </w:r>
      <w:r>
        <w:t>Briefs on how documents below link with sustainable use of mangroves, specially at the sites</w:t>
      </w:r>
    </w:p>
  </w:comment>
  <w:comment w:id="83" w:author="Si Tuan Vo" w:date="2024-03-27T15:15:00Z" w:initials="SV">
    <w:p w14:paraId="6D614581" w14:textId="77777777" w:rsidR="00182C3B" w:rsidRDefault="00182C3B" w:rsidP="00182C3B">
      <w:pPr>
        <w:pStyle w:val="CommentText"/>
      </w:pPr>
      <w:r>
        <w:rPr>
          <w:rStyle w:val="CommentReference"/>
        </w:rPr>
        <w:annotationRef/>
      </w:r>
      <w:r>
        <w:t>Text please to describe projects, years…</w:t>
      </w:r>
    </w:p>
  </w:comment>
  <w:comment w:id="84" w:author="Si Tuan Vo" w:date="2024-03-27T15:16:00Z" w:initials="SV">
    <w:p w14:paraId="47B455BB" w14:textId="77777777" w:rsidR="00182C3B" w:rsidRDefault="00182C3B" w:rsidP="00182C3B">
      <w:pPr>
        <w:pStyle w:val="CommentText"/>
      </w:pPr>
      <w:r>
        <w:rPr>
          <w:rStyle w:val="CommentReference"/>
        </w:rPr>
        <w:annotationRef/>
      </w:r>
      <w:r>
        <w:t>Where monitoring done what was trends</w:t>
      </w:r>
    </w:p>
  </w:comment>
  <w:comment w:id="85" w:author="Si Tuan Vo" w:date="2023-05-06T14:15:00Z" w:initials="STV">
    <w:p w14:paraId="6C49C81D" w14:textId="77777777" w:rsidR="00182C3B" w:rsidRDefault="00182C3B" w:rsidP="00182C3B">
      <w:pPr>
        <w:pStyle w:val="CommentText"/>
      </w:pPr>
      <w:r>
        <w:rPr>
          <w:rStyle w:val="CommentReference"/>
        </w:rPr>
        <w:annotationRef/>
      </w:r>
      <w:r>
        <w:t>How about level of capacity in others, medium or low?</w:t>
      </w:r>
    </w:p>
  </w:comment>
  <w:comment w:id="86" w:author="Si Tuan Vo" w:date="2024-03-27T15:19:00Z" w:initials="SV">
    <w:p w14:paraId="658EF0ED" w14:textId="77777777" w:rsidR="00182C3B" w:rsidRDefault="00182C3B" w:rsidP="00182C3B">
      <w:pPr>
        <w:pStyle w:val="CommentText"/>
      </w:pPr>
      <w:r>
        <w:rPr>
          <w:rStyle w:val="CommentReference"/>
        </w:rPr>
        <w:annotationRef/>
      </w:r>
      <w:r>
        <w:t>Status and trends of changes</w:t>
      </w:r>
    </w:p>
  </w:comment>
  <w:comment w:id="87" w:author="Si Tuan Vo" w:date="2024-03-27T15:21:00Z" w:initials="SV">
    <w:p w14:paraId="37BD9F9F" w14:textId="77777777" w:rsidR="00182C3B" w:rsidRDefault="00182C3B" w:rsidP="00182C3B">
      <w:pPr>
        <w:pStyle w:val="CommentText"/>
      </w:pPr>
      <w:r>
        <w:rPr>
          <w:rStyle w:val="CommentReference"/>
        </w:rPr>
        <w:annotationRef/>
      </w:r>
      <w:r>
        <w:t>When?</w:t>
      </w:r>
    </w:p>
  </w:comment>
  <w:comment w:id="88" w:author="Si Tuan Vo" w:date="2024-03-27T15:22:00Z" w:initials="SV">
    <w:p w14:paraId="00A16358" w14:textId="77777777" w:rsidR="00182C3B" w:rsidRDefault="00182C3B" w:rsidP="00182C3B">
      <w:pPr>
        <w:pStyle w:val="CommentText"/>
      </w:pPr>
      <w:r>
        <w:rPr>
          <w:rStyle w:val="CommentReference"/>
        </w:rPr>
        <w:annotationRef/>
      </w:r>
      <w:r>
        <w:t>Briefs on status and trend of changes</w:t>
      </w:r>
    </w:p>
  </w:comment>
  <w:comment w:id="89" w:author="Si Tuan Vo" w:date="2023-05-06T14:11:00Z" w:initials="STV">
    <w:p w14:paraId="4A6CCC82" w14:textId="77777777" w:rsidR="00182C3B" w:rsidRDefault="00182C3B" w:rsidP="00182C3B">
      <w:pPr>
        <w:pStyle w:val="CommentText"/>
      </w:pPr>
      <w:r>
        <w:rPr>
          <w:rStyle w:val="CommentReference"/>
        </w:rPr>
        <w:annotationRef/>
      </w:r>
      <w:r>
        <w:t>Please update for all TBD</w:t>
      </w:r>
    </w:p>
  </w:comment>
  <w:comment w:id="90" w:author="VIEN HD" w:date="2023-03-02T15:40:00Z" w:initials="VH">
    <w:p w14:paraId="75DD5D58" w14:textId="77777777" w:rsidR="00182C3B" w:rsidRDefault="00182C3B" w:rsidP="00182C3B">
      <w:pPr>
        <w:pStyle w:val="CommentText"/>
      </w:pPr>
      <w:r>
        <w:rPr>
          <w:rStyle w:val="CommentReference"/>
        </w:rPr>
        <w:annotationRef/>
      </w:r>
      <w:r>
        <w:rPr>
          <w:rStyle w:val="CommentReference"/>
        </w:rPr>
        <w:annotationRef/>
      </w:r>
      <w:r>
        <w:t>No description on mangrove planting at the sites in the description below. Please check, if no additional description, these number should be deleted.</w:t>
      </w:r>
    </w:p>
    <w:p w14:paraId="4852E7B6" w14:textId="77777777" w:rsidR="00182C3B" w:rsidRDefault="00182C3B" w:rsidP="00182C3B">
      <w:pPr>
        <w:pStyle w:val="CommentText"/>
      </w:pPr>
    </w:p>
  </w:comment>
  <w:comment w:id="91" w:author="VIEN HD" w:date="2023-03-02T15:41:00Z" w:initials="VH">
    <w:p w14:paraId="2F901CF1" w14:textId="77777777" w:rsidR="00182C3B" w:rsidRDefault="00182C3B" w:rsidP="00182C3B">
      <w:pPr>
        <w:pStyle w:val="CommentText"/>
      </w:pPr>
      <w:r>
        <w:rPr>
          <w:rStyle w:val="CommentReference"/>
        </w:rPr>
        <w:annotationRef/>
      </w:r>
      <w:r>
        <w:rPr>
          <w:rStyle w:val="CommentReference"/>
        </w:rPr>
        <w:annotationRef/>
      </w:r>
      <w:r>
        <w:t>No description on enrichment planting at the sites in the description below. Please check, if no additional description, these number should be deleted.</w:t>
      </w:r>
    </w:p>
    <w:p w14:paraId="46B30BA3" w14:textId="77777777" w:rsidR="00182C3B" w:rsidRDefault="00182C3B" w:rsidP="00182C3B">
      <w:pPr>
        <w:pStyle w:val="CommentText"/>
      </w:pPr>
    </w:p>
  </w:comment>
  <w:comment w:id="92" w:author="VIEN HD" w:date="2023-03-02T14:21:00Z" w:initials="VH">
    <w:p w14:paraId="5DD24DFF" w14:textId="77777777" w:rsidR="00182C3B" w:rsidRDefault="00182C3B" w:rsidP="00182C3B">
      <w:pPr>
        <w:pStyle w:val="CommentText"/>
      </w:pPr>
      <w:r>
        <w:rPr>
          <w:rStyle w:val="CommentReference"/>
        </w:rPr>
        <w:annotationRef/>
      </w:r>
      <w:r>
        <w:t>Delete due to not appropriate under this item</w:t>
      </w:r>
    </w:p>
  </w:comment>
  <w:comment w:id="93" w:author="VIEN HD" w:date="2023-03-02T14:23:00Z" w:initials="VH">
    <w:p w14:paraId="68070B0C" w14:textId="77777777" w:rsidR="00182C3B" w:rsidRDefault="00182C3B" w:rsidP="00182C3B">
      <w:pPr>
        <w:pStyle w:val="CommentText"/>
      </w:pPr>
      <w:r>
        <w:rPr>
          <w:rStyle w:val="CommentReference"/>
        </w:rPr>
        <w:annotationRef/>
      </w:r>
      <w:r>
        <w:t>Remain this paragraph but all number in table 1 should deleted because all reserves or parks were established before 2008.</w:t>
      </w:r>
    </w:p>
  </w:comment>
  <w:comment w:id="95" w:author="VIEN HD" w:date="2023-03-07T15:06:00Z" w:initials="VH">
    <w:p w14:paraId="713FBC46" w14:textId="77777777" w:rsidR="00182C3B" w:rsidRDefault="00182C3B" w:rsidP="00182C3B">
      <w:pPr>
        <w:pStyle w:val="CommentText"/>
      </w:pPr>
      <w:r>
        <w:rPr>
          <w:rStyle w:val="CommentReference"/>
        </w:rPr>
        <w:annotationRef/>
      </w:r>
      <w:r>
        <w:t>Area in hectage is required</w:t>
      </w:r>
    </w:p>
  </w:comment>
  <w:comment w:id="96" w:author="VIEN HD" w:date="2023-03-07T15:03:00Z" w:initials="VH">
    <w:p w14:paraId="3526BF5E" w14:textId="77777777" w:rsidR="00182C3B" w:rsidRDefault="00182C3B" w:rsidP="00182C3B">
      <w:pPr>
        <w:pStyle w:val="CommentText"/>
      </w:pPr>
      <w:r>
        <w:rPr>
          <w:rStyle w:val="CommentReference"/>
        </w:rPr>
        <w:annotationRef/>
      </w:r>
      <w:r>
        <w:t>In what year?</w:t>
      </w:r>
    </w:p>
  </w:comment>
  <w:comment w:id="97" w:author="VIEN HD" w:date="2023-03-07T15:08:00Z" w:initials="VH">
    <w:p w14:paraId="2A884F64" w14:textId="77777777" w:rsidR="00182C3B" w:rsidRDefault="00182C3B" w:rsidP="00182C3B">
      <w:pPr>
        <w:pStyle w:val="CommentText"/>
      </w:pPr>
      <w:r>
        <w:rPr>
          <w:rStyle w:val="CommentReference"/>
        </w:rPr>
        <w:annotationRef/>
      </w:r>
      <w:r>
        <w:t>How many hectage?</w:t>
      </w:r>
    </w:p>
  </w:comment>
  <w:comment w:id="98" w:author="Si Tuan Vo" w:date="2024-03-27T14:02:00Z" w:initials="SV">
    <w:p w14:paraId="4A5A8BCA" w14:textId="77777777" w:rsidR="00182C3B" w:rsidRDefault="00182C3B" w:rsidP="00182C3B">
      <w:pPr>
        <w:pStyle w:val="CommentText"/>
      </w:pPr>
      <w:r>
        <w:rPr>
          <w:rStyle w:val="CommentReference"/>
        </w:rPr>
        <w:annotationRef/>
      </w:r>
      <w:r>
        <w:t>Please repale with sentences on wetland monitoring (yes/no)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4E942EFD" w15:done="0"/>
  <w15:commentEx w15:paraId="25DB8BBC" w15:done="0"/>
  <w15:commentEx w15:paraId="728C6D62" w15:done="0"/>
  <w15:commentEx w15:paraId="104D2A63" w15:done="0"/>
  <w15:commentEx w15:paraId="7B5FCD16" w15:done="0"/>
  <w15:commentEx w15:paraId="254BBCE1" w15:done="0"/>
  <w15:commentEx w15:paraId="6599CF30" w15:done="0"/>
  <w15:commentEx w15:paraId="58AE6144" w15:done="0"/>
  <w15:commentEx w15:paraId="34D65F12" w15:done="0"/>
  <w15:commentEx w15:paraId="1F0A0890" w15:done="0"/>
  <w15:commentEx w15:paraId="5EF739AD" w15:done="0"/>
  <w15:commentEx w15:paraId="7D2CE548" w15:done="0"/>
  <w15:commentEx w15:paraId="3E650181" w15:paraIdParent="7D2CE548" w15:done="0"/>
  <w15:commentEx w15:paraId="43F77F90" w15:done="0"/>
  <w15:commentEx w15:paraId="08E59F04" w15:paraIdParent="43F77F90" w15:done="0"/>
  <w15:commentEx w15:paraId="6C121EEA" w15:done="0"/>
  <w15:commentEx w15:paraId="0E38D545" w15:paraIdParent="6C121EEA" w15:done="0"/>
  <w15:commentEx w15:paraId="355A7F06" w15:done="0"/>
  <w15:commentEx w15:paraId="6BC7E38A" w15:paraIdParent="355A7F06" w15:done="0"/>
  <w15:commentEx w15:paraId="6E712795" w15:done="0"/>
  <w15:commentEx w15:paraId="0608621D" w15:paraIdParent="6E712795" w15:done="0"/>
  <w15:commentEx w15:paraId="0AA8A411" w15:done="0"/>
  <w15:commentEx w15:paraId="02AAD621" w15:paraIdParent="0AA8A411" w15:done="0"/>
  <w15:commentEx w15:paraId="6EE55B12" w15:done="0"/>
  <w15:commentEx w15:paraId="6FE3AC63" w15:paraIdParent="6EE55B12" w15:done="0"/>
  <w15:commentEx w15:paraId="0C5943A2" w15:done="0"/>
  <w15:commentEx w15:paraId="57846675" w15:paraIdParent="0C5943A2" w15:done="0"/>
  <w15:commentEx w15:paraId="0D5B70B9" w15:done="0"/>
  <w15:commentEx w15:paraId="080010FF" w15:paraIdParent="0D5B70B9" w15:done="0"/>
  <w15:commentEx w15:paraId="0598CB6D" w15:done="0"/>
  <w15:commentEx w15:paraId="51C0BE55" w15:paraIdParent="0598CB6D" w15:done="0"/>
  <w15:commentEx w15:paraId="6A52A362" w15:done="0"/>
  <w15:commentEx w15:paraId="7F52E501" w15:paraIdParent="6A52A362" w15:done="0"/>
  <w15:commentEx w15:paraId="2A28419D" w15:done="0"/>
  <w15:commentEx w15:paraId="6569ED63" w15:paraIdParent="2A28419D" w15:done="0"/>
  <w15:commentEx w15:paraId="2BC4E880" w15:done="0"/>
  <w15:commentEx w15:paraId="3C1841CE" w15:paraIdParent="2BC4E880" w15:done="0"/>
  <w15:commentEx w15:paraId="0AC89D66" w15:done="0"/>
  <w15:commentEx w15:paraId="4D4AFDF6" w15:paraIdParent="0AC89D66" w15:done="0"/>
  <w15:commentEx w15:paraId="50FDB124" w15:done="0"/>
  <w15:commentEx w15:paraId="2F8185B3" w15:done="0"/>
  <w15:commentEx w15:paraId="16F2F2C8" w15:paraIdParent="2F8185B3" w15:done="0"/>
  <w15:commentEx w15:paraId="01589277" w15:done="0"/>
  <w15:commentEx w15:paraId="3DF78E5C" w15:paraIdParent="01589277" w15:done="0"/>
  <w15:commentEx w15:paraId="5D1D42ED" w15:done="0"/>
  <w15:commentEx w15:paraId="469D6BCB" w15:paraIdParent="5D1D42ED" w15:done="0"/>
  <w15:commentEx w15:paraId="203D2197" w15:done="0"/>
  <w15:commentEx w15:paraId="643E6556" w15:paraIdParent="203D2197" w15:done="0"/>
  <w15:commentEx w15:paraId="48C27905" w15:done="0"/>
  <w15:commentEx w15:paraId="7095E065" w15:paraIdParent="48C27905" w15:done="0"/>
  <w15:commentEx w15:paraId="3BF3DF60" w15:done="0"/>
  <w15:commentEx w15:paraId="15CD33A7" w15:done="0"/>
  <w15:commentEx w15:paraId="3E461629" w15:done="0"/>
  <w15:commentEx w15:paraId="21CD0188" w15:done="0"/>
  <w15:commentEx w15:paraId="50C081B1" w15:done="0"/>
  <w15:commentEx w15:paraId="043C417D" w15:done="0"/>
  <w15:commentEx w15:paraId="16A09F43" w15:done="0"/>
  <w15:commentEx w15:paraId="0E41B441" w15:done="0"/>
  <w15:commentEx w15:paraId="09ACCC7A" w15:done="0"/>
  <w15:commentEx w15:paraId="452D13E6" w15:done="0"/>
  <w15:commentEx w15:paraId="6D614581" w15:done="0"/>
  <w15:commentEx w15:paraId="47B455BB" w15:done="0"/>
  <w15:commentEx w15:paraId="6C49C81D" w15:done="0"/>
  <w15:commentEx w15:paraId="658EF0ED" w15:done="0"/>
  <w15:commentEx w15:paraId="37BD9F9F" w15:done="0"/>
  <w15:commentEx w15:paraId="00A16358" w15:done="0"/>
  <w15:commentEx w15:paraId="4A6CCC82" w15:done="0"/>
  <w15:commentEx w15:paraId="4852E7B6" w15:done="0"/>
  <w15:commentEx w15:paraId="46B30BA3" w15:done="0"/>
  <w15:commentEx w15:paraId="5DD24DFF" w15:done="0"/>
  <w15:commentEx w15:paraId="68070B0C" w15:done="0"/>
  <w15:commentEx w15:paraId="713FBC46" w15:done="0"/>
  <w15:commentEx w15:paraId="3526BF5E" w15:done="0"/>
  <w15:commentEx w15:paraId="2A884F64" w15:done="0"/>
  <w15:commentEx w15:paraId="4A5A8BC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74AF4A0" w16cex:dateUtc="2022-12-19T07:33:00Z"/>
  <w16cex:commentExtensible w16cex:durableId="274AF4CD" w16cex:dateUtc="2022-12-19T07:33:00Z"/>
  <w16cex:commentExtensible w16cex:durableId="278B8858" w16cex:dateUtc="2023-02-06T07:08:00Z"/>
  <w16cex:commentExtensible w16cex:durableId="274AF7F4" w16cex:dateUtc="2022-12-19T07:47:00Z"/>
  <w16cex:commentExtensible w16cex:durableId="278B8BC3" w16cex:dateUtc="2023-02-06T07:22:00Z"/>
  <w16cex:commentExtensible w16cex:durableId="274B07FC" w16cex:dateUtc="2022-12-19T08:55:00Z"/>
  <w16cex:commentExtensible w16cex:durableId="278B99CF" w16cex:dateUtc="2023-02-06T08:22:00Z"/>
  <w16cex:commentExtensible w16cex:durableId="278C8E53" w16cex:dateUtc="2023-02-07T01:46:00Z"/>
  <w16cex:commentExtensible w16cex:durableId="274B07D1" w16cex:dateUtc="2022-12-19T08:54:00Z"/>
  <w16cex:commentExtensible w16cex:durableId="4535A2C0" w16cex:dateUtc="2024-03-26T02:21:00Z"/>
  <w16cex:commentExtensible w16cex:durableId="278B9D93" w16cex:dateUtc="2023-02-06T08:38:00Z"/>
  <w16cex:commentExtensible w16cex:durableId="27908AD5" w16cex:dateUtc="2023-02-10T02:20:00Z"/>
  <w16cex:commentExtensible w16cex:durableId="27AF2558" w16cex:dateUtc="2023-03-05T06:27:00Z"/>
  <w16cex:commentExtensible w16cex:durableId="278CA261" w16cex:dateUtc="2023-02-07T03:11:00Z"/>
  <w16cex:commentExtensible w16cex:durableId="27AF25B4" w16cex:dateUtc="2023-03-05T06:29:00Z"/>
  <w16cex:commentExtensible w16cex:durableId="278C9F28" w16cex:dateUtc="2023-02-07T02:58:00Z"/>
  <w16cex:commentExtensible w16cex:durableId="27AF25E4" w16cex:dateUtc="2023-03-05T06:29:00Z"/>
  <w16cex:commentExtensible w16cex:durableId="27A38536" w16cex:dateUtc="2023-02-24T10:49:00Z"/>
  <w16cex:commentExtensible w16cex:durableId="27908088" w16cex:dateUtc="2023-02-10T01:36:00Z"/>
  <w16cex:commentExtensible w16cex:durableId="27AF26EE" w16cex:dateUtc="2023-03-05T06:34:00Z"/>
  <w16cex:commentExtensible w16cex:durableId="279080FA" w16cex:dateUtc="2023-02-10T01:38:00Z"/>
  <w16cex:commentExtensible w16cex:durableId="27AF272D" w16cex:dateUtc="2023-03-05T06:35:00Z"/>
  <w16cex:commentExtensible w16cex:durableId="27AF2771" w16cex:dateUtc="2023-03-05T06:36:00Z"/>
  <w16cex:commentExtensible w16cex:durableId="278CA35F" w16cex:dateUtc="2023-02-07T03:15:00Z"/>
  <w16cex:commentExtensible w16cex:durableId="27AF27EF" w16cex:dateUtc="2023-03-05T06:38:00Z"/>
  <w16cex:commentExtensible w16cex:durableId="278CF043" w16cex:dateUtc="2023-02-07T08:44:00Z"/>
  <w16cex:commentExtensible w16cex:durableId="27AF30BC" w16cex:dateUtc="2023-03-05T07:16:00Z"/>
  <w16cex:commentExtensible w16cex:durableId="278CF277" w16cex:dateUtc="2023-02-07T08:53:00Z"/>
  <w16cex:commentExtensible w16cex:durableId="27AF31E3" w16cex:dateUtc="2023-03-05T07:21:00Z"/>
  <w16cex:commentExtensible w16cex:durableId="279088CA" w16cex:dateUtc="2023-02-10T02:11:00Z"/>
  <w16cex:commentExtensible w16cex:durableId="27B2B43A" w16cex:dateUtc="2023-03-07T23:12:00Z"/>
  <w16cex:commentExtensible w16cex:durableId="27908494" w16cex:dateUtc="2023-02-10T01:53:00Z"/>
  <w16cex:commentExtensible w16cex:durableId="27B2B62A" w16cex:dateUtc="2023-03-07T23:22:00Z"/>
  <w16cex:commentExtensible w16cex:durableId="27908D1A" w16cex:dateUtc="2023-02-10T02:30:00Z"/>
  <w16cex:commentExtensible w16cex:durableId="27B2C82A" w16cex:dateUtc="2023-03-08T00:39:00Z"/>
  <w16cex:commentExtensible w16cex:durableId="27908CDB" w16cex:dateUtc="2023-02-10T02:28:00Z"/>
  <w16cex:commentExtensible w16cex:durableId="27B2C8F0" w16cex:dateUtc="2023-03-08T00:42:00Z"/>
  <w16cex:commentExtensible w16cex:durableId="27909D56" w16cex:dateUtc="2023-02-10T03:39:00Z"/>
  <w16cex:commentExtensible w16cex:durableId="2790CFBA" w16cex:dateUtc="2023-02-10T07:14:00Z"/>
  <w16cex:commentExtensible w16cex:durableId="27B19D98" w16cex:dateUtc="2023-03-07T03:25:00Z"/>
  <w16cex:commentExtensible w16cex:durableId="2790CDA7" w16cex:dateUtc="2023-02-10T07:05:00Z"/>
  <w16cex:commentExtensible w16cex:durableId="27B1A338" w16cex:dateUtc="2023-03-07T03:49:00Z"/>
  <w16cex:commentExtensible w16cex:durableId="2790CF9D" w16cex:dateUtc="2023-02-10T07:13:00Z"/>
  <w16cex:commentExtensible w16cex:durableId="27B1A48A" w16cex:dateUtc="2023-03-07T03:54:00Z"/>
  <w16cex:commentExtensible w16cex:durableId="2790CF4A" w16cex:dateUtc="2023-02-10T07:12:00Z"/>
  <w16cex:commentExtensible w16cex:durableId="27B1A513" w16cex:dateUtc="2023-03-07T03:57:00Z"/>
  <w16cex:commentExtensible w16cex:durableId="2790CE6C" w16cex:dateUtc="2023-02-10T07:08:00Z"/>
  <w16cex:commentExtensible w16cex:durableId="27B1A7CB" w16cex:dateUtc="2023-03-07T04:08:00Z"/>
  <w16cex:commentExtensible w16cex:durableId="7FAD0870" w16cex:dateUtc="2024-03-29T01:05:00Z"/>
  <w16cex:commentExtensible w16cex:durableId="198C3FD0" w16cex:dateUtc="2024-03-29T01:10:00Z"/>
  <w16cex:commentExtensible w16cex:durableId="0B4B40C2" w16cex:dateUtc="2024-03-29T01:12:00Z"/>
  <w16cex:commentExtensible w16cex:durableId="002BE2A9" w16cex:dateUtc="2024-03-29T01:21:00Z"/>
  <w16cex:commentExtensible w16cex:durableId="26F36CC2" w16cex:dateUtc="2024-03-29T01:23:00Z"/>
  <w16cex:commentExtensible w16cex:durableId="7A12EB2D" w16cex:dateUtc="2024-03-29T01:24:00Z"/>
  <w16cex:commentExtensible w16cex:durableId="3D74744C" w16cex:dateUtc="2024-03-29T07:06:00Z"/>
  <w16cex:commentExtensible w16cex:durableId="2800DA50" w16cex:dateUtc="2023-05-06T06:53:00Z"/>
  <w16cex:commentExtensible w16cex:durableId="2800DABA" w16cex:dateUtc="2023-05-06T06:55:00Z"/>
  <w16cex:commentExtensible w16cex:durableId="3CE2F15C" w16cex:dateUtc="2024-03-27T08:13:00Z"/>
  <w16cex:commentExtensible w16cex:durableId="5FB74053" w16cex:dateUtc="2024-03-27T08:15:00Z"/>
  <w16cex:commentExtensible w16cex:durableId="70DD265E" w16cex:dateUtc="2024-03-27T08:16:00Z"/>
  <w16cex:commentExtensible w16cex:durableId="2800DF83" w16cex:dateUtc="2023-05-06T07:15:00Z"/>
  <w16cex:commentExtensible w16cex:durableId="70F9953E" w16cex:dateUtc="2024-03-27T08:19:00Z"/>
  <w16cex:commentExtensible w16cex:durableId="14E0531E" w16cex:dateUtc="2024-03-27T08:21:00Z"/>
  <w16cex:commentExtensible w16cex:durableId="62565D45" w16cex:dateUtc="2024-03-27T08:22:00Z"/>
  <w16cex:commentExtensible w16cex:durableId="2800DE74" w16cex:dateUtc="2023-05-06T07:11:00Z"/>
  <w16cex:commentExtensible w16cex:durableId="27AB4207" w16cex:dateUtc="2023-03-02T08:40:00Z"/>
  <w16cex:commentExtensible w16cex:durableId="27AB4213" w16cex:dateUtc="2023-03-02T08:41:00Z"/>
  <w16cex:commentExtensible w16cex:durableId="27AB2F81" w16cex:dateUtc="2023-03-02T07:21:00Z"/>
  <w16cex:commentExtensible w16cex:durableId="27AB2FCD" w16cex:dateUtc="2023-03-02T07:23:00Z"/>
  <w16cex:commentExtensible w16cex:durableId="27B1D190" w16cex:dateUtc="2023-03-07T08:06:00Z"/>
  <w16cex:commentExtensible w16cex:durableId="27B1D0B0" w16cex:dateUtc="2023-03-07T08:03:00Z"/>
  <w16cex:commentExtensible w16cex:durableId="27B1D202" w16cex:dateUtc="2023-03-07T08:08:00Z"/>
  <w16cex:commentExtensible w16cex:durableId="35C41CBF" w16cex:dateUtc="2024-03-27T07: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4E942EFD" w16cid:durableId="274AF4A0"/>
  <w16cid:commentId w16cid:paraId="25DB8BBC" w16cid:durableId="274AF4CD"/>
  <w16cid:commentId w16cid:paraId="728C6D62" w16cid:durableId="278B8858"/>
  <w16cid:commentId w16cid:paraId="104D2A63" w16cid:durableId="274AF7F4"/>
  <w16cid:commentId w16cid:paraId="7B5FCD16" w16cid:durableId="278B8BC3"/>
  <w16cid:commentId w16cid:paraId="254BBCE1" w16cid:durableId="274B07FC"/>
  <w16cid:commentId w16cid:paraId="6599CF30" w16cid:durableId="278B99CF"/>
  <w16cid:commentId w16cid:paraId="58AE6144" w16cid:durableId="278C8E53"/>
  <w16cid:commentId w16cid:paraId="34D65F12" w16cid:durableId="274B07D1"/>
  <w16cid:commentId w16cid:paraId="1F0A0890" w16cid:durableId="4535A2C0"/>
  <w16cid:commentId w16cid:paraId="5EF739AD" w16cid:durableId="278B9D93"/>
  <w16cid:commentId w16cid:paraId="7D2CE548" w16cid:durableId="27908AD5"/>
  <w16cid:commentId w16cid:paraId="3E650181" w16cid:durableId="27AF2558"/>
  <w16cid:commentId w16cid:paraId="43F77F90" w16cid:durableId="278CA261"/>
  <w16cid:commentId w16cid:paraId="08E59F04" w16cid:durableId="27AF25B4"/>
  <w16cid:commentId w16cid:paraId="6C121EEA" w16cid:durableId="278C9F28"/>
  <w16cid:commentId w16cid:paraId="0E38D545" w16cid:durableId="27AF25E4"/>
  <w16cid:commentId w16cid:paraId="355A7F06" w16cid:durableId="27A1FDED"/>
  <w16cid:commentId w16cid:paraId="6BC7E38A" w16cid:durableId="27A38536"/>
  <w16cid:commentId w16cid:paraId="6E712795" w16cid:durableId="27908088"/>
  <w16cid:commentId w16cid:paraId="0608621D" w16cid:durableId="27AF26EE"/>
  <w16cid:commentId w16cid:paraId="0AA8A411" w16cid:durableId="279080FA"/>
  <w16cid:commentId w16cid:paraId="02AAD621" w16cid:durableId="27AF272D"/>
  <w16cid:commentId w16cid:paraId="6EE55B12" w16cid:durableId="27A1FDF0"/>
  <w16cid:commentId w16cid:paraId="6FE3AC63" w16cid:durableId="27AF2771"/>
  <w16cid:commentId w16cid:paraId="0C5943A2" w16cid:durableId="278CA35F"/>
  <w16cid:commentId w16cid:paraId="57846675" w16cid:durableId="27AF27EF"/>
  <w16cid:commentId w16cid:paraId="0D5B70B9" w16cid:durableId="278CF043"/>
  <w16cid:commentId w16cid:paraId="080010FF" w16cid:durableId="27AF30BC"/>
  <w16cid:commentId w16cid:paraId="0598CB6D" w16cid:durableId="278CF277"/>
  <w16cid:commentId w16cid:paraId="51C0BE55" w16cid:durableId="27AF31E3"/>
  <w16cid:commentId w16cid:paraId="6A52A362" w16cid:durableId="279088CA"/>
  <w16cid:commentId w16cid:paraId="7F52E501" w16cid:durableId="27B2B43A"/>
  <w16cid:commentId w16cid:paraId="2A28419D" w16cid:durableId="27908494"/>
  <w16cid:commentId w16cid:paraId="6569ED63" w16cid:durableId="27B2B62A"/>
  <w16cid:commentId w16cid:paraId="2BC4E880" w16cid:durableId="27908D1A"/>
  <w16cid:commentId w16cid:paraId="3C1841CE" w16cid:durableId="27B2C82A"/>
  <w16cid:commentId w16cid:paraId="0AC89D66" w16cid:durableId="27908CDB"/>
  <w16cid:commentId w16cid:paraId="4D4AFDF6" w16cid:durableId="27B2C8F0"/>
  <w16cid:commentId w16cid:paraId="50FDB124" w16cid:durableId="27909D56"/>
  <w16cid:commentId w16cid:paraId="2F8185B3" w16cid:durableId="2790CFBA"/>
  <w16cid:commentId w16cid:paraId="16F2F2C8" w16cid:durableId="27B19D98"/>
  <w16cid:commentId w16cid:paraId="01589277" w16cid:durableId="2790CDA7"/>
  <w16cid:commentId w16cid:paraId="3DF78E5C" w16cid:durableId="27B1A338"/>
  <w16cid:commentId w16cid:paraId="5D1D42ED" w16cid:durableId="2790CF9D"/>
  <w16cid:commentId w16cid:paraId="469D6BCB" w16cid:durableId="27B1A48A"/>
  <w16cid:commentId w16cid:paraId="203D2197" w16cid:durableId="2790CF4A"/>
  <w16cid:commentId w16cid:paraId="643E6556" w16cid:durableId="27B1A513"/>
  <w16cid:commentId w16cid:paraId="48C27905" w16cid:durableId="2790CE6C"/>
  <w16cid:commentId w16cid:paraId="7095E065" w16cid:durableId="27B1A7CB"/>
  <w16cid:commentId w16cid:paraId="3BF3DF60" w16cid:durableId="7FAD0870"/>
  <w16cid:commentId w16cid:paraId="15CD33A7" w16cid:durableId="198C3FD0"/>
  <w16cid:commentId w16cid:paraId="3E461629" w16cid:durableId="0B4B40C2"/>
  <w16cid:commentId w16cid:paraId="21CD0188" w16cid:durableId="002BE2A9"/>
  <w16cid:commentId w16cid:paraId="50C081B1" w16cid:durableId="26F36CC2"/>
  <w16cid:commentId w16cid:paraId="043C417D" w16cid:durableId="7A12EB2D"/>
  <w16cid:commentId w16cid:paraId="16A09F43" w16cid:durableId="3D74744C"/>
  <w16cid:commentId w16cid:paraId="0E41B441" w16cid:durableId="2800DA50"/>
  <w16cid:commentId w16cid:paraId="09ACCC7A" w16cid:durableId="2800DABA"/>
  <w16cid:commentId w16cid:paraId="452D13E6" w16cid:durableId="3CE2F15C"/>
  <w16cid:commentId w16cid:paraId="6D614581" w16cid:durableId="5FB74053"/>
  <w16cid:commentId w16cid:paraId="47B455BB" w16cid:durableId="70DD265E"/>
  <w16cid:commentId w16cid:paraId="6C49C81D" w16cid:durableId="2800DF83"/>
  <w16cid:commentId w16cid:paraId="658EF0ED" w16cid:durableId="70F9953E"/>
  <w16cid:commentId w16cid:paraId="37BD9F9F" w16cid:durableId="14E0531E"/>
  <w16cid:commentId w16cid:paraId="00A16358" w16cid:durableId="62565D45"/>
  <w16cid:commentId w16cid:paraId="4A6CCC82" w16cid:durableId="2800DE74"/>
  <w16cid:commentId w16cid:paraId="4852E7B6" w16cid:durableId="27AB4207"/>
  <w16cid:commentId w16cid:paraId="46B30BA3" w16cid:durableId="27AB4213"/>
  <w16cid:commentId w16cid:paraId="5DD24DFF" w16cid:durableId="27AB2F81"/>
  <w16cid:commentId w16cid:paraId="68070B0C" w16cid:durableId="27AB2FCD"/>
  <w16cid:commentId w16cid:paraId="713FBC46" w16cid:durableId="27B1D190"/>
  <w16cid:commentId w16cid:paraId="3526BF5E" w16cid:durableId="27B1D0B0"/>
  <w16cid:commentId w16cid:paraId="2A884F64" w16cid:durableId="27B1D202"/>
  <w16cid:commentId w16cid:paraId="4A5A8BCA" w16cid:durableId="35C41CB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C0BB23E" w14:textId="77777777" w:rsidR="005957D9" w:rsidRDefault="005957D9" w:rsidP="00C2534B">
      <w:r>
        <w:separator/>
      </w:r>
    </w:p>
  </w:endnote>
  <w:endnote w:type="continuationSeparator" w:id="0">
    <w:p w14:paraId="718C7227" w14:textId="77777777" w:rsidR="005957D9" w:rsidRDefault="005957D9" w:rsidP="00C25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ordia New">
    <w:panose1 w:val="020B0304020202020204"/>
    <w:charset w:val="DE"/>
    <w:family w:val="swiss"/>
    <w:pitch w:val="variable"/>
    <w:sig w:usb0="81000003" w:usb1="00000000" w:usb2="00000000" w:usb3="00000000" w:csb0="00010001" w:csb1="00000000"/>
  </w:font>
  <w:font w:name="Calibri Light">
    <w:panose1 w:val="020F0302020204030204"/>
    <w:charset w:val="00"/>
    <w:family w:val="swiss"/>
    <w:pitch w:val="variable"/>
    <w:sig w:usb0="E4002EFF" w:usb1="C2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Tw Cen MT Condensed">
    <w:panose1 w:val="020B0606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Times">
    <w:panose1 w:val="02020603050405020304"/>
    <w:charset w:val="00"/>
    <w:family w:val="auto"/>
    <w:pitch w:val="default"/>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0A84CA" w14:textId="77777777" w:rsidR="00534333" w:rsidRDefault="00534333">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AC7F71" w14:textId="77777777" w:rsidR="005957D9" w:rsidRDefault="005957D9" w:rsidP="00C2534B">
      <w:r>
        <w:separator/>
      </w:r>
    </w:p>
  </w:footnote>
  <w:footnote w:type="continuationSeparator" w:id="0">
    <w:p w14:paraId="50479FF4" w14:textId="77777777" w:rsidR="005957D9" w:rsidRDefault="005957D9" w:rsidP="00C2534B">
      <w:r>
        <w:continuationSeparator/>
      </w:r>
    </w:p>
  </w:footnote>
  <w:footnote w:id="1">
    <w:p w14:paraId="4D6C98FC" w14:textId="77777777" w:rsidR="00534333" w:rsidRDefault="00534333" w:rsidP="00534333">
      <w:pPr>
        <w:pStyle w:val="FootnoteText"/>
      </w:pPr>
      <w:r>
        <w:rPr>
          <w:rStyle w:val="FootnoteReference"/>
        </w:rPr>
        <w:footnoteRef/>
      </w:r>
      <w:r>
        <w:t xml:space="preserve"> Ke </w:t>
      </w:r>
      <w:proofErr w:type="spellStart"/>
      <w:r>
        <w:t>Vongwattana</w:t>
      </w:r>
      <w:proofErr w:type="spellEnd"/>
      <w:r>
        <w:t xml:space="preserve"> (2008). </w:t>
      </w:r>
      <w:r w:rsidRPr="00B269B4">
        <w:rPr>
          <w:iCs/>
        </w:rPr>
        <w:t>National Report on Mangrove in South China Sea</w:t>
      </w:r>
      <w:r>
        <w:t>. Ministry of Environment.</w:t>
      </w:r>
    </w:p>
  </w:footnote>
  <w:footnote w:id="2">
    <w:p w14:paraId="5A35CE0B" w14:textId="77777777" w:rsidR="00534333" w:rsidRDefault="00534333" w:rsidP="00534333">
      <w:pPr>
        <w:pStyle w:val="FootnoteText"/>
      </w:pPr>
      <w:r>
        <w:rPr>
          <w:rStyle w:val="FootnoteReference"/>
        </w:rPr>
        <w:footnoteRef/>
      </w:r>
      <w:r>
        <w:t xml:space="preserve"> </w:t>
      </w:r>
      <w:proofErr w:type="gramStart"/>
      <w:r>
        <w:t>An</w:t>
      </w:r>
      <w:proofErr w:type="gramEnd"/>
      <w:r>
        <w:t xml:space="preserve"> Dara, et. al., (2009). </w:t>
      </w:r>
      <w:r w:rsidRPr="00B269B4">
        <w:rPr>
          <w:iCs/>
        </w:rPr>
        <w:t xml:space="preserve">An Integrated Assessment for Preliminary Zoning of </w:t>
      </w:r>
      <w:proofErr w:type="spellStart"/>
      <w:r w:rsidRPr="00B269B4">
        <w:rPr>
          <w:iCs/>
        </w:rPr>
        <w:t>Peam</w:t>
      </w:r>
      <w:proofErr w:type="spellEnd"/>
      <w:r w:rsidRPr="00B269B4">
        <w:rPr>
          <w:iCs/>
        </w:rPr>
        <w:t xml:space="preserve"> </w:t>
      </w:r>
      <w:proofErr w:type="spellStart"/>
      <w:r w:rsidRPr="00B269B4">
        <w:rPr>
          <w:iCs/>
        </w:rPr>
        <w:t>Krasop</w:t>
      </w:r>
      <w:proofErr w:type="spellEnd"/>
      <w:r w:rsidRPr="00B269B4">
        <w:rPr>
          <w:iCs/>
        </w:rPr>
        <w:t xml:space="preserve"> Wildlife Sanctuary, Southwestern Cambodia</w:t>
      </w:r>
      <w:r>
        <w:t xml:space="preserve">. IUCN. DOI: </w:t>
      </w:r>
      <w:r w:rsidRPr="006F08DF">
        <w:t>https://portals.iucn.org/library/sites/library/files/documents/2009-124.pdf</w:t>
      </w:r>
    </w:p>
  </w:footnote>
  <w:footnote w:id="3">
    <w:p w14:paraId="5D2E554F" w14:textId="77777777" w:rsidR="00534333" w:rsidRPr="00860165" w:rsidRDefault="00534333" w:rsidP="00534333">
      <w:pPr>
        <w:pStyle w:val="FootnoteText"/>
      </w:pPr>
      <w:r w:rsidRPr="00860165">
        <w:rPr>
          <w:rStyle w:val="FootnoteReference"/>
        </w:rPr>
        <w:footnoteRef/>
      </w:r>
      <w:r w:rsidRPr="00860165">
        <w:t xml:space="preserve"> </w:t>
      </w:r>
      <w:proofErr w:type="spellStart"/>
      <w:r w:rsidRPr="00860165">
        <w:t>MoE</w:t>
      </w:r>
      <w:proofErr w:type="spellEnd"/>
      <w:r w:rsidRPr="00860165">
        <w:t xml:space="preserve"> (2018). </w:t>
      </w:r>
      <w:r w:rsidRPr="00B269B4">
        <w:rPr>
          <w:rFonts w:cs="Times New Roman"/>
          <w:color w:val="000000"/>
        </w:rPr>
        <w:t xml:space="preserve">Management Plan for </w:t>
      </w:r>
      <w:proofErr w:type="spellStart"/>
      <w:r w:rsidRPr="00B269B4">
        <w:rPr>
          <w:rFonts w:cs="Times New Roman"/>
          <w:color w:val="000000"/>
        </w:rPr>
        <w:t>Peam</w:t>
      </w:r>
      <w:proofErr w:type="spellEnd"/>
      <w:r w:rsidRPr="00B269B4">
        <w:rPr>
          <w:rFonts w:cs="Times New Roman"/>
          <w:color w:val="000000"/>
        </w:rPr>
        <w:t xml:space="preserve"> </w:t>
      </w:r>
      <w:proofErr w:type="spellStart"/>
      <w:r w:rsidRPr="00B269B4">
        <w:rPr>
          <w:rFonts w:cs="Times New Roman"/>
          <w:color w:val="000000"/>
        </w:rPr>
        <w:t>Krasop</w:t>
      </w:r>
      <w:proofErr w:type="spellEnd"/>
      <w:r w:rsidRPr="00B269B4">
        <w:rPr>
          <w:rFonts w:cs="Times New Roman"/>
          <w:color w:val="000000"/>
        </w:rPr>
        <w:t xml:space="preserve"> Wildlife Sanctuary (2018-2022). DOI: </w:t>
      </w:r>
    </w:p>
  </w:footnote>
  <w:footnote w:id="4">
    <w:p w14:paraId="558BA551" w14:textId="77777777" w:rsidR="00534333" w:rsidRPr="00356A00" w:rsidRDefault="00534333" w:rsidP="00534333">
      <w:pPr>
        <w:pStyle w:val="FootnoteText"/>
      </w:pPr>
      <w:r w:rsidRPr="00356A00">
        <w:rPr>
          <w:rStyle w:val="FootnoteReference"/>
        </w:rPr>
        <w:footnoteRef/>
      </w:r>
      <w:r w:rsidRPr="00356A00">
        <w:t xml:space="preserve"> http://www.mangrovesforthefuture.org/assets/Repository/Documents/Cambodia-NSAP-2013-07-04-Webversion.pdf</w:t>
      </w:r>
    </w:p>
  </w:footnote>
  <w:footnote w:id="5">
    <w:p w14:paraId="69520AA9" w14:textId="77777777" w:rsidR="00534333" w:rsidRPr="00356A00" w:rsidRDefault="00534333" w:rsidP="00534333">
      <w:pPr>
        <w:pStyle w:val="FootnoteText"/>
      </w:pPr>
      <w:r w:rsidRPr="00356A00">
        <w:rPr>
          <w:rStyle w:val="FootnoteReference"/>
        </w:rPr>
        <w:footnoteRef/>
      </w:r>
      <w:r w:rsidRPr="00356A00">
        <w:t xml:space="preserve"> http://www.mangrovesforthefuture.org/grants/small-grant-facilities/cambodia/participation-in-protecting-and-conserving-mangrove-forest-resources-to-improve-local-livelihoods-and-adapt-to-climate-change-tuol-korki-community-protected-area/</w:t>
      </w:r>
    </w:p>
  </w:footnote>
  <w:footnote w:id="6">
    <w:p w14:paraId="0B6FE75D" w14:textId="77777777" w:rsidR="00534333" w:rsidRPr="00356A00" w:rsidRDefault="00534333" w:rsidP="00534333">
      <w:pPr>
        <w:pStyle w:val="FootnoteText"/>
      </w:pPr>
      <w:r w:rsidRPr="00356A00">
        <w:rPr>
          <w:rStyle w:val="FootnoteReference"/>
        </w:rPr>
        <w:footnoteRef/>
      </w:r>
      <w:r w:rsidRPr="00356A00">
        <w:t xml:space="preserve"> https://www.iucn.org/news/cambodia/201805/koh-rong-national-marine-park-first-cambodia</w:t>
      </w:r>
    </w:p>
  </w:footnote>
  <w:footnote w:id="7">
    <w:p w14:paraId="5F0B98D3" w14:textId="77777777" w:rsidR="00534333" w:rsidRPr="00356A00" w:rsidRDefault="00534333" w:rsidP="00534333">
      <w:pPr>
        <w:pStyle w:val="FootnoteText"/>
      </w:pPr>
      <w:r w:rsidRPr="00356A00">
        <w:rPr>
          <w:rStyle w:val="FootnoteReference"/>
        </w:rPr>
        <w:footnoteRef/>
      </w:r>
      <w:r w:rsidRPr="00356A00">
        <w:t xml:space="preserve"> https://www.iucn.org/news/cambodia/201808/establishing-kep-marine-fisheries-management-area-improved-management-marine-fisheries-resources</w:t>
      </w:r>
    </w:p>
  </w:footnote>
  <w:footnote w:id="8">
    <w:p w14:paraId="5AF2BFC7" w14:textId="77777777" w:rsidR="00534333" w:rsidRDefault="00534333" w:rsidP="00534333">
      <w:pPr>
        <w:pStyle w:val="FootnoteText"/>
      </w:pPr>
      <w:r>
        <w:rPr>
          <w:rStyle w:val="FootnoteReference"/>
        </w:rPr>
        <w:footnoteRef/>
      </w:r>
      <w:r>
        <w:t xml:space="preserve"> Fisheries Administration’s Department of Fisheries Conservation</w:t>
      </w:r>
    </w:p>
  </w:footnote>
  <w:footnote w:id="9">
    <w:p w14:paraId="2DB40910" w14:textId="77777777" w:rsidR="00534333" w:rsidRDefault="00534333" w:rsidP="00534333">
      <w:pPr>
        <w:pStyle w:val="FootnoteText"/>
      </w:pPr>
      <w:r>
        <w:rPr>
          <w:rStyle w:val="FootnoteReference"/>
        </w:rPr>
        <w:footnoteRef/>
      </w:r>
      <w:r>
        <w:t xml:space="preserve"> </w:t>
      </w:r>
      <w:r w:rsidRPr="008E21D2">
        <w:t>https://www.fauna-flora.org/app/uploads/2020/07/FFI_2020_Koh-Rong-MPA.pdf</w:t>
      </w:r>
    </w:p>
  </w:footnote>
  <w:footnote w:id="10">
    <w:p w14:paraId="6ECC877F" w14:textId="77777777" w:rsidR="00534333" w:rsidRPr="00E05A69" w:rsidRDefault="00534333" w:rsidP="00534333">
      <w:pPr>
        <w:pStyle w:val="FootnoteText"/>
      </w:pPr>
      <w:r w:rsidRPr="00E05A69">
        <w:rPr>
          <w:rStyle w:val="FootnoteReference"/>
        </w:rPr>
        <w:footnoteRef/>
      </w:r>
      <w:r w:rsidRPr="00E05A69">
        <w:t xml:space="preserve"> https://www.iucn.org/news/cambodia/201808/establishing-kep-marine-fisheries-management-area-improved-management-marine-fisheries-resources</w:t>
      </w:r>
    </w:p>
  </w:footnote>
  <w:footnote w:id="11">
    <w:p w14:paraId="3777076D" w14:textId="77777777" w:rsidR="00534333" w:rsidRPr="00E05A69" w:rsidRDefault="00534333" w:rsidP="00534333">
      <w:pPr>
        <w:pStyle w:val="FootnoteText"/>
      </w:pPr>
      <w:r w:rsidRPr="00E05A69">
        <w:rPr>
          <w:rStyle w:val="FootnoteReference"/>
        </w:rPr>
        <w:footnoteRef/>
      </w:r>
      <w:r w:rsidRPr="00E05A69">
        <w:t xml:space="preserve"> Fisheries Administration’s Department of Fisheries Conservation</w:t>
      </w:r>
    </w:p>
  </w:footnote>
  <w:footnote w:id="12">
    <w:p w14:paraId="6C64B6D6" w14:textId="77777777" w:rsidR="00534333" w:rsidRPr="00C02E84" w:rsidRDefault="00534333" w:rsidP="00534333">
      <w:pPr>
        <w:spacing w:after="120"/>
        <w:textAlignment w:val="baseline"/>
        <w:rPr>
          <w:rFonts w:eastAsia="Yu Gothic Light"/>
          <w:iCs/>
        </w:rPr>
      </w:pPr>
      <w:r w:rsidRPr="00E05A69">
        <w:rPr>
          <w:rStyle w:val="FootnoteReference"/>
          <w:szCs w:val="20"/>
        </w:rPr>
        <w:footnoteRef/>
      </w:r>
      <w:r w:rsidRPr="00E05A69">
        <w:rPr>
          <w:szCs w:val="20"/>
        </w:rPr>
        <w:t xml:space="preserve"> </w:t>
      </w:r>
      <w:proofErr w:type="spellStart"/>
      <w:r w:rsidRPr="007235B6">
        <w:rPr>
          <w:rFonts w:eastAsia="Yu Gothic Light"/>
          <w:iCs/>
          <w:szCs w:val="20"/>
        </w:rPr>
        <w:t>Supkong</w:t>
      </w:r>
      <w:proofErr w:type="spellEnd"/>
      <w:r w:rsidRPr="007235B6">
        <w:rPr>
          <w:rFonts w:eastAsia="Yu Gothic Light"/>
          <w:iCs/>
          <w:szCs w:val="20"/>
        </w:rPr>
        <w:t xml:space="preserve">, P. and Bourne, L. (2014). A survey of seagrass beds in </w:t>
      </w:r>
      <w:proofErr w:type="spellStart"/>
      <w:r w:rsidRPr="007235B6">
        <w:rPr>
          <w:rFonts w:eastAsia="Yu Gothic Light"/>
          <w:iCs/>
          <w:szCs w:val="20"/>
        </w:rPr>
        <w:t>Kampot</w:t>
      </w:r>
      <w:proofErr w:type="spellEnd"/>
      <w:r w:rsidRPr="007235B6">
        <w:rPr>
          <w:rFonts w:eastAsia="Yu Gothic Light"/>
          <w:iCs/>
          <w:szCs w:val="20"/>
        </w:rPr>
        <w:t>, Cambodia. Thailand: IUCN. DOI: https://www.academia.edu/14184082/A_survey_of_seagrass_beds_in_Kampot_Cambodia</w:t>
      </w:r>
    </w:p>
  </w:footnote>
  <w:footnote w:id="13">
    <w:p w14:paraId="6EC73291" w14:textId="77777777" w:rsidR="00534333" w:rsidRPr="00E05A69" w:rsidRDefault="00534333" w:rsidP="00534333">
      <w:pPr>
        <w:pStyle w:val="FootnoteText"/>
      </w:pPr>
      <w:r w:rsidRPr="00E05A69">
        <w:rPr>
          <w:rStyle w:val="FootnoteReference"/>
        </w:rPr>
        <w:footnoteRef/>
      </w:r>
      <w:r w:rsidRPr="00E05A69">
        <w:t xml:space="preserve"> https://rsis.ramsar.org/ris/998</w:t>
      </w:r>
    </w:p>
  </w:footnote>
  <w:footnote w:id="14">
    <w:p w14:paraId="6AEBC435" w14:textId="77777777" w:rsidR="00534333" w:rsidRPr="00E05A69" w:rsidRDefault="00534333" w:rsidP="00534333">
      <w:pPr>
        <w:pStyle w:val="FootnoteText"/>
      </w:pPr>
      <w:r w:rsidRPr="00E05A69">
        <w:rPr>
          <w:rStyle w:val="FootnoteReference"/>
        </w:rPr>
        <w:footnoteRef/>
      </w:r>
      <w:r w:rsidRPr="00E05A69">
        <w:t xml:space="preserve"> </w:t>
      </w:r>
      <w:r w:rsidRPr="007235B6">
        <w:t xml:space="preserve">Chap, S., Touch P., and J.-C. </w:t>
      </w:r>
      <w:proofErr w:type="spellStart"/>
      <w:r w:rsidRPr="007235B6">
        <w:t>Diepart</w:t>
      </w:r>
      <w:proofErr w:type="spellEnd"/>
      <w:r w:rsidRPr="007235B6">
        <w:t xml:space="preserve"> (2016). Fisheries reforms and right-based fisheries: insights from community fisheries across Cambodia, Phnom Penh: The Learning Institute. DOI: https://www.researchgate.net/publication/304526680_Fisheries_reforms_and_right-based_fisheries_insights_from_community_fisheries_across_Cambodia</w:t>
      </w:r>
    </w:p>
  </w:footnote>
  <w:footnote w:id="15">
    <w:p w14:paraId="40CE879D"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the </w:t>
      </w:r>
      <w:r>
        <w:rPr>
          <w:rFonts w:ascii="Times New Roman" w:hAnsi="Times New Roman" w:cs="Times New Roman" w:hint="eastAsia"/>
        </w:rPr>
        <w:t>M</w:t>
      </w:r>
      <w:r>
        <w:rPr>
          <w:rFonts w:ascii="Times New Roman" w:hAnsi="Times New Roman" w:cs="Times New Roman"/>
        </w:rPr>
        <w:t xml:space="preserve">aster </w:t>
      </w:r>
      <w:r>
        <w:rPr>
          <w:rFonts w:ascii="Times New Roman" w:hAnsi="Times New Roman" w:cs="Times New Roman" w:hint="eastAsia"/>
        </w:rPr>
        <w:t>P</w:t>
      </w:r>
      <w:r>
        <w:rPr>
          <w:rFonts w:ascii="Times New Roman" w:hAnsi="Times New Roman" w:cs="Times New Roman"/>
        </w:rPr>
        <w:t xml:space="preserve">lan of Hainan </w:t>
      </w:r>
      <w:proofErr w:type="spellStart"/>
      <w:r>
        <w:rPr>
          <w:rFonts w:ascii="Times New Roman" w:hAnsi="Times New Roman" w:cs="Times New Roman"/>
        </w:rPr>
        <w:t>Dongzhaigang</w:t>
      </w:r>
      <w:proofErr w:type="spellEnd"/>
      <w:r>
        <w:rPr>
          <w:rFonts w:ascii="Times New Roman" w:hAnsi="Times New Roman" w:cs="Times New Roman"/>
        </w:rPr>
        <w:t xml:space="preserve"> National Nature Reserve (2018-2027)</w:t>
      </w:r>
    </w:p>
  </w:footnote>
  <w:footnote w:id="16">
    <w:p w14:paraId="4E3574DD"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Marine Environment Status Bulletin of Shenzhen in 2017</w:t>
      </w:r>
    </w:p>
  </w:footnote>
  <w:footnote w:id="17">
    <w:p w14:paraId="73D13286"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rPr>
        <w:t>Neilingding</w:t>
      </w:r>
      <w:proofErr w:type="spellEnd"/>
      <w:r>
        <w:rPr>
          <w:rFonts w:ascii="Times New Roman" w:hAnsi="Times New Roman" w:cs="Times New Roman"/>
        </w:rPr>
        <w:t xml:space="preserve"> Futian Nature Reserve official </w:t>
      </w:r>
      <w:proofErr w:type="spellStart"/>
      <w:r>
        <w:rPr>
          <w:rFonts w:ascii="Times New Roman" w:hAnsi="Times New Roman" w:cs="Times New Roman"/>
        </w:rPr>
        <w:t>Wechat</w:t>
      </w:r>
      <w:proofErr w:type="spellEnd"/>
      <w:r>
        <w:rPr>
          <w:rFonts w:ascii="Times New Roman" w:hAnsi="Times New Roman" w:cs="Times New Roman"/>
        </w:rPr>
        <w:t xml:space="preserve"> platform.</w:t>
      </w:r>
    </w:p>
  </w:footnote>
  <w:footnote w:id="18">
    <w:p w14:paraId="3B8C42A1"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Notice on the work plan of returning ponds to forests and wetlands in Hainan </w:t>
      </w:r>
      <w:proofErr w:type="spellStart"/>
      <w:r>
        <w:rPr>
          <w:rFonts w:ascii="Times New Roman" w:hAnsi="Times New Roman" w:cs="Times New Roman"/>
        </w:rPr>
        <w:t>Qinglan</w:t>
      </w:r>
      <w:proofErr w:type="spellEnd"/>
      <w:r>
        <w:rPr>
          <w:rFonts w:ascii="Times New Roman" w:hAnsi="Times New Roman" w:cs="Times New Roman"/>
        </w:rPr>
        <w:t xml:space="preserve"> mangrove Provincial Nature Reserve by Wenchang Municipal People's Government, Aug. 2017</w:t>
      </w:r>
    </w:p>
  </w:footnote>
  <w:footnote w:id="19">
    <w:p w14:paraId="0EE4EF63"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People's Daily, June 2, 2022</w:t>
      </w:r>
    </w:p>
  </w:footnote>
  <w:footnote w:id="20">
    <w:p w14:paraId="7FC054B8"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People's Daily, June 2, 2022</w:t>
      </w:r>
    </w:p>
  </w:footnote>
  <w:footnote w:id="21">
    <w:p w14:paraId="107F1A0C" w14:textId="77777777" w:rsidR="00534333" w:rsidRDefault="00534333" w:rsidP="00534333">
      <w:pPr>
        <w:pStyle w:val="FootnoteText"/>
      </w:pPr>
      <w:r>
        <w:rPr>
          <w:rStyle w:val="FootnoteReference"/>
        </w:rPr>
        <w:footnoteRef/>
      </w:r>
      <w:r>
        <w:t xml:space="preserve"> The implementation plan for coastal and marine ecological protection and restoration project of Huizhou city, 2022</w:t>
      </w:r>
      <w:r>
        <w:rPr>
          <w:rFonts w:hint="eastAsia"/>
        </w:rPr>
        <w:t xml:space="preserve"> </w:t>
      </w:r>
    </w:p>
  </w:footnote>
  <w:footnote w:id="22">
    <w:p w14:paraId="7716F3EE" w14:textId="77777777" w:rsidR="00534333" w:rsidRDefault="00534333" w:rsidP="00534333">
      <w:pPr>
        <w:pStyle w:val="FootnoteText"/>
      </w:pPr>
      <w:r>
        <w:rPr>
          <w:rStyle w:val="FootnoteReference"/>
        </w:rPr>
        <w:footnoteRef/>
      </w:r>
      <w:r>
        <w:t xml:space="preserve"> </w:t>
      </w:r>
      <w:r>
        <w:rPr>
          <w:rFonts w:hint="eastAsia"/>
        </w:rPr>
        <w:t>http://www.gepf.org.cn/news/6784.cshtml</w:t>
      </w:r>
    </w:p>
  </w:footnote>
  <w:footnote w:id="23">
    <w:p w14:paraId="4698ECCB" w14:textId="77777777" w:rsidR="00534333" w:rsidRDefault="00534333" w:rsidP="00534333">
      <w:pPr>
        <w:pStyle w:val="FootnoteText"/>
      </w:pPr>
      <w:r>
        <w:rPr>
          <w:rStyle w:val="FootnoteReference"/>
        </w:rPr>
        <w:footnoteRef/>
      </w:r>
      <w:r>
        <w:t xml:space="preserve"> </w:t>
      </w:r>
      <w:r>
        <w:rPr>
          <w:rFonts w:hint="eastAsia"/>
        </w:rPr>
        <w:t>http://www.jiangmen.gov.cn/ztbd/sljmml/content/post_2071905.html</w:t>
      </w:r>
    </w:p>
  </w:footnote>
  <w:footnote w:id="24">
    <w:p w14:paraId="73C100FC" w14:textId="77777777" w:rsidR="00534333" w:rsidRDefault="00534333" w:rsidP="00534333">
      <w:pPr>
        <w:pStyle w:val="FootnoteText"/>
      </w:pPr>
      <w:r>
        <w:rPr>
          <w:rStyle w:val="FootnoteReference"/>
        </w:rPr>
        <w:footnoteRef/>
      </w:r>
      <w:r>
        <w:t xml:space="preserve"> </w:t>
      </w:r>
      <w:r>
        <w:rPr>
          <w:rFonts w:hint="eastAsia"/>
        </w:rPr>
        <w:t>http://www.gepf.org.cn/news/6784.cshtml</w:t>
      </w:r>
    </w:p>
  </w:footnote>
  <w:footnote w:id="25">
    <w:p w14:paraId="4E4FAA33" w14:textId="77777777" w:rsidR="00534333" w:rsidRDefault="00534333" w:rsidP="00534333">
      <w:pPr>
        <w:pStyle w:val="FootnoteText"/>
        <w:spacing w:line="260" w:lineRule="auto"/>
        <w:rPr>
          <w:rFonts w:ascii="Times New Roman" w:hAnsi="Times New Roman" w:cs="Times New Roman"/>
        </w:rPr>
      </w:pPr>
      <w:r>
        <w:rPr>
          <w:rFonts w:cs="Times New Roman"/>
        </w:rPr>
        <w:footnoteRef/>
      </w:r>
      <w:r>
        <w:rPr>
          <w:rFonts w:ascii="Times New Roman" w:hAnsi="Times New Roman" w:cs="Times New Roman"/>
        </w:rPr>
        <w:t xml:space="preserve"> ZHENG Zi-</w:t>
      </w:r>
      <w:proofErr w:type="spellStart"/>
      <w:r>
        <w:rPr>
          <w:rFonts w:ascii="Times New Roman" w:hAnsi="Times New Roman" w:cs="Times New Roman"/>
        </w:rPr>
        <w:t>qiong</w:t>
      </w:r>
      <w:proofErr w:type="spellEnd"/>
      <w:r>
        <w:rPr>
          <w:rFonts w:ascii="Times New Roman" w:hAnsi="Times New Roman" w:cs="Times New Roman"/>
        </w:rPr>
        <w:t>, TANG Yi-Jie, et.al. Diversity of Macrobenthos in Futian Mangroves, Shenzhen[J] Wetland Science &amp; Management, 2020,16(03):69-73.</w:t>
      </w:r>
    </w:p>
  </w:footnote>
  <w:footnote w:id="26">
    <w:p w14:paraId="61413AAC"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Status of Coral Reefs of China 2019</w:t>
      </w:r>
    </w:p>
  </w:footnote>
  <w:footnote w:id="27">
    <w:p w14:paraId="1E74B1A7"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Sun </w:t>
      </w:r>
      <w:proofErr w:type="spellStart"/>
      <w:r>
        <w:rPr>
          <w:rFonts w:ascii="Times New Roman" w:hAnsi="Times New Roman" w:cs="Times New Roman"/>
        </w:rPr>
        <w:t>Youfang</w:t>
      </w:r>
      <w:proofErr w:type="spellEnd"/>
      <w:r>
        <w:rPr>
          <w:rFonts w:ascii="Times New Roman" w:hAnsi="Times New Roman" w:cs="Times New Roman"/>
        </w:rPr>
        <w:t xml:space="preserve">, Huang </w:t>
      </w:r>
      <w:proofErr w:type="spellStart"/>
      <w:r>
        <w:rPr>
          <w:rFonts w:ascii="Times New Roman" w:hAnsi="Times New Roman" w:cs="Times New Roman"/>
        </w:rPr>
        <w:t>Lintao</w:t>
      </w:r>
      <w:proofErr w:type="spellEnd"/>
      <w:r>
        <w:rPr>
          <w:rFonts w:ascii="Times New Roman" w:hAnsi="Times New Roman" w:cs="Times New Roman"/>
        </w:rPr>
        <w:t xml:space="preserve">, </w:t>
      </w:r>
      <w:proofErr w:type="spellStart"/>
      <w:r>
        <w:rPr>
          <w:rFonts w:ascii="Times New Roman" w:hAnsi="Times New Roman" w:cs="Times New Roman"/>
        </w:rPr>
        <w:t>Mccook</w:t>
      </w:r>
      <w:proofErr w:type="spellEnd"/>
      <w:r>
        <w:rPr>
          <w:rFonts w:ascii="Times New Roman" w:hAnsi="Times New Roman" w:cs="Times New Roman"/>
        </w:rPr>
        <w:t xml:space="preserve"> Laurence J, Huang Hui. Joint protection of a crucial reef ecosystem [Letter]. Science, 2022, 377: 1163</w:t>
      </w:r>
    </w:p>
  </w:footnote>
  <w:footnote w:id="28">
    <w:p w14:paraId="7DD00CFC"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Tang Yi, Yang Haoran, Zhang </w:t>
      </w:r>
      <w:proofErr w:type="spellStart"/>
      <w:r>
        <w:rPr>
          <w:rFonts w:ascii="Times New Roman" w:hAnsi="Times New Roman" w:cs="Times New Roman"/>
        </w:rPr>
        <w:t>Yanxuedan</w:t>
      </w:r>
      <w:proofErr w:type="spellEnd"/>
      <w:r>
        <w:rPr>
          <w:rFonts w:ascii="Times New Roman" w:hAnsi="Times New Roman" w:cs="Times New Roman"/>
        </w:rPr>
        <w:t>. Conservation of coral reef systems under Convention on Biological Diversity: China’s performance and suggestions. Biodiversity Science, 2022, 30, 21262.</w:t>
      </w:r>
    </w:p>
  </w:footnote>
  <w:footnote w:id="29">
    <w:p w14:paraId="318F1E07" w14:textId="77777777" w:rsidR="00534333" w:rsidRDefault="00534333" w:rsidP="00534333">
      <w:pPr>
        <w:pStyle w:val="FootnoteText"/>
        <w:spacing w:line="260" w:lineRule="auto"/>
      </w:pPr>
      <w:r>
        <w:rPr>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rPr>
        <w:t>Yongqi</w:t>
      </w:r>
      <w:proofErr w:type="spellEnd"/>
      <w:r>
        <w:rPr>
          <w:rFonts w:ascii="Times New Roman" w:hAnsi="Times New Roman" w:cs="Times New Roman"/>
        </w:rPr>
        <w:t xml:space="preserve"> LI et al., regional oceanography of China seas-marine environmental ecology, science press, 2012</w:t>
      </w:r>
    </w:p>
  </w:footnote>
  <w:footnote w:id="30">
    <w:p w14:paraId="5A7FBD65"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2022 Hainan Forestry Administration department budget disclosure table https://www.hainan.gov.cn/hainan/czyjs/202202/3a448750093a4dbd97debf0a6e159166.shtml</w:t>
      </w:r>
    </w:p>
  </w:footnote>
  <w:footnote w:id="31">
    <w:p w14:paraId="7191B723"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Master Plan for Sanya Coral Reef National Nature Reserve, Hainan, 2020-2028 Submitted for approval (draft for </w:t>
      </w:r>
      <w:proofErr w:type="gramStart"/>
      <w:r>
        <w:rPr>
          <w:rFonts w:ascii="Times New Roman" w:hAnsi="Times New Roman" w:cs="Times New Roman"/>
        </w:rPr>
        <w:t>Public</w:t>
      </w:r>
      <w:proofErr w:type="gramEnd"/>
      <w:r>
        <w:rPr>
          <w:rFonts w:ascii="Times New Roman" w:hAnsi="Times New Roman" w:cs="Times New Roman"/>
        </w:rPr>
        <w:t xml:space="preserve"> comment), </w:t>
      </w:r>
      <w:r>
        <w:rPr>
          <w:rFonts w:ascii="Times New Roman" w:hAnsi="Times New Roman" w:cs="Times New Roman" w:hint="eastAsia"/>
        </w:rPr>
        <w:t>2019,</w:t>
      </w:r>
      <w:r>
        <w:rPr>
          <w:rFonts w:ascii="Times New Roman" w:hAnsi="Times New Roman" w:cs="Times New Roman"/>
        </w:rPr>
        <w:t xml:space="preserve"> Sanya National Coral Reef Nature Reserve Management Office </w:t>
      </w:r>
    </w:p>
  </w:footnote>
  <w:footnote w:id="32">
    <w:p w14:paraId="7E2BA5AF"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Wu Rui, Ding </w:t>
      </w:r>
      <w:proofErr w:type="spellStart"/>
      <w:r>
        <w:rPr>
          <w:rFonts w:ascii="Times New Roman" w:hAnsi="Times New Roman" w:cs="Times New Roman"/>
        </w:rPr>
        <w:t>Xiangyu</w:t>
      </w:r>
      <w:proofErr w:type="spellEnd"/>
      <w:r>
        <w:rPr>
          <w:rFonts w:ascii="Times New Roman" w:hAnsi="Times New Roman" w:cs="Times New Roman"/>
        </w:rPr>
        <w:t xml:space="preserve">, Wang </w:t>
      </w:r>
      <w:proofErr w:type="spellStart"/>
      <w:r>
        <w:rPr>
          <w:rFonts w:ascii="Times New Roman" w:hAnsi="Times New Roman" w:cs="Times New Roman"/>
        </w:rPr>
        <w:t>Daoru</w:t>
      </w:r>
      <w:proofErr w:type="spellEnd"/>
      <w:r>
        <w:rPr>
          <w:rFonts w:ascii="Times New Roman" w:hAnsi="Times New Roman" w:cs="Times New Roman"/>
        </w:rPr>
        <w:t>. Biodiversity conservation in Sanya Coral Reef National Nature Reserve[J]. Marine development and management, 2013, 11: 76-78</w:t>
      </w:r>
    </w:p>
  </w:footnote>
  <w:footnote w:id="33">
    <w:p w14:paraId="6B802109"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Master Plan for Sanya Coral Reef National Nature Reserve, Hainan, 2020-2028 Submitted for approval (draft for </w:t>
      </w:r>
      <w:proofErr w:type="gramStart"/>
      <w:r>
        <w:rPr>
          <w:rFonts w:ascii="Times New Roman" w:hAnsi="Times New Roman" w:cs="Times New Roman"/>
        </w:rPr>
        <w:t>Public</w:t>
      </w:r>
      <w:proofErr w:type="gramEnd"/>
      <w:r>
        <w:rPr>
          <w:rFonts w:ascii="Times New Roman" w:hAnsi="Times New Roman" w:cs="Times New Roman"/>
        </w:rPr>
        <w:t xml:space="preserve"> comment)</w:t>
      </w:r>
    </w:p>
  </w:footnote>
  <w:footnote w:id="34">
    <w:p w14:paraId="2D8036DB"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2020 Bulletin on the State of China's Marine Ecological Environment</w:t>
      </w:r>
    </w:p>
  </w:footnote>
  <w:footnote w:id="35">
    <w:p w14:paraId="2AC52848"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2018 Bulletin on the State of China's Marine Ecological Environment</w:t>
      </w:r>
    </w:p>
  </w:footnote>
  <w:footnote w:id="36">
    <w:p w14:paraId="68A718E3" w14:textId="77777777" w:rsidR="00534333" w:rsidRDefault="00534333" w:rsidP="00534333">
      <w:pPr>
        <w:pStyle w:val="FootnoteText"/>
        <w:spacing w:line="260" w:lineRule="auto"/>
      </w:pPr>
      <w:r>
        <w:rPr>
          <w:rFonts w:ascii="Times New Roman" w:hAnsi="Times New Roman" w:cs="Times New Roman"/>
        </w:rPr>
        <w:footnoteRef/>
      </w:r>
      <w:r>
        <w:rPr>
          <w:rFonts w:ascii="Times New Roman" w:hAnsi="Times New Roman" w:cs="Times New Roman"/>
        </w:rPr>
        <w:t xml:space="preserve"> 2021 Bulletin on the State of China's Marine Ecological Environment</w:t>
      </w:r>
    </w:p>
  </w:footnote>
  <w:footnote w:id="37">
    <w:p w14:paraId="6D72A849"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Notice of the Office of Beihai Municipal People's Government on Printing and Distributing the Provisions on the Main Functions and Responsibilities of the Beihai Ocean and Fishery Bureau and the Establishment of the Personnel (BeiHai.gov.cn)</w:t>
      </w:r>
    </w:p>
  </w:footnote>
  <w:footnote w:id="38">
    <w:p w14:paraId="62AEE0F8"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Beihai Marine ecological environment protection "14th Five-Year plan" Beihai City People's Government</w:t>
      </w:r>
    </w:p>
  </w:footnote>
  <w:footnote w:id="39">
    <w:p w14:paraId="69F96C06"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Video of </w:t>
      </w:r>
      <w:proofErr w:type="spellStart"/>
      <w:r>
        <w:rPr>
          <w:rFonts w:ascii="Times New Roman" w:hAnsi="Times New Roman" w:cs="Times New Roman"/>
        </w:rPr>
        <w:t>Weizhou</w:t>
      </w:r>
      <w:proofErr w:type="spellEnd"/>
      <w:r>
        <w:rPr>
          <w:rFonts w:ascii="Times New Roman" w:hAnsi="Times New Roman" w:cs="Times New Roman"/>
        </w:rPr>
        <w:t xml:space="preserve"> Island Coral Reef National Marine Park in Guangx</w:t>
      </w:r>
      <w:r>
        <w:rPr>
          <w:rFonts w:ascii="Times New Roman" w:hAnsi="Times New Roman" w:cs="Times New Roman" w:hint="eastAsia"/>
        </w:rPr>
        <w:t>i</w:t>
      </w:r>
      <w:r>
        <w:rPr>
          <w:rFonts w:ascii="Times New Roman" w:hAnsi="Times New Roman" w:cs="Times New Roman"/>
        </w:rPr>
        <w:t>(qq.com)</w:t>
      </w:r>
    </w:p>
  </w:footnote>
  <w:footnote w:id="40">
    <w:p w14:paraId="20B20B88" w14:textId="77777777" w:rsidR="00534333" w:rsidRDefault="00534333" w:rsidP="00534333">
      <w:pPr>
        <w:pStyle w:val="FootnoteText"/>
        <w:spacing w:line="260" w:lineRule="auto"/>
      </w:pPr>
      <w:r>
        <w:rPr>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rPr>
        <w:t>Yongqi</w:t>
      </w:r>
      <w:proofErr w:type="spellEnd"/>
      <w:r>
        <w:rPr>
          <w:rFonts w:ascii="Times New Roman" w:hAnsi="Times New Roman" w:cs="Times New Roman"/>
        </w:rPr>
        <w:t xml:space="preserve"> LI et al., regional oceanography of China seas-marine environmental ecology, science press, 2012</w:t>
      </w:r>
    </w:p>
  </w:footnote>
  <w:footnote w:id="41">
    <w:p w14:paraId="697122B7" w14:textId="77777777" w:rsidR="00534333" w:rsidRPr="007A3D09" w:rsidRDefault="00534333" w:rsidP="00534333">
      <w:pPr>
        <w:pStyle w:val="FootnoteText"/>
        <w:spacing w:line="259" w:lineRule="auto"/>
      </w:pPr>
      <w:r w:rsidRPr="006B755B">
        <w:rPr>
          <w:rStyle w:val="FootnoteReference"/>
          <w:rFonts w:ascii="Times New Roman" w:hAnsi="Times New Roman" w:cs="Times New Roman"/>
          <w:szCs w:val="18"/>
        </w:rPr>
        <w:footnoteRef/>
      </w:r>
      <w:r w:rsidRPr="006B755B">
        <w:rPr>
          <w:rFonts w:ascii="Times New Roman" w:hAnsi="Times New Roman" w:cs="Times New Roman"/>
          <w:szCs w:val="18"/>
        </w:rPr>
        <w:t xml:space="preserve"> </w:t>
      </w:r>
      <w:proofErr w:type="spellStart"/>
      <w:r w:rsidRPr="007A3D09">
        <w:rPr>
          <w:rFonts w:ascii="Times New Roman" w:hAnsi="Times New Roman" w:cs="Times New Roman"/>
          <w:szCs w:val="18"/>
        </w:rPr>
        <w:t>Lir</w:t>
      </w:r>
      <w:r>
        <w:rPr>
          <w:rFonts w:ascii="Times New Roman" w:hAnsi="Times New Roman" w:cs="Times New Roman"/>
        </w:rPr>
        <w:t>ong</w:t>
      </w:r>
      <w:proofErr w:type="spellEnd"/>
      <w:r>
        <w:rPr>
          <w:rFonts w:ascii="Times New Roman" w:hAnsi="Times New Roman" w:cs="Times New Roman"/>
        </w:rPr>
        <w:t xml:space="preserve"> WANG et al., Economic Valuation of the Coral Reefs in South China Sea, Tropical geography, 2014</w:t>
      </w:r>
    </w:p>
  </w:footnote>
  <w:footnote w:id="42">
    <w:p w14:paraId="344DBD2B"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2022 budget of Guangdong </w:t>
      </w:r>
      <w:proofErr w:type="spellStart"/>
      <w:r>
        <w:rPr>
          <w:rFonts w:ascii="Times New Roman" w:hAnsi="Times New Roman" w:cs="Times New Roman"/>
        </w:rPr>
        <w:t>Xuwen</w:t>
      </w:r>
      <w:proofErr w:type="spellEnd"/>
      <w:r>
        <w:rPr>
          <w:rFonts w:ascii="Times New Roman" w:hAnsi="Times New Roman" w:cs="Times New Roman"/>
        </w:rPr>
        <w:t xml:space="preserve"> Coral Reef National Nature Reserve Administration</w:t>
      </w:r>
    </w:p>
  </w:footnote>
  <w:footnote w:id="43">
    <w:p w14:paraId="255EE9AC" w14:textId="77777777" w:rsidR="00534333" w:rsidRDefault="00534333" w:rsidP="00534333">
      <w:pPr>
        <w:pStyle w:val="FootnoteText"/>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the Ecological and Environmental Status Bulletin of Guangxi Zhuang Autonomous Region in 2020</w:t>
      </w:r>
    </w:p>
  </w:footnote>
  <w:footnote w:id="44">
    <w:p w14:paraId="45373729" w14:textId="77777777" w:rsidR="00534333" w:rsidRDefault="00534333" w:rsidP="00534333">
      <w:pPr>
        <w:pStyle w:val="FootnoteText"/>
      </w:pPr>
      <w:r>
        <w:rPr>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hint="eastAsia"/>
        </w:rPr>
        <w:t xml:space="preserve">the </w:t>
      </w:r>
      <w:r>
        <w:rPr>
          <w:rFonts w:ascii="Times New Roman" w:hAnsi="Times New Roman" w:cs="Times New Roman"/>
        </w:rPr>
        <w:t>Marine Environmental Status Bulletin of Hainan Province in 2009</w:t>
      </w:r>
    </w:p>
  </w:footnote>
  <w:footnote w:id="45">
    <w:p w14:paraId="724C0B44"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 Hu et al. Mapping the seagrass conservation and restoration priorities: Coupling habitat suitability and anthropogenic pressures.</w:t>
      </w:r>
    </w:p>
  </w:footnote>
  <w:footnote w:id="46">
    <w:p w14:paraId="6A5914B4" w14:textId="77777777" w:rsidR="00534333" w:rsidRDefault="00534333" w:rsidP="00534333">
      <w:pPr>
        <w:pStyle w:val="FootnoteText"/>
        <w:numPr>
          <w:ilvl w:val="255"/>
          <w:numId w:val="0"/>
        </w:numPr>
        <w:spacing w:line="260" w:lineRule="auto"/>
        <w:rPr>
          <w:rFonts w:ascii="Times New Roman" w:hAnsi="Times New Roman" w:cs="Times New Roman"/>
        </w:rPr>
      </w:pPr>
      <w:r>
        <w:rPr>
          <w:rFonts w:ascii="Times New Roman" w:hAnsi="Times New Roman" w:cs="Times New Roman"/>
        </w:rPr>
        <w:t xml:space="preserve">30 the Ecological and Environmental Status Bulletin of Guangxi Zhuang Autonomous </w:t>
      </w:r>
      <w:r>
        <w:rPr>
          <w:rFonts w:ascii="Times New Roman" w:hAnsi="Times New Roman" w:cs="Times New Roman" w:hint="eastAsia"/>
        </w:rPr>
        <w:t xml:space="preserve">Region </w:t>
      </w:r>
      <w:r>
        <w:rPr>
          <w:rFonts w:ascii="Times New Roman" w:hAnsi="Times New Roman" w:cs="Times New Roman"/>
        </w:rPr>
        <w:t>in 2020</w:t>
      </w:r>
      <w:r>
        <w:rPr>
          <w:rFonts w:ascii="Times New Roman" w:hAnsi="Times New Roman" w:cs="Times New Roman" w:hint="eastAsia"/>
        </w:rPr>
        <w:t>.</w:t>
      </w:r>
    </w:p>
  </w:footnote>
  <w:footnote w:id="47">
    <w:p w14:paraId="767C37E5"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hint="eastAsia"/>
        </w:rPr>
        <w:t>Marine Environmental Status Bulletin</w:t>
      </w:r>
      <w:r>
        <w:rPr>
          <w:rFonts w:ascii="Times New Roman" w:hAnsi="Times New Roman" w:cs="Times New Roman"/>
        </w:rPr>
        <w:t xml:space="preserve"> of Hainan Province in 2009</w:t>
      </w:r>
      <w:r>
        <w:rPr>
          <w:rFonts w:ascii="Times New Roman" w:hAnsi="Times New Roman" w:cs="Times New Roman" w:hint="eastAsia"/>
        </w:rPr>
        <w:t>.</w:t>
      </w:r>
    </w:p>
  </w:footnote>
  <w:footnote w:id="48">
    <w:p w14:paraId="16794BB9"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hint="eastAsia"/>
        </w:rPr>
        <w:t xml:space="preserve">Lin </w:t>
      </w:r>
      <w:proofErr w:type="spellStart"/>
      <w:r>
        <w:rPr>
          <w:rFonts w:ascii="Times New Roman" w:hAnsi="Times New Roman" w:cs="Times New Roman" w:hint="eastAsia"/>
        </w:rPr>
        <w:t>Jinlan</w:t>
      </w:r>
      <w:proofErr w:type="spellEnd"/>
      <w:r>
        <w:rPr>
          <w:rFonts w:ascii="Times New Roman" w:hAnsi="Times New Roman" w:cs="Times New Roman" w:hint="eastAsia"/>
        </w:rPr>
        <w:t xml:space="preserve"> et al.: Conservation Effectiveness of </w:t>
      </w:r>
      <w:proofErr w:type="spellStart"/>
      <w:r>
        <w:rPr>
          <w:rFonts w:ascii="Times New Roman" w:hAnsi="Times New Roman" w:cs="Times New Roman" w:hint="eastAsia"/>
        </w:rPr>
        <w:t>Hepu</w:t>
      </w:r>
      <w:proofErr w:type="spellEnd"/>
      <w:r>
        <w:rPr>
          <w:rFonts w:ascii="Times New Roman" w:hAnsi="Times New Roman" w:cs="Times New Roman" w:hint="eastAsia"/>
        </w:rPr>
        <w:t xml:space="preserve"> Dugong dugon National Nature Reserve of Guangxi Zhuang Autonomous Region.</w:t>
      </w:r>
    </w:p>
  </w:footnote>
  <w:footnote w:id="49">
    <w:p w14:paraId="465AB1AD" w14:textId="77777777" w:rsidR="00534333" w:rsidRDefault="00534333" w:rsidP="00534333">
      <w:pPr>
        <w:pStyle w:val="FootnoteText"/>
        <w:numPr>
          <w:ilvl w:val="255"/>
          <w:numId w:val="0"/>
        </w:numPr>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hint="eastAsia"/>
        </w:rPr>
        <w:t xml:space="preserve">Wetland Pearl - Coastal wetland of </w:t>
      </w:r>
      <w:proofErr w:type="spellStart"/>
      <w:r>
        <w:rPr>
          <w:rFonts w:ascii="Times New Roman" w:hAnsi="Times New Roman" w:cs="Times New Roman" w:hint="eastAsia"/>
        </w:rPr>
        <w:t>Hepu</w:t>
      </w:r>
      <w:proofErr w:type="spellEnd"/>
      <w:r>
        <w:rPr>
          <w:rFonts w:ascii="Times New Roman" w:hAnsi="Times New Roman" w:cs="Times New Roman" w:hint="eastAsia"/>
        </w:rPr>
        <w:t xml:space="preserve"> Dugong Reserve in Guangxi http://ex.chinadaily.com.cn/exchange/partners/82/rss/channel/cn/columns/t40vsk/stories/WS62021c35a3107be497a05875.html.</w:t>
      </w:r>
    </w:p>
  </w:footnote>
  <w:footnote w:id="50">
    <w:p w14:paraId="205F1FE7" w14:textId="77777777" w:rsidR="00534333" w:rsidRDefault="00534333" w:rsidP="00534333">
      <w:pPr>
        <w:pStyle w:val="FootnoteText"/>
        <w:numPr>
          <w:ilvl w:val="255"/>
          <w:numId w:val="0"/>
        </w:numPr>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t>
      </w:r>
      <w:proofErr w:type="spellStart"/>
      <w:r>
        <w:rPr>
          <w:rFonts w:ascii="Times New Roman" w:hAnsi="Times New Roman" w:cs="Times New Roman" w:hint="eastAsia"/>
        </w:rPr>
        <w:t>Hepu</w:t>
      </w:r>
      <w:proofErr w:type="spellEnd"/>
      <w:r>
        <w:rPr>
          <w:rFonts w:ascii="Times New Roman" w:hAnsi="Times New Roman" w:cs="Times New Roman" w:hint="eastAsia"/>
        </w:rPr>
        <w:t xml:space="preserve"> Nature Reserve to clean up illegal cultivation and protect </w:t>
      </w:r>
      <w:proofErr w:type="spellStart"/>
      <w:r>
        <w:rPr>
          <w:rFonts w:ascii="Times New Roman" w:hAnsi="Times New Roman" w:cs="Times New Roman" w:hint="eastAsia"/>
        </w:rPr>
        <w:t>sesegrass</w:t>
      </w:r>
      <w:proofErr w:type="spellEnd"/>
      <w:r>
        <w:rPr>
          <w:rFonts w:ascii="Times New Roman" w:hAnsi="Times New Roman" w:cs="Times New Roman" w:hint="eastAsia"/>
        </w:rPr>
        <w:t xml:space="preserve"> bed ecosystem - Bulletin of the region - website of the Oceanic Administration of Guangxi Zhuang Autonomous Region - hyJ.gxzf.gov.cn http://hyj.gxzf.gov.cn/gzdt/qnkb_66841/t3174977.shtml.</w:t>
      </w:r>
    </w:p>
  </w:footnote>
  <w:footnote w:id="51">
    <w:p w14:paraId="7C57A387" w14:textId="77777777" w:rsidR="00534333" w:rsidRDefault="00534333" w:rsidP="00534333">
      <w:pPr>
        <w:pStyle w:val="FootnoteText"/>
        <w:numPr>
          <w:ilvl w:val="255"/>
          <w:numId w:val="0"/>
        </w:numPr>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hint="eastAsia"/>
        </w:rPr>
        <w:t xml:space="preserve">Wu </w:t>
      </w:r>
      <w:proofErr w:type="spellStart"/>
      <w:r>
        <w:rPr>
          <w:rFonts w:ascii="Times New Roman" w:hAnsi="Times New Roman" w:cs="Times New Roman" w:hint="eastAsia"/>
        </w:rPr>
        <w:t>Yuanjia</w:t>
      </w:r>
      <w:proofErr w:type="spellEnd"/>
      <w:r>
        <w:rPr>
          <w:rFonts w:ascii="Times New Roman" w:hAnsi="Times New Roman" w:cs="Times New Roman" w:hint="eastAsia"/>
        </w:rPr>
        <w:t xml:space="preserve">, </w:t>
      </w:r>
      <w:proofErr w:type="gramStart"/>
      <w:r>
        <w:rPr>
          <w:rFonts w:ascii="Times New Roman" w:hAnsi="Times New Roman" w:cs="Times New Roman" w:hint="eastAsia"/>
        </w:rPr>
        <w:t>et al. :</w:t>
      </w:r>
      <w:proofErr w:type="gramEnd"/>
      <w:r>
        <w:rPr>
          <w:rFonts w:ascii="Times New Roman" w:hAnsi="Times New Roman" w:cs="Times New Roman" w:hint="eastAsia"/>
        </w:rPr>
        <w:t xml:space="preserve"> Changes of seagrass bed in </w:t>
      </w:r>
      <w:proofErr w:type="spellStart"/>
      <w:r>
        <w:rPr>
          <w:rFonts w:ascii="Times New Roman" w:hAnsi="Times New Roman" w:cs="Times New Roman" w:hint="eastAsia"/>
        </w:rPr>
        <w:t>Hepu</w:t>
      </w:r>
      <w:proofErr w:type="spellEnd"/>
      <w:r>
        <w:rPr>
          <w:rFonts w:ascii="Times New Roman" w:hAnsi="Times New Roman" w:cs="Times New Roman" w:hint="eastAsia"/>
        </w:rPr>
        <w:t>, Guangxi and protection countermeasures.</w:t>
      </w:r>
    </w:p>
  </w:footnote>
  <w:footnote w:id="52">
    <w:p w14:paraId="49295E3D" w14:textId="77777777" w:rsidR="00534333" w:rsidRDefault="00534333" w:rsidP="00534333">
      <w:pPr>
        <w:pStyle w:val="FootnoteText"/>
        <w:numPr>
          <w:ilvl w:val="255"/>
          <w:numId w:val="0"/>
        </w:numPr>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hint="eastAsia"/>
        </w:rPr>
        <w:t xml:space="preserve">Zhanjiang </w:t>
      </w:r>
      <w:proofErr w:type="spellStart"/>
      <w:r>
        <w:rPr>
          <w:rFonts w:ascii="Times New Roman" w:hAnsi="Times New Roman" w:cs="Times New Roman" w:hint="eastAsia"/>
        </w:rPr>
        <w:t>Liusha</w:t>
      </w:r>
      <w:proofErr w:type="spellEnd"/>
      <w:r>
        <w:rPr>
          <w:rFonts w:ascii="Times New Roman" w:hAnsi="Times New Roman" w:cs="Times New Roman" w:hint="eastAsia"/>
        </w:rPr>
        <w:t xml:space="preserve"> Bay marine ecological restoration project - seaweed, seaweed procurement project. Doc - college entrance examination - online document in full https://max.book118.com/html/2015/0706/20527642.shtm</w:t>
      </w:r>
    </w:p>
  </w:footnote>
  <w:footnote w:id="53">
    <w:p w14:paraId="53112F16"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hint="eastAsia"/>
        </w:rPr>
        <w:t>Marine Ecological and Environmental Status Bulletin</w:t>
      </w:r>
      <w:r>
        <w:rPr>
          <w:rFonts w:ascii="Times New Roman" w:hAnsi="Times New Roman" w:cs="Times New Roman"/>
        </w:rPr>
        <w:t xml:space="preserve"> of Hainan Province in 2019</w:t>
      </w:r>
      <w:r>
        <w:rPr>
          <w:rFonts w:ascii="Times New Roman" w:hAnsi="Times New Roman" w:cs="Times New Roman" w:hint="eastAsia"/>
        </w:rPr>
        <w:t>.</w:t>
      </w:r>
    </w:p>
  </w:footnote>
  <w:footnote w:id="54">
    <w:p w14:paraId="55485288"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hint="eastAsia"/>
        </w:rPr>
        <w:t>Guangxi completed the seagrass bed ecosystem survey in summer https://baijiahao.baidu.com/s?id=1710885797009305105&amp;wfr=spider&amp;for=pc</w:t>
      </w:r>
    </w:p>
  </w:footnote>
  <w:footnote w:id="55">
    <w:p w14:paraId="529308B1"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hint="eastAsia"/>
        </w:rPr>
        <w:t>A study on the situation and Task of Marine ecological environment protection in Guangxi during the 14th Five-Year Plan.</w:t>
      </w:r>
    </w:p>
  </w:footnote>
  <w:footnote w:id="56">
    <w:p w14:paraId="6DC14D9B" w14:textId="77777777" w:rsidR="00534333" w:rsidRDefault="00534333" w:rsidP="00534333">
      <w:pPr>
        <w:pStyle w:val="FootnoteText"/>
        <w:spacing w:line="260" w:lineRule="auto"/>
      </w:pPr>
      <w:r>
        <w:rPr>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hint="eastAsia"/>
        </w:rPr>
        <w:t>2020 Ecological and Environmental Status Bulletin</w:t>
      </w:r>
      <w:r>
        <w:rPr>
          <w:rFonts w:ascii="Times New Roman" w:hAnsi="Times New Roman" w:cs="Times New Roman"/>
        </w:rPr>
        <w:t xml:space="preserve"> of </w:t>
      </w:r>
      <w:r>
        <w:rPr>
          <w:rFonts w:ascii="Times New Roman" w:hAnsi="Times New Roman" w:cs="Times New Roman" w:hint="eastAsia"/>
        </w:rPr>
        <w:t>Guangxi Zhuang Autonomous Region</w:t>
      </w:r>
      <w:r>
        <w:rPr>
          <w:rFonts w:ascii="Times New Roman" w:hAnsi="Times New Roman" w:cs="Times New Roman"/>
        </w:rPr>
        <w:t xml:space="preserve"> in 2020</w:t>
      </w:r>
      <w:r>
        <w:rPr>
          <w:rFonts w:ascii="Times New Roman" w:hAnsi="Times New Roman" w:cs="Times New Roman" w:hint="eastAsia"/>
        </w:rPr>
        <w:t>.</w:t>
      </w:r>
    </w:p>
  </w:footnote>
  <w:footnote w:id="57">
    <w:p w14:paraId="2BCB3550"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hint="eastAsia"/>
        </w:rPr>
        <w:t xml:space="preserve"> </w:t>
      </w:r>
      <w:r>
        <w:rPr>
          <w:rFonts w:ascii="Times New Roman" w:hAnsi="Times New Roman" w:cs="Times New Roman"/>
        </w:rPr>
        <w:t>People's Government of Guangxi Zhuang Autonomous Region</w:t>
      </w:r>
      <w:r>
        <w:rPr>
          <w:rFonts w:ascii="Times New Roman" w:hAnsi="Times New Roman" w:cs="Times New Roman" w:hint="eastAsia"/>
        </w:rPr>
        <w:t xml:space="preserve">. </w:t>
      </w:r>
      <w:r>
        <w:rPr>
          <w:rFonts w:ascii="Times New Roman" w:hAnsi="Times New Roman" w:cs="Times New Roman"/>
        </w:rPr>
        <w:t>Executive order on Intensifying Coastal Wetland Protection and Land Reclamation Management</w:t>
      </w:r>
      <w:r>
        <w:rPr>
          <w:rFonts w:ascii="Times New Roman" w:hAnsi="Times New Roman" w:cs="Times New Roman" w:hint="eastAsia"/>
        </w:rPr>
        <w:t xml:space="preserve">. </w:t>
      </w:r>
      <w:hyperlink r:id="rId1" w:history="1">
        <w:r>
          <w:rPr>
            <w:rFonts w:ascii="Times New Roman" w:hAnsi="Times New Roman" w:cs="Times New Roman"/>
          </w:rPr>
          <w:t>http://www.gxzf.gov.cn/zwgk/zfwj/20190325-741011.shtml</w:t>
        </w:r>
      </w:hyperlink>
      <w:r>
        <w:rPr>
          <w:rFonts w:ascii="Times New Roman" w:hAnsi="Times New Roman" w:cs="Times New Roman" w:hint="eastAsia"/>
        </w:rPr>
        <w:t>. (2019-03-25).</w:t>
      </w:r>
    </w:p>
  </w:footnote>
  <w:footnote w:id="58">
    <w:p w14:paraId="2DC8F73C"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China Daily</w:t>
      </w:r>
      <w:r>
        <w:rPr>
          <w:rFonts w:ascii="Times New Roman" w:hAnsi="Times New Roman" w:cs="Times New Roman" w:hint="eastAsia"/>
        </w:rPr>
        <w:t xml:space="preserve">. </w:t>
      </w:r>
      <w:r>
        <w:rPr>
          <w:rFonts w:ascii="Times New Roman" w:hAnsi="Times New Roman" w:cs="Times New Roman"/>
        </w:rPr>
        <w:t xml:space="preserve">Guangxi </w:t>
      </w:r>
      <w:proofErr w:type="spellStart"/>
      <w:r>
        <w:rPr>
          <w:rFonts w:ascii="Times New Roman" w:hAnsi="Times New Roman" w:cs="Times New Roman"/>
        </w:rPr>
        <w:t>Hepu</w:t>
      </w:r>
      <w:proofErr w:type="spellEnd"/>
      <w:r>
        <w:rPr>
          <w:rFonts w:ascii="Times New Roman" w:hAnsi="Times New Roman" w:cs="Times New Roman"/>
        </w:rPr>
        <w:t xml:space="preserve"> Dugong Reserve.</w:t>
      </w:r>
      <w:r>
        <w:rPr>
          <w:rFonts w:ascii="Times New Roman" w:hAnsi="Times New Roman" w:cs="Times New Roman" w:hint="eastAsia"/>
        </w:rPr>
        <w:t xml:space="preserve"> </w:t>
      </w:r>
      <w:hyperlink r:id="rId2" w:history="1">
        <w:r>
          <w:rPr>
            <w:rFonts w:ascii="Times New Roman" w:hAnsi="Times New Roman" w:cs="Times New Roman"/>
          </w:rPr>
          <w:t>http://cn.chinadaily.com.cn/a/202204/18/WS625cdc93a3101c3ee7ad0f25.html</w:t>
        </w:r>
      </w:hyperlink>
      <w:r>
        <w:rPr>
          <w:rFonts w:ascii="Times New Roman" w:hAnsi="Times New Roman" w:cs="Times New Roman"/>
        </w:rPr>
        <w:t>. (2022-04-18</w:t>
      </w:r>
      <w:proofErr w:type="gramStart"/>
      <w:r>
        <w:rPr>
          <w:rFonts w:ascii="Times New Roman" w:hAnsi="Times New Roman" w:cs="Times New Roman"/>
        </w:rPr>
        <w:t>)</w:t>
      </w:r>
      <w:r>
        <w:rPr>
          <w:rFonts w:ascii="Times New Roman" w:hAnsi="Times New Roman" w:cs="Times New Roman" w:hint="eastAsia"/>
        </w:rPr>
        <w:t>..</w:t>
      </w:r>
      <w:proofErr w:type="gramEnd"/>
    </w:p>
  </w:footnote>
  <w:footnote w:id="59">
    <w:p w14:paraId="11C182FB"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China Wetland Museum</w:t>
      </w:r>
      <w:r>
        <w:rPr>
          <w:rFonts w:ascii="Times New Roman" w:hAnsi="Times New Roman" w:cs="Times New Roman" w:hint="eastAsia"/>
        </w:rPr>
        <w:t xml:space="preserve">. </w:t>
      </w:r>
      <w:r>
        <w:rPr>
          <w:rFonts w:ascii="Times New Roman" w:hAnsi="Times New Roman" w:cs="Times New Roman"/>
        </w:rPr>
        <w:t xml:space="preserve">Guangxi </w:t>
      </w:r>
      <w:proofErr w:type="spellStart"/>
      <w:r>
        <w:rPr>
          <w:rFonts w:ascii="Times New Roman" w:hAnsi="Times New Roman" w:cs="Times New Roman"/>
        </w:rPr>
        <w:t>Beilun</w:t>
      </w:r>
      <w:proofErr w:type="spellEnd"/>
      <w:r>
        <w:rPr>
          <w:rFonts w:ascii="Times New Roman" w:hAnsi="Times New Roman" w:cs="Times New Roman"/>
        </w:rPr>
        <w:t xml:space="preserve"> </w:t>
      </w:r>
      <w:proofErr w:type="spellStart"/>
      <w:r>
        <w:rPr>
          <w:rFonts w:ascii="Times New Roman" w:hAnsi="Times New Roman" w:cs="Times New Roman"/>
        </w:rPr>
        <w:t>Hekou</w:t>
      </w:r>
      <w:proofErr w:type="spellEnd"/>
      <w:r>
        <w:rPr>
          <w:rFonts w:ascii="Times New Roman" w:hAnsi="Times New Roman" w:cs="Times New Roman"/>
        </w:rPr>
        <w:t xml:space="preserve"> National Nature Reserve</w:t>
      </w:r>
      <w:r>
        <w:rPr>
          <w:rFonts w:ascii="Times New Roman" w:hAnsi="Times New Roman" w:cs="Times New Roman" w:hint="eastAsia"/>
        </w:rPr>
        <w:t>.</w:t>
      </w:r>
      <w:r>
        <w:rPr>
          <w:rFonts w:ascii="Times New Roman" w:hAnsi="Times New Roman" w:cs="Times New Roman"/>
        </w:rPr>
        <w:t xml:space="preserve"> </w:t>
      </w:r>
      <w:hyperlink r:id="rId3" w:history="1">
        <w:r>
          <w:rPr>
            <w:rFonts w:ascii="Times New Roman" w:hAnsi="Times New Roman" w:cs="Times New Roman"/>
          </w:rPr>
          <w:t>http://sdbwg.hzxh.gov.cn/art/2011/12/30/art_1228452_2130671.html</w:t>
        </w:r>
      </w:hyperlink>
      <w:r>
        <w:rPr>
          <w:rFonts w:ascii="Times New Roman" w:hAnsi="Times New Roman" w:cs="Times New Roman" w:hint="eastAsia"/>
        </w:rPr>
        <w:t>.</w:t>
      </w:r>
      <w:r>
        <w:rPr>
          <w:rFonts w:ascii="Times New Roman" w:hAnsi="Times New Roman" w:cs="Times New Roman"/>
        </w:rPr>
        <w:t xml:space="preserve"> (2011-12-30).</w:t>
      </w:r>
    </w:p>
  </w:footnote>
  <w:footnote w:id="60">
    <w:p w14:paraId="47CA83EA"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hint="eastAsia"/>
        </w:rPr>
        <w:t>Website of Wenchang Municipal People</w:t>
      </w:r>
      <w:r>
        <w:rPr>
          <w:rFonts w:ascii="Times New Roman" w:hAnsi="Times New Roman" w:cs="Times New Roman"/>
        </w:rPr>
        <w:t>’</w:t>
      </w:r>
      <w:r>
        <w:rPr>
          <w:rFonts w:ascii="Times New Roman" w:hAnsi="Times New Roman" w:cs="Times New Roman" w:hint="eastAsia"/>
        </w:rPr>
        <w:t xml:space="preserve">s Government. </w:t>
      </w:r>
      <w:r>
        <w:rPr>
          <w:rFonts w:ascii="Times New Roman" w:hAnsi="Times New Roman" w:cs="Times New Roman"/>
        </w:rPr>
        <w:t>Understanding on Wenchang's 13th Five-Year Plan for Ecological Environmental Protection</w:t>
      </w:r>
      <w:r>
        <w:rPr>
          <w:rFonts w:ascii="Times New Roman" w:hAnsi="Times New Roman" w:cs="Times New Roman" w:hint="eastAsia"/>
        </w:rPr>
        <w:t xml:space="preserve">. </w:t>
      </w:r>
      <w:hyperlink r:id="rId4" w:history="1">
        <w:r>
          <w:rPr>
            <w:rFonts w:ascii="Times New Roman" w:hAnsi="Times New Roman" w:cs="Times New Roman"/>
          </w:rPr>
          <w:t>http://wenchang.hainan.gov.cn/wenchang/zxjd/201811/2e8c80e4d148410288028b37c1f9df72.shtml</w:t>
        </w:r>
      </w:hyperlink>
      <w:r>
        <w:rPr>
          <w:rFonts w:ascii="Times New Roman" w:hAnsi="Times New Roman" w:cs="Times New Roman" w:hint="eastAsia"/>
        </w:rPr>
        <w:t>.</w:t>
      </w:r>
      <w:r>
        <w:rPr>
          <w:rFonts w:ascii="Times New Roman" w:hAnsi="Times New Roman" w:cs="Times New Roman"/>
        </w:rPr>
        <w:t xml:space="preserve"> (2018-11-14).</w:t>
      </w:r>
    </w:p>
  </w:footnote>
  <w:footnote w:id="61">
    <w:p w14:paraId="3F3392B5"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Wenchang Forestry Bureau</w:t>
      </w:r>
      <w:r>
        <w:rPr>
          <w:rFonts w:ascii="Times New Roman" w:hAnsi="Times New Roman" w:cs="Times New Roman" w:hint="eastAsia"/>
        </w:rPr>
        <w:t xml:space="preserve">. </w:t>
      </w:r>
      <w:r>
        <w:rPr>
          <w:rFonts w:ascii="Times New Roman" w:hAnsi="Times New Roman" w:cs="Times New Roman"/>
        </w:rPr>
        <w:t>Wenchang City completed the task of afforestation ahead of schedule in 2017</w:t>
      </w:r>
      <w:r>
        <w:rPr>
          <w:rFonts w:ascii="Times New Roman" w:hAnsi="Times New Roman" w:cs="Times New Roman" w:hint="eastAsia"/>
        </w:rPr>
        <w:t xml:space="preserve">. </w:t>
      </w:r>
      <w:hyperlink r:id="rId5" w:history="1">
        <w:r>
          <w:rPr>
            <w:rFonts w:ascii="Times New Roman" w:hAnsi="Times New Roman" w:cs="Times New Roman"/>
          </w:rPr>
          <w:t>http://wenchang.hainan.gov.cn/wcslyj/gzdt/201712/c3e0c1317db54b789b18b1553171f76f.shtml</w:t>
        </w:r>
      </w:hyperlink>
      <w:r>
        <w:rPr>
          <w:rFonts w:ascii="Times New Roman" w:hAnsi="Times New Roman" w:cs="Times New Roman"/>
        </w:rPr>
        <w:t>. (2017-12-05).</w:t>
      </w:r>
    </w:p>
  </w:footnote>
  <w:footnote w:id="62">
    <w:p w14:paraId="388FF668"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South China Sea Network Hainan News</w:t>
      </w:r>
      <w:r>
        <w:rPr>
          <w:rFonts w:ascii="Times New Roman" w:hAnsi="Times New Roman" w:cs="Times New Roman" w:hint="eastAsia"/>
        </w:rPr>
        <w:t xml:space="preserve">. </w:t>
      </w:r>
      <w:r>
        <w:rPr>
          <w:rFonts w:ascii="Times New Roman" w:hAnsi="Times New Roman" w:cs="Times New Roman"/>
        </w:rPr>
        <w:t>Protecting mangroves, Wenchang has returned nearly 667 acres of ponds to forest and wetland</w:t>
      </w:r>
      <w:r>
        <w:rPr>
          <w:rFonts w:ascii="Times New Roman" w:hAnsi="Times New Roman" w:cs="Times New Roman" w:hint="eastAsia"/>
        </w:rPr>
        <w:t xml:space="preserve">. </w:t>
      </w:r>
      <w:hyperlink r:id="rId6" w:history="1">
        <w:r>
          <w:rPr>
            <w:rFonts w:ascii="Times New Roman" w:hAnsi="Times New Roman" w:cs="Times New Roman"/>
          </w:rPr>
          <w:t>https://www.163.com/dy/article/FJS92IPL053469JX.html</w:t>
        </w:r>
      </w:hyperlink>
      <w:r>
        <w:rPr>
          <w:rFonts w:ascii="Times New Roman" w:hAnsi="Times New Roman" w:cs="Times New Roman" w:hint="eastAsia"/>
        </w:rPr>
        <w:t>.</w:t>
      </w:r>
      <w:r>
        <w:rPr>
          <w:rFonts w:ascii="Times New Roman" w:hAnsi="Times New Roman" w:cs="Times New Roman"/>
        </w:rPr>
        <w:t xml:space="preserve"> (220-08-12).</w:t>
      </w:r>
    </w:p>
  </w:footnote>
  <w:footnote w:id="63">
    <w:p w14:paraId="05ECC6A8"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hint="eastAsia"/>
        </w:rPr>
        <w:t xml:space="preserve"> </w:t>
      </w:r>
      <w:r>
        <w:rPr>
          <w:rFonts w:ascii="Times New Roman" w:hAnsi="Times New Roman" w:cs="Times New Roman"/>
        </w:rPr>
        <w:t>Shantou Agriculture and Rural Administration (Rural Revitalization Administration)</w:t>
      </w:r>
      <w:r>
        <w:rPr>
          <w:rFonts w:ascii="Times New Roman" w:hAnsi="Times New Roman" w:cs="Times New Roman" w:hint="eastAsia"/>
        </w:rPr>
        <w:t xml:space="preserve">. </w:t>
      </w:r>
      <w:r>
        <w:rPr>
          <w:rFonts w:ascii="Times New Roman" w:hAnsi="Times New Roman" w:cs="Times New Roman"/>
        </w:rPr>
        <w:t>Announcement on the Four boundary of Shantou Wetland Nature Reserve</w:t>
      </w:r>
      <w:r>
        <w:rPr>
          <w:rFonts w:ascii="Times New Roman" w:hAnsi="Times New Roman" w:cs="Times New Roman" w:hint="eastAsia"/>
        </w:rPr>
        <w:t>. https://www.shantou.gov.cn/nyj/zwgk/tzgg/content/post_928876.html. (2017-12-21).</w:t>
      </w:r>
    </w:p>
    <w:p w14:paraId="678DCA75" w14:textId="77777777" w:rsidR="00534333" w:rsidRDefault="00534333" w:rsidP="00534333">
      <w:pPr>
        <w:pStyle w:val="FootnoteText"/>
      </w:pPr>
    </w:p>
  </w:footnote>
  <w:footnote w:id="64">
    <w:p w14:paraId="459CE9E2"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hint="eastAsia"/>
        </w:rPr>
        <w:t xml:space="preserve"> </w:t>
      </w:r>
      <w:proofErr w:type="spellStart"/>
      <w:r>
        <w:rPr>
          <w:rFonts w:ascii="Times New Roman" w:hAnsi="Times New Roman" w:cs="Times New Roman"/>
        </w:rPr>
        <w:t>Fangchenggang</w:t>
      </w:r>
      <w:proofErr w:type="spellEnd"/>
      <w:r>
        <w:rPr>
          <w:rFonts w:ascii="Times New Roman" w:hAnsi="Times New Roman" w:cs="Times New Roman"/>
        </w:rPr>
        <w:t xml:space="preserve"> Municipal People's Government</w:t>
      </w:r>
      <w:r>
        <w:rPr>
          <w:rFonts w:ascii="Times New Roman" w:hAnsi="Times New Roman" w:cs="Times New Roman" w:hint="eastAsia"/>
        </w:rPr>
        <w:t xml:space="preserve">. </w:t>
      </w:r>
      <w:r>
        <w:rPr>
          <w:rFonts w:ascii="Times New Roman" w:hAnsi="Times New Roman" w:cs="Times New Roman"/>
        </w:rPr>
        <w:t xml:space="preserve">the executive order on the Ecological Environment Zoning Control with "Three Lines and One Inventory in </w:t>
      </w:r>
      <w:proofErr w:type="spellStart"/>
      <w:r>
        <w:rPr>
          <w:rFonts w:ascii="Times New Roman" w:hAnsi="Times New Roman" w:cs="Times New Roman"/>
        </w:rPr>
        <w:t>Fangchenggang</w:t>
      </w:r>
      <w:proofErr w:type="spellEnd"/>
      <w:r>
        <w:rPr>
          <w:rFonts w:ascii="Times New Roman" w:hAnsi="Times New Roman" w:cs="Times New Roman"/>
        </w:rPr>
        <w:t xml:space="preserve"> </w:t>
      </w:r>
      <w:r>
        <w:rPr>
          <w:rFonts w:ascii="Times New Roman" w:hAnsi="Times New Roman" w:cs="Times New Roman" w:hint="eastAsia"/>
        </w:rPr>
        <w:t xml:space="preserve">City. </w:t>
      </w:r>
      <w:hyperlink r:id="rId7" w:history="1">
        <w:r>
          <w:rPr>
            <w:rFonts w:ascii="Times New Roman" w:hAnsi="Times New Roman" w:cs="Times New Roman"/>
          </w:rPr>
          <w:t>http://www.fcgs.gov.cn/xxgk/jcxxgk/zcwj/gfxwj/sbjwj/szfwj/202110/t20211014_222230.html</w:t>
        </w:r>
      </w:hyperlink>
      <w:r>
        <w:rPr>
          <w:rFonts w:ascii="Times New Roman" w:hAnsi="Times New Roman" w:cs="Times New Roman" w:hint="eastAsia"/>
        </w:rPr>
        <w:t>. (2021-10-14)</w:t>
      </w:r>
    </w:p>
  </w:footnote>
  <w:footnote w:id="65">
    <w:p w14:paraId="2FC554DA"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Department of Natural Ecology and Conservation, Department of Ecology and Environment of Hainan Province</w:t>
      </w:r>
      <w:r>
        <w:rPr>
          <w:rFonts w:ascii="Times New Roman" w:hAnsi="Times New Roman" w:cs="Times New Roman" w:hint="eastAsia"/>
        </w:rPr>
        <w:t xml:space="preserve">. </w:t>
      </w:r>
      <w:r>
        <w:rPr>
          <w:rFonts w:ascii="Times New Roman" w:hAnsi="Times New Roman" w:cs="Times New Roman"/>
        </w:rPr>
        <w:t xml:space="preserve">Regulations on the </w:t>
      </w:r>
      <w:r>
        <w:rPr>
          <w:rFonts w:ascii="Times New Roman" w:hAnsi="Times New Roman" w:cs="Times New Roman" w:hint="eastAsia"/>
        </w:rPr>
        <w:t>E</w:t>
      </w:r>
      <w:r>
        <w:rPr>
          <w:rFonts w:ascii="Times New Roman" w:hAnsi="Times New Roman" w:cs="Times New Roman"/>
        </w:rPr>
        <w:t>cological Red Line Management in Hainan Province</w:t>
      </w:r>
      <w:r>
        <w:rPr>
          <w:rFonts w:ascii="Times New Roman" w:hAnsi="Times New Roman" w:cs="Times New Roman" w:hint="eastAsia"/>
        </w:rPr>
        <w:t xml:space="preserve">. </w:t>
      </w:r>
      <w:hyperlink r:id="rId8" w:history="1">
        <w:r>
          <w:rPr>
            <w:rFonts w:ascii="Times New Roman" w:hAnsi="Times New Roman" w:cs="Times New Roman"/>
          </w:rPr>
          <w:t>http://hnsthb.hainan.gov.cn/xxgk/0200/0202/hjywgl/stbh/201901/t20190106_2126022.html</w:t>
        </w:r>
      </w:hyperlink>
      <w:r>
        <w:rPr>
          <w:rFonts w:ascii="Times New Roman" w:hAnsi="Times New Roman" w:cs="Times New Roman" w:hint="eastAsia"/>
        </w:rPr>
        <w:t>. (201608-08).</w:t>
      </w:r>
    </w:p>
    <w:p w14:paraId="4054E931" w14:textId="77777777" w:rsidR="00534333" w:rsidRDefault="00534333" w:rsidP="00534333">
      <w:pPr>
        <w:pStyle w:val="FootnoteText"/>
        <w:spacing w:line="260" w:lineRule="auto"/>
        <w:rPr>
          <w:rFonts w:ascii="Times New Roman" w:hAnsi="Times New Roman" w:cs="Times New Roman"/>
        </w:rPr>
      </w:pPr>
      <w:hyperlink r:id="rId9" w:history="1">
        <w:r>
          <w:rPr>
            <w:rFonts w:ascii="Times New Roman" w:hAnsi="Times New Roman" w:cs="Times New Roman"/>
          </w:rPr>
          <w:t>http://hnsthb.hainan.gov.cn/xxgk/0200/0202/hjywgl/stbh/201901/t20190106_2126022.html</w:t>
        </w:r>
      </w:hyperlink>
      <w:r>
        <w:rPr>
          <w:rFonts w:ascii="Times New Roman" w:hAnsi="Times New Roman" w:cs="Times New Roman" w:hint="eastAsia"/>
        </w:rPr>
        <w:t>. (201608-08).</w:t>
      </w:r>
    </w:p>
  </w:footnote>
  <w:footnote w:id="66">
    <w:p w14:paraId="1482C6E8"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People's Government of Hainan Province</w:t>
      </w:r>
      <w:r>
        <w:rPr>
          <w:rFonts w:ascii="Times New Roman" w:hAnsi="Times New Roman" w:cs="Times New Roman" w:hint="eastAsia"/>
        </w:rPr>
        <w:t xml:space="preserve">. </w:t>
      </w:r>
      <w:r>
        <w:rPr>
          <w:rFonts w:ascii="Times New Roman" w:hAnsi="Times New Roman" w:cs="Times New Roman"/>
        </w:rPr>
        <w:t xml:space="preserve">notice on the Ecological Red Line Demarcation in Hainan Province </w:t>
      </w:r>
      <w:hyperlink r:id="rId10" w:history="1">
        <w:r>
          <w:rPr>
            <w:rFonts w:ascii="Times New Roman" w:hAnsi="Times New Roman" w:cs="Times New Roman"/>
          </w:rPr>
          <w:t>https://www.hainan.gov.cn/hainan/szfwj/201609/72b1cb661ff54f6dac6e59b22632c271.shtml</w:t>
        </w:r>
      </w:hyperlink>
      <w:r>
        <w:rPr>
          <w:rFonts w:ascii="Times New Roman" w:hAnsi="Times New Roman" w:cs="Times New Roman" w:hint="eastAsia"/>
        </w:rPr>
        <w:t>.  (</w:t>
      </w:r>
      <w:r>
        <w:rPr>
          <w:rFonts w:ascii="Times New Roman" w:hAnsi="Times New Roman" w:cs="Times New Roman"/>
        </w:rPr>
        <w:t>2016-09-26</w:t>
      </w:r>
      <w:r>
        <w:rPr>
          <w:rFonts w:ascii="Times New Roman" w:hAnsi="Times New Roman" w:cs="Times New Roman" w:hint="eastAsia"/>
        </w:rPr>
        <w:t>).</w:t>
      </w:r>
    </w:p>
  </w:footnote>
  <w:footnote w:id="67">
    <w:p w14:paraId="78157E68"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Bureau of Ecology and Environment</w:t>
      </w:r>
      <w:r>
        <w:rPr>
          <w:rFonts w:ascii="Times New Roman" w:hAnsi="Times New Roman" w:cs="Times New Roman" w:hint="eastAsia"/>
        </w:rPr>
        <w:t xml:space="preserve"> of Wenchang. </w:t>
      </w:r>
      <w:r>
        <w:rPr>
          <w:rFonts w:ascii="Times New Roman" w:hAnsi="Times New Roman" w:cs="Times New Roman"/>
        </w:rPr>
        <w:t>executive order on the Ecological Environment Zoning Control with "Three Lines and One Inventory" in Wenchang City</w:t>
      </w:r>
      <w:r>
        <w:rPr>
          <w:rFonts w:ascii="Times New Roman" w:hAnsi="Times New Roman" w:cs="Times New Roman" w:hint="eastAsia"/>
        </w:rPr>
        <w:t>.</w:t>
      </w:r>
      <w:r>
        <w:rPr>
          <w:rFonts w:ascii="Times New Roman" w:hAnsi="Times New Roman" w:cs="Times New Roman"/>
        </w:rPr>
        <w:t xml:space="preserve"> </w:t>
      </w:r>
      <w:hyperlink r:id="rId11" w:history="1">
        <w:r>
          <w:rPr>
            <w:rFonts w:ascii="Times New Roman" w:hAnsi="Times New Roman" w:cs="Times New Roman"/>
          </w:rPr>
          <w:t>http://wenchang.hainan.gov.cn/wenchang/0400/202106/23bf1d84bf68415ea93501c47797c13a.shtml</w:t>
        </w:r>
      </w:hyperlink>
      <w:r>
        <w:rPr>
          <w:rFonts w:ascii="Times New Roman" w:hAnsi="Times New Roman" w:cs="Times New Roman" w:hint="eastAsia"/>
        </w:rPr>
        <w:t>. (2021-06-29).</w:t>
      </w:r>
    </w:p>
  </w:footnote>
  <w:footnote w:id="68">
    <w:p w14:paraId="6B9F4A99" w14:textId="77777777" w:rsidR="00534333" w:rsidRDefault="00534333" w:rsidP="00534333">
      <w:pPr>
        <w:pStyle w:val="FootnoteText"/>
        <w:spacing w:line="260" w:lineRule="auto"/>
        <w:rPr>
          <w:sz w:val="22"/>
          <w:szCs w:val="22"/>
        </w:rPr>
      </w:pPr>
      <w:r>
        <w:rPr>
          <w:rFonts w:ascii="Times New Roman" w:hAnsi="Times New Roman" w:cs="Times New Roman"/>
        </w:rPr>
        <w:footnoteRef/>
      </w:r>
      <w:r>
        <w:rPr>
          <w:rFonts w:ascii="Times New Roman" w:hAnsi="Times New Roman" w:cs="Times New Roman" w:hint="eastAsia"/>
        </w:rPr>
        <w:t xml:space="preserve"> </w:t>
      </w:r>
      <w:proofErr w:type="spellStart"/>
      <w:r>
        <w:rPr>
          <w:rFonts w:ascii="Times New Roman" w:hAnsi="Times New Roman" w:cs="Times New Roman"/>
        </w:rPr>
        <w:t>Danzhou</w:t>
      </w:r>
      <w:proofErr w:type="spellEnd"/>
      <w:r>
        <w:rPr>
          <w:rFonts w:ascii="Times New Roman" w:hAnsi="Times New Roman" w:cs="Times New Roman"/>
        </w:rPr>
        <w:t xml:space="preserve"> Municipal Party Committee Office</w:t>
      </w:r>
      <w:r>
        <w:rPr>
          <w:rFonts w:ascii="Times New Roman" w:hAnsi="Times New Roman" w:cs="Times New Roman" w:hint="eastAsia"/>
        </w:rPr>
        <w:t xml:space="preserve">, </w:t>
      </w:r>
      <w:proofErr w:type="spellStart"/>
      <w:r>
        <w:rPr>
          <w:rFonts w:ascii="Times New Roman" w:hAnsi="Times New Roman" w:cs="Times New Roman"/>
        </w:rPr>
        <w:t>Danzhou</w:t>
      </w:r>
      <w:proofErr w:type="spellEnd"/>
      <w:r>
        <w:rPr>
          <w:rFonts w:ascii="Times New Roman" w:hAnsi="Times New Roman" w:cs="Times New Roman"/>
        </w:rPr>
        <w:t xml:space="preserve"> Municipal People's Government Office</w:t>
      </w:r>
      <w:r>
        <w:rPr>
          <w:rFonts w:ascii="Times New Roman" w:hAnsi="Times New Roman" w:cs="Times New Roman" w:hint="eastAsia"/>
        </w:rPr>
        <w:t xml:space="preserve">. </w:t>
      </w:r>
      <w:r>
        <w:rPr>
          <w:rFonts w:ascii="Times New Roman" w:hAnsi="Times New Roman" w:cs="Times New Roman"/>
        </w:rPr>
        <w:t xml:space="preserve">the executive order on the Ecological Environment Zoning Control with "Three Lines and One Inventory" in </w:t>
      </w:r>
      <w:proofErr w:type="spellStart"/>
      <w:r>
        <w:rPr>
          <w:rFonts w:ascii="Times New Roman" w:hAnsi="Times New Roman" w:cs="Times New Roman"/>
        </w:rPr>
        <w:t>Danzhou</w:t>
      </w:r>
      <w:proofErr w:type="spellEnd"/>
      <w:r>
        <w:rPr>
          <w:rFonts w:ascii="Times New Roman" w:hAnsi="Times New Roman" w:cs="Times New Roman"/>
        </w:rPr>
        <w:t xml:space="preserve"> City </w:t>
      </w:r>
      <w:hyperlink r:id="rId12" w:history="1">
        <w:r>
          <w:rPr>
            <w:rFonts w:ascii="Times New Roman" w:hAnsi="Times New Roman" w:cs="Times New Roman"/>
          </w:rPr>
          <w:t>https://www.danzhou.gov.cn/danzhou/zfxxgkzl/bm/hbj/gkml/202106/P020210623385623593873.pdf</w:t>
        </w:r>
      </w:hyperlink>
      <w:r>
        <w:rPr>
          <w:rFonts w:ascii="Times New Roman" w:hAnsi="Times New Roman" w:cs="Times New Roman" w:hint="eastAsia"/>
        </w:rPr>
        <w:t>. (2021-06-18).</w:t>
      </w:r>
    </w:p>
  </w:footnote>
  <w:footnote w:id="69">
    <w:p w14:paraId="58FDC24C"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Department of Ecology and Environment of Guangdong Province</w:t>
      </w:r>
      <w:r>
        <w:rPr>
          <w:rFonts w:ascii="Times New Roman" w:hAnsi="Times New Roman" w:cs="Times New Roman" w:hint="eastAsia"/>
        </w:rPr>
        <w:t xml:space="preserve">. </w:t>
      </w:r>
      <w:r>
        <w:rPr>
          <w:rFonts w:ascii="Times New Roman" w:hAnsi="Times New Roman" w:cs="Times New Roman"/>
        </w:rPr>
        <w:t>Bulletin of the ecological environment in Guangdong Province</w:t>
      </w:r>
      <w:r>
        <w:rPr>
          <w:rFonts w:ascii="Times New Roman" w:hAnsi="Times New Roman" w:cs="Times New Roman" w:hint="eastAsia"/>
        </w:rPr>
        <w:t xml:space="preserve"> from 2018 to 2021.</w:t>
      </w:r>
    </w:p>
  </w:footnote>
  <w:footnote w:id="70">
    <w:p w14:paraId="1A13BB0C" w14:textId="77777777" w:rsidR="00534333" w:rsidRDefault="00534333" w:rsidP="00534333">
      <w:pPr>
        <w:pStyle w:val="FootnoteText"/>
        <w:spacing w:line="260" w:lineRule="auto"/>
        <w:rPr>
          <w:rFonts w:ascii="Times New Roman" w:hAnsi="Times New Roman" w:cs="Times New Roman"/>
        </w:rPr>
      </w:pPr>
    </w:p>
    <w:p w14:paraId="01FB823F"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Guangxi Zhuang Autonomous Region Development and Reform Commission.</w:t>
      </w:r>
      <w:r>
        <w:rPr>
          <w:rFonts w:ascii="Times New Roman" w:hAnsi="Times New Roman" w:cs="Times New Roman" w:hint="eastAsia"/>
        </w:rPr>
        <w:t xml:space="preserve"> </w:t>
      </w:r>
      <w:r>
        <w:rPr>
          <w:rFonts w:ascii="Times New Roman" w:hAnsi="Times New Roman" w:cs="Times New Roman"/>
        </w:rPr>
        <w:t xml:space="preserve">Approval document on the Feasibility Study Report of the </w:t>
      </w:r>
      <w:proofErr w:type="spellStart"/>
      <w:r>
        <w:rPr>
          <w:rFonts w:ascii="Times New Roman" w:hAnsi="Times New Roman" w:cs="Times New Roman"/>
        </w:rPr>
        <w:t>Beilun</w:t>
      </w:r>
      <w:proofErr w:type="spellEnd"/>
      <w:r>
        <w:rPr>
          <w:rFonts w:ascii="Times New Roman" w:hAnsi="Times New Roman" w:cs="Times New Roman"/>
        </w:rPr>
        <w:t xml:space="preserve"> Estuary Wetland Ecosystem Positioning Observation and Research Station in Guangxi</w:t>
      </w:r>
      <w:r>
        <w:rPr>
          <w:rFonts w:ascii="Times New Roman" w:hAnsi="Times New Roman" w:cs="Times New Roman" w:hint="eastAsia"/>
        </w:rPr>
        <w:t xml:space="preserve">. </w:t>
      </w:r>
      <w:r>
        <w:rPr>
          <w:rFonts w:ascii="Times New Roman" w:hAnsi="Times New Roman" w:cs="Times New Roman"/>
        </w:rPr>
        <w:t>http://lyj.gxzf.gov.cn/zfxxgkzl/fdzdgknr/flfgzcwj/qtbmwj/t11344326.shtml. (2022-02-28)</w:t>
      </w:r>
      <w:r>
        <w:rPr>
          <w:rFonts w:ascii="Times New Roman" w:hAnsi="Times New Roman" w:cs="Times New Roman" w:hint="eastAsia"/>
        </w:rPr>
        <w:t>.</w:t>
      </w:r>
    </w:p>
  </w:footnote>
  <w:footnote w:id="71">
    <w:p w14:paraId="28C057EC" w14:textId="77777777" w:rsidR="00534333" w:rsidRDefault="00534333" w:rsidP="00534333">
      <w:pPr>
        <w:pStyle w:val="FootnoteText"/>
        <w:spacing w:line="260" w:lineRule="auto"/>
        <w:rPr>
          <w:rFonts w:ascii="Times New Roman" w:hAnsi="Times New Roman" w:cs="Times New Roman"/>
        </w:rPr>
      </w:pPr>
      <w:r>
        <w:rPr>
          <w:rFonts w:ascii="Times New Roman" w:hAnsi="Times New Roman" w:cs="Times New Roman"/>
        </w:rPr>
        <w:footnoteRef/>
      </w:r>
      <w:r>
        <w:rPr>
          <w:rFonts w:ascii="Times New Roman" w:hAnsi="Times New Roman" w:cs="Times New Roman"/>
        </w:rPr>
        <w:t xml:space="preserve"> Guangxi News Network</w:t>
      </w:r>
      <w:r>
        <w:rPr>
          <w:rFonts w:ascii="Times New Roman" w:hAnsi="Times New Roman" w:cs="Times New Roman" w:hint="eastAsia"/>
        </w:rPr>
        <w:t xml:space="preserve">. </w:t>
      </w:r>
      <w:r>
        <w:rPr>
          <w:rFonts w:ascii="Times New Roman" w:hAnsi="Times New Roman" w:cs="Times New Roman"/>
        </w:rPr>
        <w:t xml:space="preserve">299 species of birds have been recorded in </w:t>
      </w:r>
      <w:proofErr w:type="spellStart"/>
      <w:r>
        <w:rPr>
          <w:rFonts w:ascii="Times New Roman" w:hAnsi="Times New Roman" w:cs="Times New Roman"/>
        </w:rPr>
        <w:t>Beilun</w:t>
      </w:r>
      <w:proofErr w:type="spellEnd"/>
      <w:r>
        <w:rPr>
          <w:rFonts w:ascii="Times New Roman" w:hAnsi="Times New Roman" w:cs="Times New Roman"/>
        </w:rPr>
        <w:t xml:space="preserve"> Estuary Nature Reserve</w:t>
      </w:r>
      <w:r>
        <w:rPr>
          <w:rFonts w:ascii="Times New Roman" w:hAnsi="Times New Roman" w:cs="Times New Roman" w:hint="eastAsia"/>
        </w:rPr>
        <w:t xml:space="preserve">. </w:t>
      </w:r>
      <w:r>
        <w:rPr>
          <w:rFonts w:ascii="Times New Roman" w:hAnsi="Times New Roman" w:cs="Times New Roman"/>
        </w:rPr>
        <w:t>https://baijiahao.baidu.com/s?id=1735415706862365749&amp;wfr=spider&amp;for=pc. (2022-06-22).</w:t>
      </w:r>
    </w:p>
    <w:p w14:paraId="75F9B294" w14:textId="77777777" w:rsidR="00534333" w:rsidRDefault="00534333" w:rsidP="00534333">
      <w:pPr>
        <w:pStyle w:val="FootnoteText"/>
        <w:rPr>
          <w:sz w:val="22"/>
          <w:szCs w:val="22"/>
        </w:rPr>
      </w:pPr>
    </w:p>
  </w:footnote>
  <w:footnote w:id="72">
    <w:p w14:paraId="0EB1A3C5" w14:textId="77777777" w:rsidR="00182C3B" w:rsidRDefault="00182C3B" w:rsidP="00182C3B">
      <w:pPr>
        <w:pStyle w:val="FootnoteText"/>
      </w:pPr>
      <w:r>
        <w:rPr>
          <w:rStyle w:val="FootnoteReference"/>
        </w:rPr>
        <w:footnoteRef/>
      </w:r>
      <w:r>
        <w:t xml:space="preserve"> MONRE (2020), R</w:t>
      </w:r>
      <w:r w:rsidRPr="00543EA0">
        <w:t>eport on assessment of the implementation of the national strategy on biodiversity to 2020, vision to 2030</w:t>
      </w:r>
    </w:p>
  </w:footnote>
  <w:footnote w:id="73">
    <w:p w14:paraId="4FE478CF" w14:textId="77777777" w:rsidR="00182C3B" w:rsidRDefault="00182C3B" w:rsidP="00182C3B">
      <w:pPr>
        <w:pStyle w:val="FootnoteText"/>
        <w:rPr>
          <w:szCs w:val="16"/>
        </w:rPr>
      </w:pPr>
      <w:r>
        <w:rPr>
          <w:rStyle w:val="FootnoteReference"/>
          <w:szCs w:val="16"/>
        </w:rPr>
        <w:footnoteRef/>
      </w:r>
      <w:r>
        <w:rPr>
          <w:szCs w:val="16"/>
        </w:rPr>
        <w:t xml:space="preserve"> https://vbpl.vn/TW/Pages/vbpqen-toanvan.aspx?ItemID=4384</w:t>
      </w:r>
    </w:p>
  </w:footnote>
  <w:footnote w:id="74">
    <w:p w14:paraId="0AFB788A" w14:textId="77777777" w:rsidR="00182C3B" w:rsidRDefault="00182C3B" w:rsidP="00182C3B">
      <w:pPr>
        <w:pStyle w:val="FootnoteText"/>
        <w:rPr>
          <w:szCs w:val="16"/>
        </w:rPr>
      </w:pPr>
      <w:r>
        <w:rPr>
          <w:rStyle w:val="FootnoteReference"/>
          <w:szCs w:val="16"/>
        </w:rPr>
        <w:footnoteRef/>
      </w:r>
      <w:r>
        <w:rPr>
          <w:szCs w:val="16"/>
        </w:rPr>
        <w:t xml:space="preserve"> https://www.kiengiang.gov.vn/Lists/QuanLyVanBan/Attachments/321/1487837058690.pdf</w:t>
      </w:r>
    </w:p>
  </w:footnote>
  <w:footnote w:id="75">
    <w:p w14:paraId="6C4C09B7" w14:textId="77777777" w:rsidR="00182C3B" w:rsidRDefault="00182C3B" w:rsidP="00182C3B">
      <w:pPr>
        <w:pStyle w:val="FootnoteText"/>
      </w:pPr>
      <w:r>
        <w:rPr>
          <w:rStyle w:val="FootnoteReference"/>
        </w:rPr>
        <w:footnoteRef/>
      </w:r>
      <w:r>
        <w:t xml:space="preserve"> </w:t>
      </w:r>
      <w:r w:rsidRPr="00D30E45">
        <w:t>https://rsis.ramsar.org/RISapp/files/RISrep/VN2203RIS.pdf</w:t>
      </w:r>
    </w:p>
  </w:footnote>
  <w:footnote w:id="76">
    <w:p w14:paraId="3C1DAB8A" w14:textId="77777777" w:rsidR="00182C3B" w:rsidRDefault="00182C3B" w:rsidP="00182C3B">
      <w:pPr>
        <w:pStyle w:val="FootnoteText"/>
      </w:pPr>
      <w:r>
        <w:rPr>
          <w:rStyle w:val="FootnoteReference"/>
        </w:rPr>
        <w:footnoteRef/>
      </w:r>
      <w:r>
        <w:t xml:space="preserve"> </w:t>
      </w:r>
      <w:r w:rsidRPr="006D0339">
        <w:t>https://vjs.ac.vn/index.php/jmst/article/view/12965/383892</w:t>
      </w:r>
    </w:p>
  </w:footnote>
  <w:footnote w:id="77">
    <w:p w14:paraId="594AA2ED" w14:textId="77777777" w:rsidR="00182C3B" w:rsidRDefault="00182C3B" w:rsidP="00182C3B">
      <w:pPr>
        <w:pStyle w:val="FootnoteText"/>
      </w:pPr>
      <w:r>
        <w:rPr>
          <w:rStyle w:val="FootnoteReference"/>
        </w:rPr>
        <w:footnoteRef/>
      </w:r>
      <w:r>
        <w:t xml:space="preserve"> </w:t>
      </w:r>
      <w:r w:rsidRPr="00602A22">
        <w:t>https://stnmt.thuathienhue.gov.vn/DichVu/ThongTin/CapNhat/prints.aspx?tinid=2483</w:t>
      </w:r>
    </w:p>
  </w:footnote>
  <w:footnote w:id="78">
    <w:p w14:paraId="1F59371D" w14:textId="77777777" w:rsidR="00182C3B" w:rsidRPr="002224D5" w:rsidRDefault="00182C3B" w:rsidP="00182C3B">
      <w:pPr>
        <w:pStyle w:val="FootnoteText"/>
      </w:pPr>
      <w:r>
        <w:rPr>
          <w:rStyle w:val="FootnoteReference"/>
        </w:rPr>
        <w:footnoteRef/>
      </w:r>
      <w:r>
        <w:t xml:space="preserve"> </w:t>
      </w:r>
      <w:r w:rsidRPr="002224D5">
        <w:t>https://kiengiang.gov.vn/Lists/TinTuc/Attachments/27120/06_2021_QD-UBND.signed.pdf</w:t>
      </w:r>
    </w:p>
  </w:footnote>
  <w:footnote w:id="79">
    <w:p w14:paraId="3CA42548" w14:textId="77777777" w:rsidR="00182C3B" w:rsidRDefault="00182C3B" w:rsidP="00182C3B">
      <w:pPr>
        <w:pStyle w:val="FootnoteText"/>
      </w:pPr>
      <w:r>
        <w:rPr>
          <w:rStyle w:val="FootnoteReference"/>
        </w:rPr>
        <w:footnoteRef/>
      </w:r>
      <w:r>
        <w:t xml:space="preserve"> </w:t>
      </w:r>
      <w:r w:rsidRPr="00B56FBC">
        <w:t>http://news.baothuathienhue.vn/tam-giang-cau-hai-wetland-nature-reserve-to-be-established-in-thua-thien-hue-province-a83357.html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9CCFB7" w14:textId="517FCBDB" w:rsidR="00ED3C51" w:rsidRDefault="00ED3C51" w:rsidP="00ED3C51">
    <w:pPr>
      <w:pStyle w:val="Header"/>
      <w:jc w:val="right"/>
    </w:pPr>
    <w:r w:rsidRPr="00ED3C51">
      <w:rPr>
        <w:rFonts w:ascii="Times New Roman" w:eastAsia="Calibri" w:hAnsi="Times New Roman" w:cs="Cordia New"/>
        <w:sz w:val="22"/>
        <w:szCs w:val="22"/>
        <w:lang w:val="en-US"/>
      </w:rPr>
      <w:t>SCSSAP RSTC 2/</w:t>
    </w:r>
    <w:r>
      <w:rPr>
        <w:rFonts w:ascii="Times New Roman" w:eastAsia="Calibri" w:hAnsi="Times New Roman" w:cs="Cordia New"/>
        <w:sz w:val="22"/>
        <w:szCs w:val="22"/>
        <w:lang w:val="en-US"/>
      </w:rPr>
      <w:t>7a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02DE3C" w14:textId="6F344797" w:rsidR="002D39CA" w:rsidRPr="009323A0" w:rsidRDefault="002D39CA" w:rsidP="002D39CA">
    <w:pPr>
      <w:pStyle w:val="Header"/>
      <w:jc w:val="right"/>
      <w:rPr>
        <w:rFonts w:ascii="Times New Roman" w:eastAsia="Calibri" w:hAnsi="Times New Roman" w:cs="Cordia New"/>
      </w:rPr>
    </w:pPr>
    <w:r w:rsidRPr="009323A0">
      <w:rPr>
        <w:rFonts w:ascii="Times New Roman" w:eastAsia="Calibri" w:hAnsi="Times New Roman" w:cs="Cordia New"/>
      </w:rPr>
      <w:t xml:space="preserve">SCSSAP RSTC </w:t>
    </w:r>
    <w:r>
      <w:rPr>
        <w:rFonts w:ascii="Times New Roman" w:eastAsia="Calibri" w:hAnsi="Times New Roman" w:cs="Cordia New"/>
      </w:rPr>
      <w:t>2</w:t>
    </w:r>
    <w:r w:rsidRPr="009323A0">
      <w:rPr>
        <w:rFonts w:ascii="Times New Roman" w:eastAsia="Calibri" w:hAnsi="Times New Roman" w:cs="Cordia New"/>
      </w:rPr>
      <w:t>/</w:t>
    </w:r>
    <w:r w:rsidR="00534333">
      <w:rPr>
        <w:rFonts w:ascii="Times New Roman" w:eastAsia="Calibri" w:hAnsi="Times New Roman" w:cs="Cordia New"/>
      </w:rPr>
      <w:t>7a</w:t>
    </w:r>
  </w:p>
  <w:p w14:paraId="4699DC38" w14:textId="77777777" w:rsidR="002D39CA" w:rsidRDefault="002D39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B040CE"/>
    <w:multiLevelType w:val="hybridMultilevel"/>
    <w:tmpl w:val="CBB0D10E"/>
    <w:lvl w:ilvl="0" w:tplc="BE6CD38C">
      <w:start w:val="1"/>
      <w:numFmt w:val="bullet"/>
      <w:lvlText w:val="•"/>
      <w:lvlJc w:val="left"/>
      <w:pPr>
        <w:tabs>
          <w:tab w:val="num" w:pos="720"/>
        </w:tabs>
        <w:ind w:left="720" w:hanging="360"/>
      </w:pPr>
      <w:rPr>
        <w:rFonts w:ascii="Arial" w:hAnsi="Arial" w:hint="default"/>
      </w:rPr>
    </w:lvl>
    <w:lvl w:ilvl="1" w:tplc="323A304C" w:tentative="1">
      <w:start w:val="1"/>
      <w:numFmt w:val="bullet"/>
      <w:lvlText w:val="•"/>
      <w:lvlJc w:val="left"/>
      <w:pPr>
        <w:tabs>
          <w:tab w:val="num" w:pos="1440"/>
        </w:tabs>
        <w:ind w:left="1440" w:hanging="360"/>
      </w:pPr>
      <w:rPr>
        <w:rFonts w:ascii="Arial" w:hAnsi="Arial" w:hint="default"/>
      </w:rPr>
    </w:lvl>
    <w:lvl w:ilvl="2" w:tplc="443AC5D4" w:tentative="1">
      <w:start w:val="1"/>
      <w:numFmt w:val="bullet"/>
      <w:lvlText w:val="•"/>
      <w:lvlJc w:val="left"/>
      <w:pPr>
        <w:tabs>
          <w:tab w:val="num" w:pos="2160"/>
        </w:tabs>
        <w:ind w:left="2160" w:hanging="360"/>
      </w:pPr>
      <w:rPr>
        <w:rFonts w:ascii="Arial" w:hAnsi="Arial" w:hint="default"/>
      </w:rPr>
    </w:lvl>
    <w:lvl w:ilvl="3" w:tplc="0E68EB46" w:tentative="1">
      <w:start w:val="1"/>
      <w:numFmt w:val="bullet"/>
      <w:lvlText w:val="•"/>
      <w:lvlJc w:val="left"/>
      <w:pPr>
        <w:tabs>
          <w:tab w:val="num" w:pos="2880"/>
        </w:tabs>
        <w:ind w:left="2880" w:hanging="360"/>
      </w:pPr>
      <w:rPr>
        <w:rFonts w:ascii="Arial" w:hAnsi="Arial" w:hint="default"/>
      </w:rPr>
    </w:lvl>
    <w:lvl w:ilvl="4" w:tplc="83E42176" w:tentative="1">
      <w:start w:val="1"/>
      <w:numFmt w:val="bullet"/>
      <w:lvlText w:val="•"/>
      <w:lvlJc w:val="left"/>
      <w:pPr>
        <w:tabs>
          <w:tab w:val="num" w:pos="3600"/>
        </w:tabs>
        <w:ind w:left="3600" w:hanging="360"/>
      </w:pPr>
      <w:rPr>
        <w:rFonts w:ascii="Arial" w:hAnsi="Arial" w:hint="default"/>
      </w:rPr>
    </w:lvl>
    <w:lvl w:ilvl="5" w:tplc="1A7EBF96" w:tentative="1">
      <w:start w:val="1"/>
      <w:numFmt w:val="bullet"/>
      <w:lvlText w:val="•"/>
      <w:lvlJc w:val="left"/>
      <w:pPr>
        <w:tabs>
          <w:tab w:val="num" w:pos="4320"/>
        </w:tabs>
        <w:ind w:left="4320" w:hanging="360"/>
      </w:pPr>
      <w:rPr>
        <w:rFonts w:ascii="Arial" w:hAnsi="Arial" w:hint="default"/>
      </w:rPr>
    </w:lvl>
    <w:lvl w:ilvl="6" w:tplc="6FEAD8E0" w:tentative="1">
      <w:start w:val="1"/>
      <w:numFmt w:val="bullet"/>
      <w:lvlText w:val="•"/>
      <w:lvlJc w:val="left"/>
      <w:pPr>
        <w:tabs>
          <w:tab w:val="num" w:pos="5040"/>
        </w:tabs>
        <w:ind w:left="5040" w:hanging="360"/>
      </w:pPr>
      <w:rPr>
        <w:rFonts w:ascii="Arial" w:hAnsi="Arial" w:hint="default"/>
      </w:rPr>
    </w:lvl>
    <w:lvl w:ilvl="7" w:tplc="9E8A9CEE" w:tentative="1">
      <w:start w:val="1"/>
      <w:numFmt w:val="bullet"/>
      <w:lvlText w:val="•"/>
      <w:lvlJc w:val="left"/>
      <w:pPr>
        <w:tabs>
          <w:tab w:val="num" w:pos="5760"/>
        </w:tabs>
        <w:ind w:left="5760" w:hanging="360"/>
      </w:pPr>
      <w:rPr>
        <w:rFonts w:ascii="Arial" w:hAnsi="Arial" w:hint="default"/>
      </w:rPr>
    </w:lvl>
    <w:lvl w:ilvl="8" w:tplc="C386A56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6EB0E94"/>
    <w:multiLevelType w:val="hybridMultilevel"/>
    <w:tmpl w:val="FC1EC36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 w15:restartNumberingAfterBreak="0">
    <w:nsid w:val="070F7C14"/>
    <w:multiLevelType w:val="hybridMultilevel"/>
    <w:tmpl w:val="C61CA32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C7753D"/>
    <w:multiLevelType w:val="hybridMultilevel"/>
    <w:tmpl w:val="CE0A07A2"/>
    <w:lvl w:ilvl="0" w:tplc="165C3574">
      <w:start w:val="1"/>
      <w:numFmt w:val="bullet"/>
      <w:lvlText w:val=""/>
      <w:lvlJc w:val="left"/>
      <w:pPr>
        <w:tabs>
          <w:tab w:val="num" w:pos="720"/>
        </w:tabs>
        <w:ind w:left="720" w:hanging="360"/>
      </w:pPr>
      <w:rPr>
        <w:rFonts w:ascii="Symbol" w:hAnsi="Symbol" w:hint="default"/>
      </w:rPr>
    </w:lvl>
    <w:lvl w:ilvl="1" w:tplc="EBFA8220" w:tentative="1">
      <w:start w:val="1"/>
      <w:numFmt w:val="bullet"/>
      <w:lvlText w:val=""/>
      <w:lvlJc w:val="left"/>
      <w:pPr>
        <w:tabs>
          <w:tab w:val="num" w:pos="1440"/>
        </w:tabs>
        <w:ind w:left="1440" w:hanging="360"/>
      </w:pPr>
      <w:rPr>
        <w:rFonts w:ascii="Symbol" w:hAnsi="Symbol" w:hint="default"/>
      </w:rPr>
    </w:lvl>
    <w:lvl w:ilvl="2" w:tplc="A6826ADE" w:tentative="1">
      <w:start w:val="1"/>
      <w:numFmt w:val="bullet"/>
      <w:lvlText w:val=""/>
      <w:lvlJc w:val="left"/>
      <w:pPr>
        <w:tabs>
          <w:tab w:val="num" w:pos="2160"/>
        </w:tabs>
        <w:ind w:left="2160" w:hanging="360"/>
      </w:pPr>
      <w:rPr>
        <w:rFonts w:ascii="Symbol" w:hAnsi="Symbol" w:hint="default"/>
      </w:rPr>
    </w:lvl>
    <w:lvl w:ilvl="3" w:tplc="5FB04DB6" w:tentative="1">
      <w:start w:val="1"/>
      <w:numFmt w:val="bullet"/>
      <w:lvlText w:val=""/>
      <w:lvlJc w:val="left"/>
      <w:pPr>
        <w:tabs>
          <w:tab w:val="num" w:pos="2880"/>
        </w:tabs>
        <w:ind w:left="2880" w:hanging="360"/>
      </w:pPr>
      <w:rPr>
        <w:rFonts w:ascii="Symbol" w:hAnsi="Symbol" w:hint="default"/>
      </w:rPr>
    </w:lvl>
    <w:lvl w:ilvl="4" w:tplc="CF383164" w:tentative="1">
      <w:start w:val="1"/>
      <w:numFmt w:val="bullet"/>
      <w:lvlText w:val=""/>
      <w:lvlJc w:val="left"/>
      <w:pPr>
        <w:tabs>
          <w:tab w:val="num" w:pos="3600"/>
        </w:tabs>
        <w:ind w:left="3600" w:hanging="360"/>
      </w:pPr>
      <w:rPr>
        <w:rFonts w:ascii="Symbol" w:hAnsi="Symbol" w:hint="default"/>
      </w:rPr>
    </w:lvl>
    <w:lvl w:ilvl="5" w:tplc="1E003A2E" w:tentative="1">
      <w:start w:val="1"/>
      <w:numFmt w:val="bullet"/>
      <w:lvlText w:val=""/>
      <w:lvlJc w:val="left"/>
      <w:pPr>
        <w:tabs>
          <w:tab w:val="num" w:pos="4320"/>
        </w:tabs>
        <w:ind w:left="4320" w:hanging="360"/>
      </w:pPr>
      <w:rPr>
        <w:rFonts w:ascii="Symbol" w:hAnsi="Symbol" w:hint="default"/>
      </w:rPr>
    </w:lvl>
    <w:lvl w:ilvl="6" w:tplc="48EE43E4" w:tentative="1">
      <w:start w:val="1"/>
      <w:numFmt w:val="bullet"/>
      <w:lvlText w:val=""/>
      <w:lvlJc w:val="left"/>
      <w:pPr>
        <w:tabs>
          <w:tab w:val="num" w:pos="5040"/>
        </w:tabs>
        <w:ind w:left="5040" w:hanging="360"/>
      </w:pPr>
      <w:rPr>
        <w:rFonts w:ascii="Symbol" w:hAnsi="Symbol" w:hint="default"/>
      </w:rPr>
    </w:lvl>
    <w:lvl w:ilvl="7" w:tplc="D83AC31E" w:tentative="1">
      <w:start w:val="1"/>
      <w:numFmt w:val="bullet"/>
      <w:lvlText w:val=""/>
      <w:lvlJc w:val="left"/>
      <w:pPr>
        <w:tabs>
          <w:tab w:val="num" w:pos="5760"/>
        </w:tabs>
        <w:ind w:left="5760" w:hanging="360"/>
      </w:pPr>
      <w:rPr>
        <w:rFonts w:ascii="Symbol" w:hAnsi="Symbol" w:hint="default"/>
      </w:rPr>
    </w:lvl>
    <w:lvl w:ilvl="8" w:tplc="CD326F7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09791241"/>
    <w:multiLevelType w:val="hybridMultilevel"/>
    <w:tmpl w:val="D9A638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0BA20362"/>
    <w:multiLevelType w:val="multilevel"/>
    <w:tmpl w:val="F790D800"/>
    <w:lvl w:ilvl="0">
      <w:start w:val="1"/>
      <w:numFmt w:val="decimal"/>
      <w:lvlText w:val="%1"/>
      <w:lvlJc w:val="left"/>
      <w:pPr>
        <w:ind w:left="444" w:hanging="444"/>
      </w:pPr>
    </w:lvl>
    <w:lvl w:ilvl="1">
      <w:start w:val="1"/>
      <w:numFmt w:val="decimal"/>
      <w:lvlText w:val="%1.%2"/>
      <w:lvlJc w:val="left"/>
      <w:pPr>
        <w:ind w:left="444" w:hanging="444"/>
      </w:pPr>
    </w:lvl>
    <w:lvl w:ilvl="2">
      <w:start w:val="2"/>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6" w15:restartNumberingAfterBreak="0">
    <w:nsid w:val="0BF0256D"/>
    <w:multiLevelType w:val="hybridMultilevel"/>
    <w:tmpl w:val="15EA0986"/>
    <w:lvl w:ilvl="0" w:tplc="9FF0669C">
      <w:start w:val="1"/>
      <w:numFmt w:val="bullet"/>
      <w:lvlText w:val=""/>
      <w:lvlJc w:val="left"/>
      <w:pPr>
        <w:tabs>
          <w:tab w:val="num" w:pos="720"/>
        </w:tabs>
        <w:ind w:left="720" w:hanging="360"/>
      </w:pPr>
      <w:rPr>
        <w:rFonts w:ascii="Symbol" w:hAnsi="Symbol" w:hint="default"/>
      </w:rPr>
    </w:lvl>
    <w:lvl w:ilvl="1" w:tplc="F89AE0DA" w:tentative="1">
      <w:start w:val="1"/>
      <w:numFmt w:val="bullet"/>
      <w:lvlText w:val=""/>
      <w:lvlJc w:val="left"/>
      <w:pPr>
        <w:tabs>
          <w:tab w:val="num" w:pos="1440"/>
        </w:tabs>
        <w:ind w:left="1440" w:hanging="360"/>
      </w:pPr>
      <w:rPr>
        <w:rFonts w:ascii="Symbol" w:hAnsi="Symbol" w:hint="default"/>
      </w:rPr>
    </w:lvl>
    <w:lvl w:ilvl="2" w:tplc="943077BA" w:tentative="1">
      <w:start w:val="1"/>
      <w:numFmt w:val="bullet"/>
      <w:lvlText w:val=""/>
      <w:lvlJc w:val="left"/>
      <w:pPr>
        <w:tabs>
          <w:tab w:val="num" w:pos="2160"/>
        </w:tabs>
        <w:ind w:left="2160" w:hanging="360"/>
      </w:pPr>
      <w:rPr>
        <w:rFonts w:ascii="Symbol" w:hAnsi="Symbol" w:hint="default"/>
      </w:rPr>
    </w:lvl>
    <w:lvl w:ilvl="3" w:tplc="A434FAD2" w:tentative="1">
      <w:start w:val="1"/>
      <w:numFmt w:val="bullet"/>
      <w:lvlText w:val=""/>
      <w:lvlJc w:val="left"/>
      <w:pPr>
        <w:tabs>
          <w:tab w:val="num" w:pos="2880"/>
        </w:tabs>
        <w:ind w:left="2880" w:hanging="360"/>
      </w:pPr>
      <w:rPr>
        <w:rFonts w:ascii="Symbol" w:hAnsi="Symbol" w:hint="default"/>
      </w:rPr>
    </w:lvl>
    <w:lvl w:ilvl="4" w:tplc="D52C9552" w:tentative="1">
      <w:start w:val="1"/>
      <w:numFmt w:val="bullet"/>
      <w:lvlText w:val=""/>
      <w:lvlJc w:val="left"/>
      <w:pPr>
        <w:tabs>
          <w:tab w:val="num" w:pos="3600"/>
        </w:tabs>
        <w:ind w:left="3600" w:hanging="360"/>
      </w:pPr>
      <w:rPr>
        <w:rFonts w:ascii="Symbol" w:hAnsi="Symbol" w:hint="default"/>
      </w:rPr>
    </w:lvl>
    <w:lvl w:ilvl="5" w:tplc="D59415A4" w:tentative="1">
      <w:start w:val="1"/>
      <w:numFmt w:val="bullet"/>
      <w:lvlText w:val=""/>
      <w:lvlJc w:val="left"/>
      <w:pPr>
        <w:tabs>
          <w:tab w:val="num" w:pos="4320"/>
        </w:tabs>
        <w:ind w:left="4320" w:hanging="360"/>
      </w:pPr>
      <w:rPr>
        <w:rFonts w:ascii="Symbol" w:hAnsi="Symbol" w:hint="default"/>
      </w:rPr>
    </w:lvl>
    <w:lvl w:ilvl="6" w:tplc="82568E0E" w:tentative="1">
      <w:start w:val="1"/>
      <w:numFmt w:val="bullet"/>
      <w:lvlText w:val=""/>
      <w:lvlJc w:val="left"/>
      <w:pPr>
        <w:tabs>
          <w:tab w:val="num" w:pos="5040"/>
        </w:tabs>
        <w:ind w:left="5040" w:hanging="360"/>
      </w:pPr>
      <w:rPr>
        <w:rFonts w:ascii="Symbol" w:hAnsi="Symbol" w:hint="default"/>
      </w:rPr>
    </w:lvl>
    <w:lvl w:ilvl="7" w:tplc="436A96FC" w:tentative="1">
      <w:start w:val="1"/>
      <w:numFmt w:val="bullet"/>
      <w:lvlText w:val=""/>
      <w:lvlJc w:val="left"/>
      <w:pPr>
        <w:tabs>
          <w:tab w:val="num" w:pos="5760"/>
        </w:tabs>
        <w:ind w:left="5760" w:hanging="360"/>
      </w:pPr>
      <w:rPr>
        <w:rFonts w:ascii="Symbol" w:hAnsi="Symbol" w:hint="default"/>
      </w:rPr>
    </w:lvl>
    <w:lvl w:ilvl="8" w:tplc="EA86CA60"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0C165D89"/>
    <w:multiLevelType w:val="hybridMultilevel"/>
    <w:tmpl w:val="447CC91A"/>
    <w:lvl w:ilvl="0" w:tplc="94307778">
      <w:start w:val="1"/>
      <w:numFmt w:val="bullet"/>
      <w:lvlText w:val="•"/>
      <w:lvlJc w:val="left"/>
      <w:pPr>
        <w:tabs>
          <w:tab w:val="num" w:pos="720"/>
        </w:tabs>
        <w:ind w:left="720" w:hanging="360"/>
      </w:pPr>
      <w:rPr>
        <w:rFonts w:ascii="Arial" w:hAnsi="Arial" w:hint="default"/>
      </w:rPr>
    </w:lvl>
    <w:lvl w:ilvl="1" w:tplc="9A80873C" w:tentative="1">
      <w:start w:val="1"/>
      <w:numFmt w:val="bullet"/>
      <w:lvlText w:val="•"/>
      <w:lvlJc w:val="left"/>
      <w:pPr>
        <w:tabs>
          <w:tab w:val="num" w:pos="1440"/>
        </w:tabs>
        <w:ind w:left="1440" w:hanging="360"/>
      </w:pPr>
      <w:rPr>
        <w:rFonts w:ascii="Arial" w:hAnsi="Arial" w:hint="default"/>
      </w:rPr>
    </w:lvl>
    <w:lvl w:ilvl="2" w:tplc="6F7A1A3E" w:tentative="1">
      <w:start w:val="1"/>
      <w:numFmt w:val="bullet"/>
      <w:lvlText w:val="•"/>
      <w:lvlJc w:val="left"/>
      <w:pPr>
        <w:tabs>
          <w:tab w:val="num" w:pos="2160"/>
        </w:tabs>
        <w:ind w:left="2160" w:hanging="360"/>
      </w:pPr>
      <w:rPr>
        <w:rFonts w:ascii="Arial" w:hAnsi="Arial" w:hint="default"/>
      </w:rPr>
    </w:lvl>
    <w:lvl w:ilvl="3" w:tplc="FB1E773E" w:tentative="1">
      <w:start w:val="1"/>
      <w:numFmt w:val="bullet"/>
      <w:lvlText w:val="•"/>
      <w:lvlJc w:val="left"/>
      <w:pPr>
        <w:tabs>
          <w:tab w:val="num" w:pos="2880"/>
        </w:tabs>
        <w:ind w:left="2880" w:hanging="360"/>
      </w:pPr>
      <w:rPr>
        <w:rFonts w:ascii="Arial" w:hAnsi="Arial" w:hint="default"/>
      </w:rPr>
    </w:lvl>
    <w:lvl w:ilvl="4" w:tplc="1CF2E676" w:tentative="1">
      <w:start w:val="1"/>
      <w:numFmt w:val="bullet"/>
      <w:lvlText w:val="•"/>
      <w:lvlJc w:val="left"/>
      <w:pPr>
        <w:tabs>
          <w:tab w:val="num" w:pos="3600"/>
        </w:tabs>
        <w:ind w:left="3600" w:hanging="360"/>
      </w:pPr>
      <w:rPr>
        <w:rFonts w:ascii="Arial" w:hAnsi="Arial" w:hint="default"/>
      </w:rPr>
    </w:lvl>
    <w:lvl w:ilvl="5" w:tplc="CE367FC4" w:tentative="1">
      <w:start w:val="1"/>
      <w:numFmt w:val="bullet"/>
      <w:lvlText w:val="•"/>
      <w:lvlJc w:val="left"/>
      <w:pPr>
        <w:tabs>
          <w:tab w:val="num" w:pos="4320"/>
        </w:tabs>
        <w:ind w:left="4320" w:hanging="360"/>
      </w:pPr>
      <w:rPr>
        <w:rFonts w:ascii="Arial" w:hAnsi="Arial" w:hint="default"/>
      </w:rPr>
    </w:lvl>
    <w:lvl w:ilvl="6" w:tplc="10004FFE" w:tentative="1">
      <w:start w:val="1"/>
      <w:numFmt w:val="bullet"/>
      <w:lvlText w:val="•"/>
      <w:lvlJc w:val="left"/>
      <w:pPr>
        <w:tabs>
          <w:tab w:val="num" w:pos="5040"/>
        </w:tabs>
        <w:ind w:left="5040" w:hanging="360"/>
      </w:pPr>
      <w:rPr>
        <w:rFonts w:ascii="Arial" w:hAnsi="Arial" w:hint="default"/>
      </w:rPr>
    </w:lvl>
    <w:lvl w:ilvl="7" w:tplc="5B6EF63E" w:tentative="1">
      <w:start w:val="1"/>
      <w:numFmt w:val="bullet"/>
      <w:lvlText w:val="•"/>
      <w:lvlJc w:val="left"/>
      <w:pPr>
        <w:tabs>
          <w:tab w:val="num" w:pos="5760"/>
        </w:tabs>
        <w:ind w:left="5760" w:hanging="360"/>
      </w:pPr>
      <w:rPr>
        <w:rFonts w:ascii="Arial" w:hAnsi="Arial" w:hint="default"/>
      </w:rPr>
    </w:lvl>
    <w:lvl w:ilvl="8" w:tplc="6A92EEA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0E6A1E45"/>
    <w:multiLevelType w:val="hybridMultilevel"/>
    <w:tmpl w:val="C62E4756"/>
    <w:lvl w:ilvl="0" w:tplc="01EAEB9C">
      <w:start w:val="1"/>
      <w:numFmt w:val="bullet"/>
      <w:lvlText w:val=""/>
      <w:lvlJc w:val="left"/>
      <w:pPr>
        <w:tabs>
          <w:tab w:val="num" w:pos="720"/>
        </w:tabs>
        <w:ind w:left="720" w:hanging="360"/>
      </w:pPr>
      <w:rPr>
        <w:rFonts w:ascii="Symbol" w:hAnsi="Symbol" w:hint="default"/>
      </w:rPr>
    </w:lvl>
    <w:lvl w:ilvl="1" w:tplc="5E44CC54" w:tentative="1">
      <w:start w:val="1"/>
      <w:numFmt w:val="bullet"/>
      <w:lvlText w:val=""/>
      <w:lvlJc w:val="left"/>
      <w:pPr>
        <w:tabs>
          <w:tab w:val="num" w:pos="1440"/>
        </w:tabs>
        <w:ind w:left="1440" w:hanging="360"/>
      </w:pPr>
      <w:rPr>
        <w:rFonts w:ascii="Symbol" w:hAnsi="Symbol" w:hint="default"/>
      </w:rPr>
    </w:lvl>
    <w:lvl w:ilvl="2" w:tplc="388A88B8" w:tentative="1">
      <w:start w:val="1"/>
      <w:numFmt w:val="bullet"/>
      <w:lvlText w:val=""/>
      <w:lvlJc w:val="left"/>
      <w:pPr>
        <w:tabs>
          <w:tab w:val="num" w:pos="2160"/>
        </w:tabs>
        <w:ind w:left="2160" w:hanging="360"/>
      </w:pPr>
      <w:rPr>
        <w:rFonts w:ascii="Symbol" w:hAnsi="Symbol" w:hint="default"/>
      </w:rPr>
    </w:lvl>
    <w:lvl w:ilvl="3" w:tplc="71041086" w:tentative="1">
      <w:start w:val="1"/>
      <w:numFmt w:val="bullet"/>
      <w:lvlText w:val=""/>
      <w:lvlJc w:val="left"/>
      <w:pPr>
        <w:tabs>
          <w:tab w:val="num" w:pos="2880"/>
        </w:tabs>
        <w:ind w:left="2880" w:hanging="360"/>
      </w:pPr>
      <w:rPr>
        <w:rFonts w:ascii="Symbol" w:hAnsi="Symbol" w:hint="default"/>
      </w:rPr>
    </w:lvl>
    <w:lvl w:ilvl="4" w:tplc="28AE0944" w:tentative="1">
      <w:start w:val="1"/>
      <w:numFmt w:val="bullet"/>
      <w:lvlText w:val=""/>
      <w:lvlJc w:val="left"/>
      <w:pPr>
        <w:tabs>
          <w:tab w:val="num" w:pos="3600"/>
        </w:tabs>
        <w:ind w:left="3600" w:hanging="360"/>
      </w:pPr>
      <w:rPr>
        <w:rFonts w:ascii="Symbol" w:hAnsi="Symbol" w:hint="default"/>
      </w:rPr>
    </w:lvl>
    <w:lvl w:ilvl="5" w:tplc="B9E059E6" w:tentative="1">
      <w:start w:val="1"/>
      <w:numFmt w:val="bullet"/>
      <w:lvlText w:val=""/>
      <w:lvlJc w:val="left"/>
      <w:pPr>
        <w:tabs>
          <w:tab w:val="num" w:pos="4320"/>
        </w:tabs>
        <w:ind w:left="4320" w:hanging="360"/>
      </w:pPr>
      <w:rPr>
        <w:rFonts w:ascii="Symbol" w:hAnsi="Symbol" w:hint="default"/>
      </w:rPr>
    </w:lvl>
    <w:lvl w:ilvl="6" w:tplc="587A9B42" w:tentative="1">
      <w:start w:val="1"/>
      <w:numFmt w:val="bullet"/>
      <w:lvlText w:val=""/>
      <w:lvlJc w:val="left"/>
      <w:pPr>
        <w:tabs>
          <w:tab w:val="num" w:pos="5040"/>
        </w:tabs>
        <w:ind w:left="5040" w:hanging="360"/>
      </w:pPr>
      <w:rPr>
        <w:rFonts w:ascii="Symbol" w:hAnsi="Symbol" w:hint="default"/>
      </w:rPr>
    </w:lvl>
    <w:lvl w:ilvl="7" w:tplc="E3DC2DCC" w:tentative="1">
      <w:start w:val="1"/>
      <w:numFmt w:val="bullet"/>
      <w:lvlText w:val=""/>
      <w:lvlJc w:val="left"/>
      <w:pPr>
        <w:tabs>
          <w:tab w:val="num" w:pos="5760"/>
        </w:tabs>
        <w:ind w:left="5760" w:hanging="360"/>
      </w:pPr>
      <w:rPr>
        <w:rFonts w:ascii="Symbol" w:hAnsi="Symbol" w:hint="default"/>
      </w:rPr>
    </w:lvl>
    <w:lvl w:ilvl="8" w:tplc="41549AC2"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133472A9"/>
    <w:multiLevelType w:val="multilevel"/>
    <w:tmpl w:val="F62CB982"/>
    <w:lvl w:ilvl="0">
      <w:start w:val="1"/>
      <w:numFmt w:val="bullet"/>
      <w:lvlText w:val="●"/>
      <w:lvlJc w:val="left"/>
      <w:pPr>
        <w:ind w:left="360" w:hanging="360"/>
      </w:pPr>
      <w:rPr>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0" w15:restartNumberingAfterBreak="0">
    <w:nsid w:val="16672093"/>
    <w:multiLevelType w:val="multilevel"/>
    <w:tmpl w:val="BFB4F876"/>
    <w:lvl w:ilvl="0">
      <w:start w:val="1"/>
      <w:numFmt w:val="decimal"/>
      <w:lvlText w:val="%1"/>
      <w:lvlJc w:val="left"/>
      <w:pPr>
        <w:ind w:left="500" w:hanging="500"/>
      </w:pPr>
      <w:rPr>
        <w:rFonts w:hint="default"/>
      </w:rPr>
    </w:lvl>
    <w:lvl w:ilvl="1">
      <w:start w:val="1"/>
      <w:numFmt w:val="decimal"/>
      <w:lvlText w:val="%1.%2"/>
      <w:lvlJc w:val="left"/>
      <w:pPr>
        <w:ind w:left="500" w:hanging="500"/>
      </w:pPr>
      <w:rPr>
        <w:rFonts w:hint="default"/>
      </w:rPr>
    </w:lvl>
    <w:lvl w:ilvl="2">
      <w:start w:val="1"/>
      <w:numFmt w:val="decimal"/>
      <w:lvlText w:val="%1.%2.%3"/>
      <w:lvlJc w:val="left"/>
      <w:pPr>
        <w:ind w:left="720" w:hanging="720"/>
      </w:pPr>
      <w:rPr>
        <w:rFonts w:hint="default"/>
      </w:rPr>
    </w:lvl>
    <w:lvl w:ilvl="3">
      <w:start w:val="1"/>
      <w:numFmt w:val="decimalZero"/>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18F3602A"/>
    <w:multiLevelType w:val="multilevel"/>
    <w:tmpl w:val="E93C53E0"/>
    <w:lvl w:ilvl="0">
      <w:start w:val="1"/>
      <w:numFmt w:val="bullet"/>
      <w:lvlText w:val=""/>
      <w:lvlJc w:val="left"/>
      <w:pPr>
        <w:ind w:left="504" w:hanging="504"/>
      </w:pPr>
      <w:rPr>
        <w:rFonts w:ascii="Symbol" w:hAnsi="Symbol" w:hint="default"/>
      </w:rPr>
    </w:lvl>
    <w:lvl w:ilvl="1">
      <w:start w:val="1"/>
      <w:numFmt w:val="bullet"/>
      <w:lvlText w:val="o"/>
      <w:lvlJc w:val="left"/>
      <w:pPr>
        <w:ind w:left="504" w:hanging="504"/>
      </w:pPr>
      <w:rPr>
        <w:rFonts w:ascii="Courier New" w:eastAsia="Courier New" w:hAnsi="Courier New" w:cs="Courier New"/>
      </w:rPr>
    </w:lvl>
    <w:lvl w:ilvl="2">
      <w:start w:val="1"/>
      <w:numFmt w:val="decimal"/>
      <w:lvlText w:val="●.o.%3"/>
      <w:lvlJc w:val="left"/>
      <w:pPr>
        <w:ind w:left="720" w:hanging="720"/>
      </w:pPr>
    </w:lvl>
    <w:lvl w:ilvl="3">
      <w:start w:val="1"/>
      <w:numFmt w:val="decimal"/>
      <w:lvlText w:val="●.o.%3.%4"/>
      <w:lvlJc w:val="left"/>
      <w:pPr>
        <w:ind w:left="720" w:hanging="720"/>
      </w:pPr>
    </w:lvl>
    <w:lvl w:ilvl="4">
      <w:start w:val="1"/>
      <w:numFmt w:val="decimal"/>
      <w:lvlText w:val="●.o.%3.%4.%5"/>
      <w:lvlJc w:val="left"/>
      <w:pPr>
        <w:ind w:left="1080" w:hanging="1080"/>
      </w:pPr>
    </w:lvl>
    <w:lvl w:ilvl="5">
      <w:start w:val="1"/>
      <w:numFmt w:val="decimal"/>
      <w:lvlText w:val="●.o.%3.%4.%5.%6"/>
      <w:lvlJc w:val="left"/>
      <w:pPr>
        <w:ind w:left="1080" w:hanging="1080"/>
      </w:pPr>
    </w:lvl>
    <w:lvl w:ilvl="6">
      <w:start w:val="1"/>
      <w:numFmt w:val="decimal"/>
      <w:lvlText w:val="●.o.%3.%4.%5.%6.%7"/>
      <w:lvlJc w:val="left"/>
      <w:pPr>
        <w:ind w:left="1440" w:hanging="1440"/>
      </w:pPr>
    </w:lvl>
    <w:lvl w:ilvl="7">
      <w:start w:val="1"/>
      <w:numFmt w:val="decimal"/>
      <w:lvlText w:val="●.o.%3.%4.%5.%6.%7.%8"/>
      <w:lvlJc w:val="left"/>
      <w:pPr>
        <w:ind w:left="1440" w:hanging="1440"/>
      </w:pPr>
    </w:lvl>
    <w:lvl w:ilvl="8">
      <w:start w:val="1"/>
      <w:numFmt w:val="decimal"/>
      <w:lvlText w:val="●.o.%3.%4.%5.%6.%7.%8.%9"/>
      <w:lvlJc w:val="left"/>
      <w:pPr>
        <w:ind w:left="1440" w:hanging="1440"/>
      </w:pPr>
    </w:lvl>
  </w:abstractNum>
  <w:abstractNum w:abstractNumId="12" w15:restartNumberingAfterBreak="0">
    <w:nsid w:val="19714938"/>
    <w:multiLevelType w:val="hybridMultilevel"/>
    <w:tmpl w:val="491E68BC"/>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3" w15:restartNumberingAfterBreak="0">
    <w:nsid w:val="1ACF2CDE"/>
    <w:multiLevelType w:val="hybridMultilevel"/>
    <w:tmpl w:val="EE5CE452"/>
    <w:lvl w:ilvl="0" w:tplc="BCDCC1D8">
      <w:start w:val="1"/>
      <w:numFmt w:val="bullet"/>
      <w:lvlText w:val="•"/>
      <w:lvlJc w:val="left"/>
      <w:pPr>
        <w:tabs>
          <w:tab w:val="num" w:pos="720"/>
        </w:tabs>
        <w:ind w:left="720" w:hanging="360"/>
      </w:pPr>
      <w:rPr>
        <w:rFonts w:ascii="Arial" w:hAnsi="Arial" w:hint="default"/>
      </w:rPr>
    </w:lvl>
    <w:lvl w:ilvl="1" w:tplc="ECFAB1EA" w:tentative="1">
      <w:start w:val="1"/>
      <w:numFmt w:val="bullet"/>
      <w:lvlText w:val="•"/>
      <w:lvlJc w:val="left"/>
      <w:pPr>
        <w:tabs>
          <w:tab w:val="num" w:pos="1440"/>
        </w:tabs>
        <w:ind w:left="1440" w:hanging="360"/>
      </w:pPr>
      <w:rPr>
        <w:rFonts w:ascii="Arial" w:hAnsi="Arial" w:hint="default"/>
      </w:rPr>
    </w:lvl>
    <w:lvl w:ilvl="2" w:tplc="D76AB040" w:tentative="1">
      <w:start w:val="1"/>
      <w:numFmt w:val="bullet"/>
      <w:lvlText w:val="•"/>
      <w:lvlJc w:val="left"/>
      <w:pPr>
        <w:tabs>
          <w:tab w:val="num" w:pos="2160"/>
        </w:tabs>
        <w:ind w:left="2160" w:hanging="360"/>
      </w:pPr>
      <w:rPr>
        <w:rFonts w:ascii="Arial" w:hAnsi="Arial" w:hint="default"/>
      </w:rPr>
    </w:lvl>
    <w:lvl w:ilvl="3" w:tplc="25A209D2" w:tentative="1">
      <w:start w:val="1"/>
      <w:numFmt w:val="bullet"/>
      <w:lvlText w:val="•"/>
      <w:lvlJc w:val="left"/>
      <w:pPr>
        <w:tabs>
          <w:tab w:val="num" w:pos="2880"/>
        </w:tabs>
        <w:ind w:left="2880" w:hanging="360"/>
      </w:pPr>
      <w:rPr>
        <w:rFonts w:ascii="Arial" w:hAnsi="Arial" w:hint="default"/>
      </w:rPr>
    </w:lvl>
    <w:lvl w:ilvl="4" w:tplc="3878B48A" w:tentative="1">
      <w:start w:val="1"/>
      <w:numFmt w:val="bullet"/>
      <w:lvlText w:val="•"/>
      <w:lvlJc w:val="left"/>
      <w:pPr>
        <w:tabs>
          <w:tab w:val="num" w:pos="3600"/>
        </w:tabs>
        <w:ind w:left="3600" w:hanging="360"/>
      </w:pPr>
      <w:rPr>
        <w:rFonts w:ascii="Arial" w:hAnsi="Arial" w:hint="default"/>
      </w:rPr>
    </w:lvl>
    <w:lvl w:ilvl="5" w:tplc="C6B0E69A" w:tentative="1">
      <w:start w:val="1"/>
      <w:numFmt w:val="bullet"/>
      <w:lvlText w:val="•"/>
      <w:lvlJc w:val="left"/>
      <w:pPr>
        <w:tabs>
          <w:tab w:val="num" w:pos="4320"/>
        </w:tabs>
        <w:ind w:left="4320" w:hanging="360"/>
      </w:pPr>
      <w:rPr>
        <w:rFonts w:ascii="Arial" w:hAnsi="Arial" w:hint="default"/>
      </w:rPr>
    </w:lvl>
    <w:lvl w:ilvl="6" w:tplc="462A1DAE" w:tentative="1">
      <w:start w:val="1"/>
      <w:numFmt w:val="bullet"/>
      <w:lvlText w:val="•"/>
      <w:lvlJc w:val="left"/>
      <w:pPr>
        <w:tabs>
          <w:tab w:val="num" w:pos="5040"/>
        </w:tabs>
        <w:ind w:left="5040" w:hanging="360"/>
      </w:pPr>
      <w:rPr>
        <w:rFonts w:ascii="Arial" w:hAnsi="Arial" w:hint="default"/>
      </w:rPr>
    </w:lvl>
    <w:lvl w:ilvl="7" w:tplc="F24E5426" w:tentative="1">
      <w:start w:val="1"/>
      <w:numFmt w:val="bullet"/>
      <w:lvlText w:val="•"/>
      <w:lvlJc w:val="left"/>
      <w:pPr>
        <w:tabs>
          <w:tab w:val="num" w:pos="5760"/>
        </w:tabs>
        <w:ind w:left="5760" w:hanging="360"/>
      </w:pPr>
      <w:rPr>
        <w:rFonts w:ascii="Arial" w:hAnsi="Arial" w:hint="default"/>
      </w:rPr>
    </w:lvl>
    <w:lvl w:ilvl="8" w:tplc="97F2A6E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DB8408D"/>
    <w:multiLevelType w:val="hybridMultilevel"/>
    <w:tmpl w:val="3CAAD056"/>
    <w:lvl w:ilvl="0" w:tplc="1D22E676">
      <w:start w:val="1"/>
      <w:numFmt w:val="bullet"/>
      <w:lvlText w:val=""/>
      <w:lvlJc w:val="left"/>
      <w:pPr>
        <w:tabs>
          <w:tab w:val="num" w:pos="720"/>
        </w:tabs>
        <w:ind w:left="720" w:hanging="360"/>
      </w:pPr>
      <w:rPr>
        <w:rFonts w:ascii="Symbol" w:hAnsi="Symbol" w:hint="default"/>
      </w:rPr>
    </w:lvl>
    <w:lvl w:ilvl="1" w:tplc="FCF25280" w:tentative="1">
      <w:start w:val="1"/>
      <w:numFmt w:val="bullet"/>
      <w:lvlText w:val=""/>
      <w:lvlJc w:val="left"/>
      <w:pPr>
        <w:tabs>
          <w:tab w:val="num" w:pos="1440"/>
        </w:tabs>
        <w:ind w:left="1440" w:hanging="360"/>
      </w:pPr>
      <w:rPr>
        <w:rFonts w:ascii="Symbol" w:hAnsi="Symbol" w:hint="default"/>
      </w:rPr>
    </w:lvl>
    <w:lvl w:ilvl="2" w:tplc="48A0BAB0" w:tentative="1">
      <w:start w:val="1"/>
      <w:numFmt w:val="bullet"/>
      <w:lvlText w:val=""/>
      <w:lvlJc w:val="left"/>
      <w:pPr>
        <w:tabs>
          <w:tab w:val="num" w:pos="2160"/>
        </w:tabs>
        <w:ind w:left="2160" w:hanging="360"/>
      </w:pPr>
      <w:rPr>
        <w:rFonts w:ascii="Symbol" w:hAnsi="Symbol" w:hint="default"/>
      </w:rPr>
    </w:lvl>
    <w:lvl w:ilvl="3" w:tplc="902C8B80" w:tentative="1">
      <w:start w:val="1"/>
      <w:numFmt w:val="bullet"/>
      <w:lvlText w:val=""/>
      <w:lvlJc w:val="left"/>
      <w:pPr>
        <w:tabs>
          <w:tab w:val="num" w:pos="2880"/>
        </w:tabs>
        <w:ind w:left="2880" w:hanging="360"/>
      </w:pPr>
      <w:rPr>
        <w:rFonts w:ascii="Symbol" w:hAnsi="Symbol" w:hint="default"/>
      </w:rPr>
    </w:lvl>
    <w:lvl w:ilvl="4" w:tplc="4BEE389C" w:tentative="1">
      <w:start w:val="1"/>
      <w:numFmt w:val="bullet"/>
      <w:lvlText w:val=""/>
      <w:lvlJc w:val="left"/>
      <w:pPr>
        <w:tabs>
          <w:tab w:val="num" w:pos="3600"/>
        </w:tabs>
        <w:ind w:left="3600" w:hanging="360"/>
      </w:pPr>
      <w:rPr>
        <w:rFonts w:ascii="Symbol" w:hAnsi="Symbol" w:hint="default"/>
      </w:rPr>
    </w:lvl>
    <w:lvl w:ilvl="5" w:tplc="30966ABA" w:tentative="1">
      <w:start w:val="1"/>
      <w:numFmt w:val="bullet"/>
      <w:lvlText w:val=""/>
      <w:lvlJc w:val="left"/>
      <w:pPr>
        <w:tabs>
          <w:tab w:val="num" w:pos="4320"/>
        </w:tabs>
        <w:ind w:left="4320" w:hanging="360"/>
      </w:pPr>
      <w:rPr>
        <w:rFonts w:ascii="Symbol" w:hAnsi="Symbol" w:hint="default"/>
      </w:rPr>
    </w:lvl>
    <w:lvl w:ilvl="6" w:tplc="CA5844FC" w:tentative="1">
      <w:start w:val="1"/>
      <w:numFmt w:val="bullet"/>
      <w:lvlText w:val=""/>
      <w:lvlJc w:val="left"/>
      <w:pPr>
        <w:tabs>
          <w:tab w:val="num" w:pos="5040"/>
        </w:tabs>
        <w:ind w:left="5040" w:hanging="360"/>
      </w:pPr>
      <w:rPr>
        <w:rFonts w:ascii="Symbol" w:hAnsi="Symbol" w:hint="default"/>
      </w:rPr>
    </w:lvl>
    <w:lvl w:ilvl="7" w:tplc="0D54A406" w:tentative="1">
      <w:start w:val="1"/>
      <w:numFmt w:val="bullet"/>
      <w:lvlText w:val=""/>
      <w:lvlJc w:val="left"/>
      <w:pPr>
        <w:tabs>
          <w:tab w:val="num" w:pos="5760"/>
        </w:tabs>
        <w:ind w:left="5760" w:hanging="360"/>
      </w:pPr>
      <w:rPr>
        <w:rFonts w:ascii="Symbol" w:hAnsi="Symbol" w:hint="default"/>
      </w:rPr>
    </w:lvl>
    <w:lvl w:ilvl="8" w:tplc="E33AD29E"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208F4050"/>
    <w:multiLevelType w:val="multilevel"/>
    <w:tmpl w:val="FE56E4DE"/>
    <w:lvl w:ilvl="0">
      <w:start w:val="1"/>
      <w:numFmt w:val="bullet"/>
      <w:lvlText w:val=""/>
      <w:lvlJc w:val="left"/>
      <w:pPr>
        <w:ind w:left="504" w:hanging="504"/>
      </w:pPr>
      <w:rPr>
        <w:rFonts w:ascii="Symbol" w:hAnsi="Symbol" w:hint="default"/>
      </w:rPr>
    </w:lvl>
    <w:lvl w:ilvl="1">
      <w:start w:val="1"/>
      <w:numFmt w:val="decimal"/>
      <w:lvlText w:val="%2."/>
      <w:lvlJc w:val="left"/>
      <w:pPr>
        <w:ind w:left="504" w:hanging="504"/>
      </w:pPr>
    </w:lvl>
    <w:lvl w:ilvl="2">
      <w:start w:val="1"/>
      <w:numFmt w:val="decimal"/>
      <w:lvlText w:val="●.%2.%3"/>
      <w:lvlJc w:val="left"/>
      <w:pPr>
        <w:ind w:left="720" w:hanging="720"/>
      </w:pPr>
    </w:lvl>
    <w:lvl w:ilvl="3">
      <w:start w:val="1"/>
      <w:numFmt w:val="decimal"/>
      <w:lvlText w:val="●.%2.%3.%4"/>
      <w:lvlJc w:val="left"/>
      <w:pPr>
        <w:ind w:left="720" w:hanging="720"/>
      </w:pPr>
    </w:lvl>
    <w:lvl w:ilvl="4">
      <w:start w:val="1"/>
      <w:numFmt w:val="decimal"/>
      <w:lvlText w:val="●.%2.%3.%4.%5"/>
      <w:lvlJc w:val="left"/>
      <w:pPr>
        <w:ind w:left="1080" w:hanging="1080"/>
      </w:pPr>
    </w:lvl>
    <w:lvl w:ilvl="5">
      <w:start w:val="1"/>
      <w:numFmt w:val="decimal"/>
      <w:lvlText w:val="●.%2.%3.%4.%5.%6"/>
      <w:lvlJc w:val="left"/>
      <w:pPr>
        <w:ind w:left="1080" w:hanging="1080"/>
      </w:pPr>
    </w:lvl>
    <w:lvl w:ilvl="6">
      <w:start w:val="1"/>
      <w:numFmt w:val="decimal"/>
      <w:lvlText w:val="●.%2.%3.%4.%5.%6.%7"/>
      <w:lvlJc w:val="left"/>
      <w:pPr>
        <w:ind w:left="1440" w:hanging="1440"/>
      </w:pPr>
    </w:lvl>
    <w:lvl w:ilvl="7">
      <w:start w:val="1"/>
      <w:numFmt w:val="decimal"/>
      <w:lvlText w:val="●.%2.%3.%4.%5.%6.%7.%8"/>
      <w:lvlJc w:val="left"/>
      <w:pPr>
        <w:ind w:left="1440" w:hanging="1440"/>
      </w:pPr>
    </w:lvl>
    <w:lvl w:ilvl="8">
      <w:start w:val="1"/>
      <w:numFmt w:val="decimal"/>
      <w:lvlText w:val="●.%2.%3.%4.%5.%6.%7.%8.%9"/>
      <w:lvlJc w:val="left"/>
      <w:pPr>
        <w:ind w:left="1440" w:hanging="1440"/>
      </w:pPr>
    </w:lvl>
  </w:abstractNum>
  <w:abstractNum w:abstractNumId="16" w15:restartNumberingAfterBreak="0">
    <w:nsid w:val="232E4958"/>
    <w:multiLevelType w:val="multilevel"/>
    <w:tmpl w:val="E668A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8381988"/>
    <w:multiLevelType w:val="hybridMultilevel"/>
    <w:tmpl w:val="798E9878"/>
    <w:lvl w:ilvl="0" w:tplc="C7A8F7D4">
      <w:start w:val="1"/>
      <w:numFmt w:val="bullet"/>
      <w:lvlText w:val="•"/>
      <w:lvlJc w:val="left"/>
      <w:pPr>
        <w:tabs>
          <w:tab w:val="num" w:pos="720"/>
        </w:tabs>
        <w:ind w:left="720" w:hanging="360"/>
      </w:pPr>
      <w:rPr>
        <w:rFonts w:ascii="Arial" w:hAnsi="Arial" w:hint="default"/>
      </w:rPr>
    </w:lvl>
    <w:lvl w:ilvl="1" w:tplc="48962F36" w:tentative="1">
      <w:start w:val="1"/>
      <w:numFmt w:val="bullet"/>
      <w:lvlText w:val="•"/>
      <w:lvlJc w:val="left"/>
      <w:pPr>
        <w:tabs>
          <w:tab w:val="num" w:pos="1440"/>
        </w:tabs>
        <w:ind w:left="1440" w:hanging="360"/>
      </w:pPr>
      <w:rPr>
        <w:rFonts w:ascii="Arial" w:hAnsi="Arial" w:hint="default"/>
      </w:rPr>
    </w:lvl>
    <w:lvl w:ilvl="2" w:tplc="A9EEC0C0" w:tentative="1">
      <w:start w:val="1"/>
      <w:numFmt w:val="bullet"/>
      <w:lvlText w:val="•"/>
      <w:lvlJc w:val="left"/>
      <w:pPr>
        <w:tabs>
          <w:tab w:val="num" w:pos="2160"/>
        </w:tabs>
        <w:ind w:left="2160" w:hanging="360"/>
      </w:pPr>
      <w:rPr>
        <w:rFonts w:ascii="Arial" w:hAnsi="Arial" w:hint="default"/>
      </w:rPr>
    </w:lvl>
    <w:lvl w:ilvl="3" w:tplc="02048CA4" w:tentative="1">
      <w:start w:val="1"/>
      <w:numFmt w:val="bullet"/>
      <w:lvlText w:val="•"/>
      <w:lvlJc w:val="left"/>
      <w:pPr>
        <w:tabs>
          <w:tab w:val="num" w:pos="2880"/>
        </w:tabs>
        <w:ind w:left="2880" w:hanging="360"/>
      </w:pPr>
      <w:rPr>
        <w:rFonts w:ascii="Arial" w:hAnsi="Arial" w:hint="default"/>
      </w:rPr>
    </w:lvl>
    <w:lvl w:ilvl="4" w:tplc="19180A0E" w:tentative="1">
      <w:start w:val="1"/>
      <w:numFmt w:val="bullet"/>
      <w:lvlText w:val="•"/>
      <w:lvlJc w:val="left"/>
      <w:pPr>
        <w:tabs>
          <w:tab w:val="num" w:pos="3600"/>
        </w:tabs>
        <w:ind w:left="3600" w:hanging="360"/>
      </w:pPr>
      <w:rPr>
        <w:rFonts w:ascii="Arial" w:hAnsi="Arial" w:hint="default"/>
      </w:rPr>
    </w:lvl>
    <w:lvl w:ilvl="5" w:tplc="1AE64832" w:tentative="1">
      <w:start w:val="1"/>
      <w:numFmt w:val="bullet"/>
      <w:lvlText w:val="•"/>
      <w:lvlJc w:val="left"/>
      <w:pPr>
        <w:tabs>
          <w:tab w:val="num" w:pos="4320"/>
        </w:tabs>
        <w:ind w:left="4320" w:hanging="360"/>
      </w:pPr>
      <w:rPr>
        <w:rFonts w:ascii="Arial" w:hAnsi="Arial" w:hint="default"/>
      </w:rPr>
    </w:lvl>
    <w:lvl w:ilvl="6" w:tplc="0B344C1C" w:tentative="1">
      <w:start w:val="1"/>
      <w:numFmt w:val="bullet"/>
      <w:lvlText w:val="•"/>
      <w:lvlJc w:val="left"/>
      <w:pPr>
        <w:tabs>
          <w:tab w:val="num" w:pos="5040"/>
        </w:tabs>
        <w:ind w:left="5040" w:hanging="360"/>
      </w:pPr>
      <w:rPr>
        <w:rFonts w:ascii="Arial" w:hAnsi="Arial" w:hint="default"/>
      </w:rPr>
    </w:lvl>
    <w:lvl w:ilvl="7" w:tplc="4710BC4A" w:tentative="1">
      <w:start w:val="1"/>
      <w:numFmt w:val="bullet"/>
      <w:lvlText w:val="•"/>
      <w:lvlJc w:val="left"/>
      <w:pPr>
        <w:tabs>
          <w:tab w:val="num" w:pos="5760"/>
        </w:tabs>
        <w:ind w:left="5760" w:hanging="360"/>
      </w:pPr>
      <w:rPr>
        <w:rFonts w:ascii="Arial" w:hAnsi="Arial" w:hint="default"/>
      </w:rPr>
    </w:lvl>
    <w:lvl w:ilvl="8" w:tplc="1834C844"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28922684"/>
    <w:multiLevelType w:val="multilevel"/>
    <w:tmpl w:val="ABE059E2"/>
    <w:lvl w:ilvl="0">
      <w:start w:val="1"/>
      <w:numFmt w:val="decimal"/>
      <w:lvlText w:val="%1"/>
      <w:lvlJc w:val="left"/>
      <w:pPr>
        <w:ind w:left="444" w:hanging="444"/>
      </w:pPr>
    </w:lvl>
    <w:lvl w:ilvl="1">
      <w:start w:val="1"/>
      <w:numFmt w:val="decimal"/>
      <w:lvlText w:val="%1.%2"/>
      <w:lvlJc w:val="left"/>
      <w:pPr>
        <w:ind w:left="444" w:hanging="444"/>
      </w:pPr>
    </w:lvl>
    <w:lvl w:ilvl="2">
      <w:start w:val="5"/>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9" w15:restartNumberingAfterBreak="0">
    <w:nsid w:val="28FC7F0C"/>
    <w:multiLevelType w:val="hybridMultilevel"/>
    <w:tmpl w:val="ABFECB96"/>
    <w:lvl w:ilvl="0" w:tplc="34090003">
      <w:start w:val="1"/>
      <w:numFmt w:val="bullet"/>
      <w:lvlText w:val="o"/>
      <w:lvlJc w:val="left"/>
      <w:pPr>
        <w:ind w:left="720" w:hanging="360"/>
      </w:pPr>
      <w:rPr>
        <w:rFonts w:ascii="Courier New" w:hAnsi="Courier New" w:cs="Courier New"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0" w15:restartNumberingAfterBreak="0">
    <w:nsid w:val="2A663B61"/>
    <w:multiLevelType w:val="hybridMultilevel"/>
    <w:tmpl w:val="6CBABC40"/>
    <w:lvl w:ilvl="0" w:tplc="08090001">
      <w:start w:val="1"/>
      <w:numFmt w:val="bullet"/>
      <w:pStyle w:val="ListNumber2"/>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D1B1E0F"/>
    <w:multiLevelType w:val="multilevel"/>
    <w:tmpl w:val="2D1B1E0F"/>
    <w:lvl w:ilvl="0">
      <w:start w:val="1"/>
      <w:numFmt w:val="decimal"/>
      <w:lvlText w:val="%1"/>
      <w:lvlJc w:val="left"/>
      <w:pPr>
        <w:ind w:left="500" w:hanging="500"/>
      </w:pPr>
      <w:rPr>
        <w:rFonts w:hint="default"/>
      </w:rPr>
    </w:lvl>
    <w:lvl w:ilvl="1">
      <w:start w:val="1"/>
      <w:numFmt w:val="decimal"/>
      <w:lvlText w:val="%1.%2"/>
      <w:lvlJc w:val="left"/>
      <w:pPr>
        <w:ind w:left="500" w:hanging="5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385C5119"/>
    <w:multiLevelType w:val="hybridMultilevel"/>
    <w:tmpl w:val="8BDE61B2"/>
    <w:lvl w:ilvl="0" w:tplc="906278F4">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A44115E"/>
    <w:multiLevelType w:val="hybridMultilevel"/>
    <w:tmpl w:val="E2D218BE"/>
    <w:lvl w:ilvl="0" w:tplc="82C40936">
      <w:start w:val="1"/>
      <w:numFmt w:val="bullet"/>
      <w:lvlText w:val=""/>
      <w:lvlJc w:val="left"/>
      <w:pPr>
        <w:tabs>
          <w:tab w:val="num" w:pos="720"/>
        </w:tabs>
        <w:ind w:left="720" w:hanging="360"/>
      </w:pPr>
      <w:rPr>
        <w:rFonts w:ascii="Symbol" w:hAnsi="Symbol" w:hint="default"/>
      </w:rPr>
    </w:lvl>
    <w:lvl w:ilvl="1" w:tplc="A508B9CA" w:tentative="1">
      <w:start w:val="1"/>
      <w:numFmt w:val="bullet"/>
      <w:lvlText w:val=""/>
      <w:lvlJc w:val="left"/>
      <w:pPr>
        <w:tabs>
          <w:tab w:val="num" w:pos="1440"/>
        </w:tabs>
        <w:ind w:left="1440" w:hanging="360"/>
      </w:pPr>
      <w:rPr>
        <w:rFonts w:ascii="Symbol" w:hAnsi="Symbol" w:hint="default"/>
      </w:rPr>
    </w:lvl>
    <w:lvl w:ilvl="2" w:tplc="FB4AD08E" w:tentative="1">
      <w:start w:val="1"/>
      <w:numFmt w:val="bullet"/>
      <w:lvlText w:val=""/>
      <w:lvlJc w:val="left"/>
      <w:pPr>
        <w:tabs>
          <w:tab w:val="num" w:pos="2160"/>
        </w:tabs>
        <w:ind w:left="2160" w:hanging="360"/>
      </w:pPr>
      <w:rPr>
        <w:rFonts w:ascii="Symbol" w:hAnsi="Symbol" w:hint="default"/>
      </w:rPr>
    </w:lvl>
    <w:lvl w:ilvl="3" w:tplc="71D0C208" w:tentative="1">
      <w:start w:val="1"/>
      <w:numFmt w:val="bullet"/>
      <w:lvlText w:val=""/>
      <w:lvlJc w:val="left"/>
      <w:pPr>
        <w:tabs>
          <w:tab w:val="num" w:pos="2880"/>
        </w:tabs>
        <w:ind w:left="2880" w:hanging="360"/>
      </w:pPr>
      <w:rPr>
        <w:rFonts w:ascii="Symbol" w:hAnsi="Symbol" w:hint="default"/>
      </w:rPr>
    </w:lvl>
    <w:lvl w:ilvl="4" w:tplc="26A05434" w:tentative="1">
      <w:start w:val="1"/>
      <w:numFmt w:val="bullet"/>
      <w:lvlText w:val=""/>
      <w:lvlJc w:val="left"/>
      <w:pPr>
        <w:tabs>
          <w:tab w:val="num" w:pos="3600"/>
        </w:tabs>
        <w:ind w:left="3600" w:hanging="360"/>
      </w:pPr>
      <w:rPr>
        <w:rFonts w:ascii="Symbol" w:hAnsi="Symbol" w:hint="default"/>
      </w:rPr>
    </w:lvl>
    <w:lvl w:ilvl="5" w:tplc="A6B03C5E" w:tentative="1">
      <w:start w:val="1"/>
      <w:numFmt w:val="bullet"/>
      <w:lvlText w:val=""/>
      <w:lvlJc w:val="left"/>
      <w:pPr>
        <w:tabs>
          <w:tab w:val="num" w:pos="4320"/>
        </w:tabs>
        <w:ind w:left="4320" w:hanging="360"/>
      </w:pPr>
      <w:rPr>
        <w:rFonts w:ascii="Symbol" w:hAnsi="Symbol" w:hint="default"/>
      </w:rPr>
    </w:lvl>
    <w:lvl w:ilvl="6" w:tplc="378E99B6" w:tentative="1">
      <w:start w:val="1"/>
      <w:numFmt w:val="bullet"/>
      <w:lvlText w:val=""/>
      <w:lvlJc w:val="left"/>
      <w:pPr>
        <w:tabs>
          <w:tab w:val="num" w:pos="5040"/>
        </w:tabs>
        <w:ind w:left="5040" w:hanging="360"/>
      </w:pPr>
      <w:rPr>
        <w:rFonts w:ascii="Symbol" w:hAnsi="Symbol" w:hint="default"/>
      </w:rPr>
    </w:lvl>
    <w:lvl w:ilvl="7" w:tplc="88A25982" w:tentative="1">
      <w:start w:val="1"/>
      <w:numFmt w:val="bullet"/>
      <w:lvlText w:val=""/>
      <w:lvlJc w:val="left"/>
      <w:pPr>
        <w:tabs>
          <w:tab w:val="num" w:pos="5760"/>
        </w:tabs>
        <w:ind w:left="5760" w:hanging="360"/>
      </w:pPr>
      <w:rPr>
        <w:rFonts w:ascii="Symbol" w:hAnsi="Symbol" w:hint="default"/>
      </w:rPr>
    </w:lvl>
    <w:lvl w:ilvl="8" w:tplc="3862631E"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3AE81E2C"/>
    <w:multiLevelType w:val="hybridMultilevel"/>
    <w:tmpl w:val="723856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BED339C"/>
    <w:multiLevelType w:val="multilevel"/>
    <w:tmpl w:val="449EDC48"/>
    <w:lvl w:ilvl="0">
      <w:start w:val="1"/>
      <w:numFmt w:val="bullet"/>
      <w:lvlText w:val=""/>
      <w:lvlJc w:val="left"/>
      <w:pPr>
        <w:ind w:left="504" w:hanging="504"/>
      </w:pPr>
      <w:rPr>
        <w:rFonts w:ascii="Symbol" w:hAnsi="Symbol" w:hint="default"/>
      </w:rPr>
    </w:lvl>
    <w:lvl w:ilvl="1">
      <w:start w:val="1"/>
      <w:numFmt w:val="decimal"/>
      <w:lvlText w:val="%2."/>
      <w:lvlJc w:val="left"/>
      <w:pPr>
        <w:ind w:left="504" w:hanging="504"/>
      </w:pPr>
    </w:lvl>
    <w:lvl w:ilvl="2">
      <w:start w:val="1"/>
      <w:numFmt w:val="decimal"/>
      <w:lvlText w:val="●.%2.%3"/>
      <w:lvlJc w:val="left"/>
      <w:pPr>
        <w:ind w:left="720" w:hanging="720"/>
      </w:pPr>
    </w:lvl>
    <w:lvl w:ilvl="3">
      <w:start w:val="1"/>
      <w:numFmt w:val="decimal"/>
      <w:lvlText w:val="●.%2.%3.%4"/>
      <w:lvlJc w:val="left"/>
      <w:pPr>
        <w:ind w:left="720" w:hanging="720"/>
      </w:pPr>
    </w:lvl>
    <w:lvl w:ilvl="4">
      <w:start w:val="1"/>
      <w:numFmt w:val="decimal"/>
      <w:lvlText w:val="●.%2.%3.%4.%5"/>
      <w:lvlJc w:val="left"/>
      <w:pPr>
        <w:ind w:left="1080" w:hanging="1080"/>
      </w:pPr>
    </w:lvl>
    <w:lvl w:ilvl="5">
      <w:start w:val="1"/>
      <w:numFmt w:val="decimal"/>
      <w:lvlText w:val="●.%2.%3.%4.%5.%6"/>
      <w:lvlJc w:val="left"/>
      <w:pPr>
        <w:ind w:left="1080" w:hanging="1080"/>
      </w:pPr>
    </w:lvl>
    <w:lvl w:ilvl="6">
      <w:start w:val="1"/>
      <w:numFmt w:val="decimal"/>
      <w:lvlText w:val="●.%2.%3.%4.%5.%6.%7"/>
      <w:lvlJc w:val="left"/>
      <w:pPr>
        <w:ind w:left="1440" w:hanging="1440"/>
      </w:pPr>
    </w:lvl>
    <w:lvl w:ilvl="7">
      <w:start w:val="1"/>
      <w:numFmt w:val="decimal"/>
      <w:lvlText w:val="●.%2.%3.%4.%5.%6.%7.%8"/>
      <w:lvlJc w:val="left"/>
      <w:pPr>
        <w:ind w:left="1440" w:hanging="1440"/>
      </w:pPr>
    </w:lvl>
    <w:lvl w:ilvl="8">
      <w:start w:val="1"/>
      <w:numFmt w:val="decimal"/>
      <w:lvlText w:val="●.%2.%3.%4.%5.%6.%7.%8.%9"/>
      <w:lvlJc w:val="left"/>
      <w:pPr>
        <w:ind w:left="1440" w:hanging="1440"/>
      </w:pPr>
    </w:lvl>
  </w:abstractNum>
  <w:abstractNum w:abstractNumId="26" w15:restartNumberingAfterBreak="0">
    <w:nsid w:val="405416E6"/>
    <w:multiLevelType w:val="hybridMultilevel"/>
    <w:tmpl w:val="571A1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1D72064"/>
    <w:multiLevelType w:val="multilevel"/>
    <w:tmpl w:val="A1FCDFC4"/>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w:eastAsia="Noto Sans" w:hAnsi="Noto Sans" w:cs="Noto Sans"/>
      </w:rPr>
    </w:lvl>
    <w:lvl w:ilvl="3">
      <w:start w:val="1"/>
      <w:numFmt w:val="bullet"/>
      <w:lvlText w:val="●"/>
      <w:lvlJc w:val="left"/>
      <w:pPr>
        <w:ind w:left="2520" w:hanging="360"/>
      </w:pPr>
      <w:rPr>
        <w:rFonts w:ascii="Noto Sans" w:eastAsia="Noto Sans" w:hAnsi="Noto Sans" w:cs="Noto San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w:eastAsia="Noto Sans" w:hAnsi="Noto Sans" w:cs="Noto Sans"/>
      </w:rPr>
    </w:lvl>
    <w:lvl w:ilvl="6">
      <w:start w:val="1"/>
      <w:numFmt w:val="bullet"/>
      <w:lvlText w:val="●"/>
      <w:lvlJc w:val="left"/>
      <w:pPr>
        <w:ind w:left="4680" w:hanging="360"/>
      </w:pPr>
      <w:rPr>
        <w:rFonts w:ascii="Noto Sans" w:eastAsia="Noto Sans" w:hAnsi="Noto Sans" w:cs="Noto San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w:eastAsia="Noto Sans" w:hAnsi="Noto Sans" w:cs="Noto Sans"/>
      </w:rPr>
    </w:lvl>
  </w:abstractNum>
  <w:abstractNum w:abstractNumId="28" w15:restartNumberingAfterBreak="0">
    <w:nsid w:val="42AA326B"/>
    <w:multiLevelType w:val="multilevel"/>
    <w:tmpl w:val="BDEC96D0"/>
    <w:lvl w:ilvl="0">
      <w:start w:val="1"/>
      <w:numFmt w:val="decimal"/>
      <w:lvlText w:val="%1"/>
      <w:lvlJc w:val="left"/>
      <w:pPr>
        <w:ind w:left="444" w:hanging="444"/>
      </w:pPr>
    </w:lvl>
    <w:lvl w:ilvl="1">
      <w:start w:val="1"/>
      <w:numFmt w:val="decimal"/>
      <w:lvlText w:val="%1.%2"/>
      <w:lvlJc w:val="left"/>
      <w:pPr>
        <w:ind w:left="444" w:hanging="444"/>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29" w15:restartNumberingAfterBreak="0">
    <w:nsid w:val="43670869"/>
    <w:multiLevelType w:val="hybridMultilevel"/>
    <w:tmpl w:val="AC9EAC42"/>
    <w:lvl w:ilvl="0" w:tplc="EFF897D2">
      <w:start w:val="1"/>
      <w:numFmt w:val="bullet"/>
      <w:lvlText w:val=""/>
      <w:lvlJc w:val="left"/>
      <w:pPr>
        <w:tabs>
          <w:tab w:val="num" w:pos="720"/>
        </w:tabs>
        <w:ind w:left="720" w:hanging="360"/>
      </w:pPr>
      <w:rPr>
        <w:rFonts w:ascii="Symbol" w:hAnsi="Symbol" w:hint="default"/>
      </w:rPr>
    </w:lvl>
    <w:lvl w:ilvl="1" w:tplc="C68A0F0A" w:tentative="1">
      <w:start w:val="1"/>
      <w:numFmt w:val="bullet"/>
      <w:lvlText w:val=""/>
      <w:lvlJc w:val="left"/>
      <w:pPr>
        <w:tabs>
          <w:tab w:val="num" w:pos="1440"/>
        </w:tabs>
        <w:ind w:left="1440" w:hanging="360"/>
      </w:pPr>
      <w:rPr>
        <w:rFonts w:ascii="Symbol" w:hAnsi="Symbol" w:hint="default"/>
      </w:rPr>
    </w:lvl>
    <w:lvl w:ilvl="2" w:tplc="45DC71BC" w:tentative="1">
      <w:start w:val="1"/>
      <w:numFmt w:val="bullet"/>
      <w:lvlText w:val=""/>
      <w:lvlJc w:val="left"/>
      <w:pPr>
        <w:tabs>
          <w:tab w:val="num" w:pos="2160"/>
        </w:tabs>
        <w:ind w:left="2160" w:hanging="360"/>
      </w:pPr>
      <w:rPr>
        <w:rFonts w:ascii="Symbol" w:hAnsi="Symbol" w:hint="default"/>
      </w:rPr>
    </w:lvl>
    <w:lvl w:ilvl="3" w:tplc="CC567F1C" w:tentative="1">
      <w:start w:val="1"/>
      <w:numFmt w:val="bullet"/>
      <w:lvlText w:val=""/>
      <w:lvlJc w:val="left"/>
      <w:pPr>
        <w:tabs>
          <w:tab w:val="num" w:pos="2880"/>
        </w:tabs>
        <w:ind w:left="2880" w:hanging="360"/>
      </w:pPr>
      <w:rPr>
        <w:rFonts w:ascii="Symbol" w:hAnsi="Symbol" w:hint="default"/>
      </w:rPr>
    </w:lvl>
    <w:lvl w:ilvl="4" w:tplc="B2A29A60" w:tentative="1">
      <w:start w:val="1"/>
      <w:numFmt w:val="bullet"/>
      <w:lvlText w:val=""/>
      <w:lvlJc w:val="left"/>
      <w:pPr>
        <w:tabs>
          <w:tab w:val="num" w:pos="3600"/>
        </w:tabs>
        <w:ind w:left="3600" w:hanging="360"/>
      </w:pPr>
      <w:rPr>
        <w:rFonts w:ascii="Symbol" w:hAnsi="Symbol" w:hint="default"/>
      </w:rPr>
    </w:lvl>
    <w:lvl w:ilvl="5" w:tplc="E72E570A" w:tentative="1">
      <w:start w:val="1"/>
      <w:numFmt w:val="bullet"/>
      <w:lvlText w:val=""/>
      <w:lvlJc w:val="left"/>
      <w:pPr>
        <w:tabs>
          <w:tab w:val="num" w:pos="4320"/>
        </w:tabs>
        <w:ind w:left="4320" w:hanging="360"/>
      </w:pPr>
      <w:rPr>
        <w:rFonts w:ascii="Symbol" w:hAnsi="Symbol" w:hint="default"/>
      </w:rPr>
    </w:lvl>
    <w:lvl w:ilvl="6" w:tplc="A4442F6E" w:tentative="1">
      <w:start w:val="1"/>
      <w:numFmt w:val="bullet"/>
      <w:lvlText w:val=""/>
      <w:lvlJc w:val="left"/>
      <w:pPr>
        <w:tabs>
          <w:tab w:val="num" w:pos="5040"/>
        </w:tabs>
        <w:ind w:left="5040" w:hanging="360"/>
      </w:pPr>
      <w:rPr>
        <w:rFonts w:ascii="Symbol" w:hAnsi="Symbol" w:hint="default"/>
      </w:rPr>
    </w:lvl>
    <w:lvl w:ilvl="7" w:tplc="1874A15C" w:tentative="1">
      <w:start w:val="1"/>
      <w:numFmt w:val="bullet"/>
      <w:lvlText w:val=""/>
      <w:lvlJc w:val="left"/>
      <w:pPr>
        <w:tabs>
          <w:tab w:val="num" w:pos="5760"/>
        </w:tabs>
        <w:ind w:left="5760" w:hanging="360"/>
      </w:pPr>
      <w:rPr>
        <w:rFonts w:ascii="Symbol" w:hAnsi="Symbol" w:hint="default"/>
      </w:rPr>
    </w:lvl>
    <w:lvl w:ilvl="8" w:tplc="DD7C9E06" w:tentative="1">
      <w:start w:val="1"/>
      <w:numFmt w:val="bullet"/>
      <w:lvlText w:val=""/>
      <w:lvlJc w:val="left"/>
      <w:pPr>
        <w:tabs>
          <w:tab w:val="num" w:pos="6480"/>
        </w:tabs>
        <w:ind w:left="6480" w:hanging="360"/>
      </w:pPr>
      <w:rPr>
        <w:rFonts w:ascii="Symbol" w:hAnsi="Symbol" w:hint="default"/>
      </w:rPr>
    </w:lvl>
  </w:abstractNum>
  <w:abstractNum w:abstractNumId="30" w15:restartNumberingAfterBreak="0">
    <w:nsid w:val="43973C9A"/>
    <w:multiLevelType w:val="multilevel"/>
    <w:tmpl w:val="25DAA988"/>
    <w:lvl w:ilvl="0">
      <w:start w:val="1"/>
      <w:numFmt w:val="upperLetter"/>
      <w:lvlText w:val="%1."/>
      <w:lvlJc w:val="left"/>
      <w:pPr>
        <w:ind w:left="408" w:hanging="360"/>
      </w:pPr>
      <w:rPr>
        <w:rFonts w:ascii="Calibri" w:eastAsia="Calibri" w:hAnsi="Calibri" w:cs="Calibri"/>
      </w:rPr>
    </w:lvl>
    <w:lvl w:ilvl="1">
      <w:start w:val="1"/>
      <w:numFmt w:val="lowerLetter"/>
      <w:lvlText w:val="%2."/>
      <w:lvlJc w:val="left"/>
      <w:pPr>
        <w:ind w:left="1128" w:hanging="360"/>
      </w:pPr>
    </w:lvl>
    <w:lvl w:ilvl="2">
      <w:start w:val="1"/>
      <w:numFmt w:val="lowerRoman"/>
      <w:lvlText w:val="%3."/>
      <w:lvlJc w:val="right"/>
      <w:pPr>
        <w:ind w:left="1848" w:hanging="180"/>
      </w:pPr>
    </w:lvl>
    <w:lvl w:ilvl="3">
      <w:start w:val="1"/>
      <w:numFmt w:val="decimal"/>
      <w:lvlText w:val="%4."/>
      <w:lvlJc w:val="left"/>
      <w:pPr>
        <w:ind w:left="2568" w:hanging="360"/>
      </w:pPr>
    </w:lvl>
    <w:lvl w:ilvl="4">
      <w:start w:val="1"/>
      <w:numFmt w:val="lowerLetter"/>
      <w:lvlText w:val="%5."/>
      <w:lvlJc w:val="left"/>
      <w:pPr>
        <w:ind w:left="3288" w:hanging="360"/>
      </w:pPr>
    </w:lvl>
    <w:lvl w:ilvl="5">
      <w:start w:val="1"/>
      <w:numFmt w:val="lowerRoman"/>
      <w:lvlText w:val="%6."/>
      <w:lvlJc w:val="right"/>
      <w:pPr>
        <w:ind w:left="4008" w:hanging="180"/>
      </w:pPr>
    </w:lvl>
    <w:lvl w:ilvl="6">
      <w:start w:val="1"/>
      <w:numFmt w:val="decimal"/>
      <w:lvlText w:val="%7."/>
      <w:lvlJc w:val="left"/>
      <w:pPr>
        <w:ind w:left="4728" w:hanging="360"/>
      </w:pPr>
    </w:lvl>
    <w:lvl w:ilvl="7">
      <w:start w:val="1"/>
      <w:numFmt w:val="lowerLetter"/>
      <w:lvlText w:val="%8."/>
      <w:lvlJc w:val="left"/>
      <w:pPr>
        <w:ind w:left="5448" w:hanging="360"/>
      </w:pPr>
    </w:lvl>
    <w:lvl w:ilvl="8">
      <w:start w:val="1"/>
      <w:numFmt w:val="lowerRoman"/>
      <w:lvlText w:val="%9."/>
      <w:lvlJc w:val="right"/>
      <w:pPr>
        <w:ind w:left="6168" w:hanging="180"/>
      </w:pPr>
    </w:lvl>
  </w:abstractNum>
  <w:abstractNum w:abstractNumId="31" w15:restartNumberingAfterBreak="0">
    <w:nsid w:val="44CD2A59"/>
    <w:multiLevelType w:val="multilevel"/>
    <w:tmpl w:val="C12E9DE4"/>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50B6866"/>
    <w:multiLevelType w:val="hybridMultilevel"/>
    <w:tmpl w:val="B4BE7430"/>
    <w:lvl w:ilvl="0" w:tplc="0F50B554">
      <w:start w:val="13"/>
      <w:numFmt w:val="decimal"/>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4A392FAA"/>
    <w:multiLevelType w:val="multilevel"/>
    <w:tmpl w:val="96281320"/>
    <w:lvl w:ilvl="0">
      <w:start w:val="1"/>
      <w:numFmt w:val="decimal"/>
      <w:lvlText w:val="%1"/>
      <w:lvlJc w:val="left"/>
      <w:pPr>
        <w:ind w:left="444" w:hanging="444"/>
      </w:pPr>
    </w:lvl>
    <w:lvl w:ilvl="1">
      <w:start w:val="1"/>
      <w:numFmt w:val="decimal"/>
      <w:lvlText w:val="%1.%2"/>
      <w:lvlJc w:val="left"/>
      <w:pPr>
        <w:ind w:left="444" w:hanging="444"/>
      </w:pPr>
    </w:lvl>
    <w:lvl w:ilvl="2">
      <w:start w:val="3"/>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4" w15:restartNumberingAfterBreak="0">
    <w:nsid w:val="4D685FA1"/>
    <w:multiLevelType w:val="multilevel"/>
    <w:tmpl w:val="D12ABFF6"/>
    <w:lvl w:ilvl="0">
      <w:start w:val="1"/>
      <w:numFmt w:val="bullet"/>
      <w:lvlText w:val=""/>
      <w:lvlJc w:val="left"/>
      <w:pPr>
        <w:ind w:left="504" w:hanging="504"/>
      </w:pPr>
      <w:rPr>
        <w:rFonts w:ascii="Symbol" w:hAnsi="Symbol" w:hint="default"/>
      </w:rPr>
    </w:lvl>
    <w:lvl w:ilvl="1">
      <w:start w:val="1"/>
      <w:numFmt w:val="decimal"/>
      <w:lvlText w:val="%2."/>
      <w:lvlJc w:val="left"/>
      <w:pPr>
        <w:ind w:left="504" w:hanging="504"/>
      </w:pPr>
    </w:lvl>
    <w:lvl w:ilvl="2">
      <w:start w:val="1"/>
      <w:numFmt w:val="decimal"/>
      <w:lvlText w:val="●.%2.%3"/>
      <w:lvlJc w:val="left"/>
      <w:pPr>
        <w:ind w:left="720" w:hanging="720"/>
      </w:pPr>
    </w:lvl>
    <w:lvl w:ilvl="3">
      <w:start w:val="1"/>
      <w:numFmt w:val="decimal"/>
      <w:lvlText w:val="●.%2.%3.%4"/>
      <w:lvlJc w:val="left"/>
      <w:pPr>
        <w:ind w:left="720" w:hanging="720"/>
      </w:pPr>
    </w:lvl>
    <w:lvl w:ilvl="4">
      <w:start w:val="1"/>
      <w:numFmt w:val="decimal"/>
      <w:lvlText w:val="●.%2.%3.%4.%5"/>
      <w:lvlJc w:val="left"/>
      <w:pPr>
        <w:ind w:left="1080" w:hanging="1080"/>
      </w:pPr>
    </w:lvl>
    <w:lvl w:ilvl="5">
      <w:start w:val="1"/>
      <w:numFmt w:val="decimal"/>
      <w:lvlText w:val="●.%2.%3.%4.%5.%6"/>
      <w:lvlJc w:val="left"/>
      <w:pPr>
        <w:ind w:left="1080" w:hanging="1080"/>
      </w:pPr>
    </w:lvl>
    <w:lvl w:ilvl="6">
      <w:start w:val="1"/>
      <w:numFmt w:val="decimal"/>
      <w:lvlText w:val="●.%2.%3.%4.%5.%6.%7"/>
      <w:lvlJc w:val="left"/>
      <w:pPr>
        <w:ind w:left="1440" w:hanging="1440"/>
      </w:pPr>
    </w:lvl>
    <w:lvl w:ilvl="7">
      <w:start w:val="1"/>
      <w:numFmt w:val="decimal"/>
      <w:lvlText w:val="●.%2.%3.%4.%5.%6.%7.%8"/>
      <w:lvlJc w:val="left"/>
      <w:pPr>
        <w:ind w:left="1440" w:hanging="1440"/>
      </w:pPr>
    </w:lvl>
    <w:lvl w:ilvl="8">
      <w:start w:val="1"/>
      <w:numFmt w:val="decimal"/>
      <w:lvlText w:val="●.%2.%3.%4.%5.%6.%7.%8.%9"/>
      <w:lvlJc w:val="left"/>
      <w:pPr>
        <w:ind w:left="1440" w:hanging="1440"/>
      </w:pPr>
    </w:lvl>
  </w:abstractNum>
  <w:abstractNum w:abstractNumId="35" w15:restartNumberingAfterBreak="0">
    <w:nsid w:val="4E5309F9"/>
    <w:multiLevelType w:val="hybridMultilevel"/>
    <w:tmpl w:val="C7D0342C"/>
    <w:lvl w:ilvl="0" w:tplc="08090001">
      <w:start w:val="1"/>
      <w:numFmt w:val="bullet"/>
      <w:pStyle w:val="ListNumber"/>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09C3F9C"/>
    <w:multiLevelType w:val="multilevel"/>
    <w:tmpl w:val="ED58CCE4"/>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w:eastAsia="Noto Sans" w:hAnsi="Noto Sans" w:cs="Noto Sans"/>
      </w:rPr>
    </w:lvl>
    <w:lvl w:ilvl="3">
      <w:start w:val="1"/>
      <w:numFmt w:val="bullet"/>
      <w:lvlText w:val="●"/>
      <w:lvlJc w:val="left"/>
      <w:pPr>
        <w:ind w:left="2520" w:hanging="360"/>
      </w:pPr>
      <w:rPr>
        <w:rFonts w:ascii="Noto Sans" w:eastAsia="Noto Sans" w:hAnsi="Noto Sans" w:cs="Noto San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w:eastAsia="Noto Sans" w:hAnsi="Noto Sans" w:cs="Noto Sans"/>
      </w:rPr>
    </w:lvl>
    <w:lvl w:ilvl="6">
      <w:start w:val="1"/>
      <w:numFmt w:val="bullet"/>
      <w:lvlText w:val="●"/>
      <w:lvlJc w:val="left"/>
      <w:pPr>
        <w:ind w:left="4680" w:hanging="360"/>
      </w:pPr>
      <w:rPr>
        <w:rFonts w:ascii="Noto Sans" w:eastAsia="Noto Sans" w:hAnsi="Noto Sans" w:cs="Noto San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w:eastAsia="Noto Sans" w:hAnsi="Noto Sans" w:cs="Noto Sans"/>
      </w:rPr>
    </w:lvl>
  </w:abstractNum>
  <w:abstractNum w:abstractNumId="37" w15:restartNumberingAfterBreak="0">
    <w:nsid w:val="57D604A2"/>
    <w:multiLevelType w:val="multilevel"/>
    <w:tmpl w:val="57D604A2"/>
    <w:lvl w:ilvl="0">
      <w:start w:val="1"/>
      <w:numFmt w:val="decimal"/>
      <w:suff w:val="nothing"/>
      <w:lvlText w:val="%1"/>
      <w:lvlJc w:val="left"/>
      <w:pPr>
        <w:ind w:left="0" w:firstLine="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8" w15:restartNumberingAfterBreak="0">
    <w:nsid w:val="58697AE8"/>
    <w:multiLevelType w:val="multilevel"/>
    <w:tmpl w:val="EE106F12"/>
    <w:lvl w:ilvl="0">
      <w:start w:val="1"/>
      <w:numFmt w:val="bullet"/>
      <w:lvlText w:val=""/>
      <w:lvlJc w:val="left"/>
      <w:pPr>
        <w:ind w:left="504" w:hanging="504"/>
      </w:pPr>
      <w:rPr>
        <w:rFonts w:ascii="Symbol" w:hAnsi="Symbol" w:hint="default"/>
      </w:rPr>
    </w:lvl>
    <w:lvl w:ilvl="1">
      <w:start w:val="1"/>
      <w:numFmt w:val="bullet"/>
      <w:lvlText w:val="o"/>
      <w:lvlJc w:val="left"/>
      <w:pPr>
        <w:ind w:left="504" w:hanging="504"/>
      </w:pPr>
      <w:rPr>
        <w:rFonts w:ascii="Courier New" w:eastAsia="Courier New" w:hAnsi="Courier New" w:cs="Courier New"/>
      </w:rPr>
    </w:lvl>
    <w:lvl w:ilvl="2">
      <w:start w:val="1"/>
      <w:numFmt w:val="decimal"/>
      <w:lvlText w:val="●.o.%3"/>
      <w:lvlJc w:val="left"/>
      <w:pPr>
        <w:ind w:left="720" w:hanging="720"/>
      </w:pPr>
    </w:lvl>
    <w:lvl w:ilvl="3">
      <w:start w:val="1"/>
      <w:numFmt w:val="decimal"/>
      <w:lvlText w:val="●.o.%3.%4"/>
      <w:lvlJc w:val="left"/>
      <w:pPr>
        <w:ind w:left="720" w:hanging="720"/>
      </w:pPr>
    </w:lvl>
    <w:lvl w:ilvl="4">
      <w:start w:val="1"/>
      <w:numFmt w:val="decimal"/>
      <w:lvlText w:val="●.o.%3.%4.%5"/>
      <w:lvlJc w:val="left"/>
      <w:pPr>
        <w:ind w:left="1080" w:hanging="1080"/>
      </w:pPr>
    </w:lvl>
    <w:lvl w:ilvl="5">
      <w:start w:val="1"/>
      <w:numFmt w:val="decimal"/>
      <w:lvlText w:val="●.o.%3.%4.%5.%6"/>
      <w:lvlJc w:val="left"/>
      <w:pPr>
        <w:ind w:left="1080" w:hanging="1080"/>
      </w:pPr>
    </w:lvl>
    <w:lvl w:ilvl="6">
      <w:start w:val="1"/>
      <w:numFmt w:val="decimal"/>
      <w:lvlText w:val="●.o.%3.%4.%5.%6.%7"/>
      <w:lvlJc w:val="left"/>
      <w:pPr>
        <w:ind w:left="1440" w:hanging="1440"/>
      </w:pPr>
    </w:lvl>
    <w:lvl w:ilvl="7">
      <w:start w:val="1"/>
      <w:numFmt w:val="decimal"/>
      <w:lvlText w:val="●.o.%3.%4.%5.%6.%7.%8"/>
      <w:lvlJc w:val="left"/>
      <w:pPr>
        <w:ind w:left="1440" w:hanging="1440"/>
      </w:pPr>
    </w:lvl>
    <w:lvl w:ilvl="8">
      <w:start w:val="1"/>
      <w:numFmt w:val="decimal"/>
      <w:lvlText w:val="●.o.%3.%4.%5.%6.%7.%8.%9"/>
      <w:lvlJc w:val="left"/>
      <w:pPr>
        <w:ind w:left="1440" w:hanging="1440"/>
      </w:pPr>
    </w:lvl>
  </w:abstractNum>
  <w:abstractNum w:abstractNumId="39" w15:restartNumberingAfterBreak="0">
    <w:nsid w:val="5B6F7B6F"/>
    <w:multiLevelType w:val="hybridMultilevel"/>
    <w:tmpl w:val="3DFC70E4"/>
    <w:lvl w:ilvl="0" w:tplc="4CCCAB04">
      <w:start w:val="1"/>
      <w:numFmt w:val="bullet"/>
      <w:lvlText w:val=""/>
      <w:lvlJc w:val="left"/>
      <w:pPr>
        <w:tabs>
          <w:tab w:val="num" w:pos="720"/>
        </w:tabs>
        <w:ind w:left="720" w:hanging="360"/>
      </w:pPr>
      <w:rPr>
        <w:rFonts w:ascii="Symbol" w:hAnsi="Symbol" w:hint="default"/>
      </w:rPr>
    </w:lvl>
    <w:lvl w:ilvl="1" w:tplc="2F38E41C" w:tentative="1">
      <w:start w:val="1"/>
      <w:numFmt w:val="bullet"/>
      <w:lvlText w:val=""/>
      <w:lvlJc w:val="left"/>
      <w:pPr>
        <w:tabs>
          <w:tab w:val="num" w:pos="1440"/>
        </w:tabs>
        <w:ind w:left="1440" w:hanging="360"/>
      </w:pPr>
      <w:rPr>
        <w:rFonts w:ascii="Symbol" w:hAnsi="Symbol" w:hint="default"/>
      </w:rPr>
    </w:lvl>
    <w:lvl w:ilvl="2" w:tplc="97F042B6" w:tentative="1">
      <w:start w:val="1"/>
      <w:numFmt w:val="bullet"/>
      <w:lvlText w:val=""/>
      <w:lvlJc w:val="left"/>
      <w:pPr>
        <w:tabs>
          <w:tab w:val="num" w:pos="2160"/>
        </w:tabs>
        <w:ind w:left="2160" w:hanging="360"/>
      </w:pPr>
      <w:rPr>
        <w:rFonts w:ascii="Symbol" w:hAnsi="Symbol" w:hint="default"/>
      </w:rPr>
    </w:lvl>
    <w:lvl w:ilvl="3" w:tplc="B53444A2" w:tentative="1">
      <w:start w:val="1"/>
      <w:numFmt w:val="bullet"/>
      <w:lvlText w:val=""/>
      <w:lvlJc w:val="left"/>
      <w:pPr>
        <w:tabs>
          <w:tab w:val="num" w:pos="2880"/>
        </w:tabs>
        <w:ind w:left="2880" w:hanging="360"/>
      </w:pPr>
      <w:rPr>
        <w:rFonts w:ascii="Symbol" w:hAnsi="Symbol" w:hint="default"/>
      </w:rPr>
    </w:lvl>
    <w:lvl w:ilvl="4" w:tplc="7038B1B2" w:tentative="1">
      <w:start w:val="1"/>
      <w:numFmt w:val="bullet"/>
      <w:lvlText w:val=""/>
      <w:lvlJc w:val="left"/>
      <w:pPr>
        <w:tabs>
          <w:tab w:val="num" w:pos="3600"/>
        </w:tabs>
        <w:ind w:left="3600" w:hanging="360"/>
      </w:pPr>
      <w:rPr>
        <w:rFonts w:ascii="Symbol" w:hAnsi="Symbol" w:hint="default"/>
      </w:rPr>
    </w:lvl>
    <w:lvl w:ilvl="5" w:tplc="80B4FF1E" w:tentative="1">
      <w:start w:val="1"/>
      <w:numFmt w:val="bullet"/>
      <w:lvlText w:val=""/>
      <w:lvlJc w:val="left"/>
      <w:pPr>
        <w:tabs>
          <w:tab w:val="num" w:pos="4320"/>
        </w:tabs>
        <w:ind w:left="4320" w:hanging="360"/>
      </w:pPr>
      <w:rPr>
        <w:rFonts w:ascii="Symbol" w:hAnsi="Symbol" w:hint="default"/>
      </w:rPr>
    </w:lvl>
    <w:lvl w:ilvl="6" w:tplc="AF1419AA" w:tentative="1">
      <w:start w:val="1"/>
      <w:numFmt w:val="bullet"/>
      <w:lvlText w:val=""/>
      <w:lvlJc w:val="left"/>
      <w:pPr>
        <w:tabs>
          <w:tab w:val="num" w:pos="5040"/>
        </w:tabs>
        <w:ind w:left="5040" w:hanging="360"/>
      </w:pPr>
      <w:rPr>
        <w:rFonts w:ascii="Symbol" w:hAnsi="Symbol" w:hint="default"/>
      </w:rPr>
    </w:lvl>
    <w:lvl w:ilvl="7" w:tplc="D55EFC94" w:tentative="1">
      <w:start w:val="1"/>
      <w:numFmt w:val="bullet"/>
      <w:lvlText w:val=""/>
      <w:lvlJc w:val="left"/>
      <w:pPr>
        <w:tabs>
          <w:tab w:val="num" w:pos="5760"/>
        </w:tabs>
        <w:ind w:left="5760" w:hanging="360"/>
      </w:pPr>
      <w:rPr>
        <w:rFonts w:ascii="Symbol" w:hAnsi="Symbol" w:hint="default"/>
      </w:rPr>
    </w:lvl>
    <w:lvl w:ilvl="8" w:tplc="838E50D6" w:tentative="1">
      <w:start w:val="1"/>
      <w:numFmt w:val="bullet"/>
      <w:lvlText w:val=""/>
      <w:lvlJc w:val="left"/>
      <w:pPr>
        <w:tabs>
          <w:tab w:val="num" w:pos="6480"/>
        </w:tabs>
        <w:ind w:left="6480" w:hanging="360"/>
      </w:pPr>
      <w:rPr>
        <w:rFonts w:ascii="Symbol" w:hAnsi="Symbol" w:hint="default"/>
      </w:rPr>
    </w:lvl>
  </w:abstractNum>
  <w:abstractNum w:abstractNumId="40" w15:restartNumberingAfterBreak="0">
    <w:nsid w:val="5DD05043"/>
    <w:multiLevelType w:val="hybridMultilevel"/>
    <w:tmpl w:val="2B42FE0C"/>
    <w:lvl w:ilvl="0" w:tplc="0409000F">
      <w:start w:val="1"/>
      <w:numFmt w:val="decimal"/>
      <w:lvlText w:val="%1."/>
      <w:lvlJc w:val="left"/>
      <w:pPr>
        <w:tabs>
          <w:tab w:val="num" w:pos="720"/>
        </w:tabs>
        <w:ind w:left="720" w:hanging="360"/>
      </w:p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5F0622F8"/>
    <w:multiLevelType w:val="multilevel"/>
    <w:tmpl w:val="8E82A378"/>
    <w:lvl w:ilvl="0">
      <w:start w:val="1"/>
      <w:numFmt w:val="decimal"/>
      <w:lvlText w:val="%1"/>
      <w:lvlJc w:val="left"/>
      <w:pPr>
        <w:ind w:left="444" w:hanging="444"/>
      </w:pPr>
    </w:lvl>
    <w:lvl w:ilvl="1">
      <w:start w:val="1"/>
      <w:numFmt w:val="decimal"/>
      <w:lvlText w:val="%1.%2"/>
      <w:lvlJc w:val="left"/>
      <w:pPr>
        <w:ind w:left="1295" w:hanging="444"/>
      </w:pPr>
    </w:lvl>
    <w:lvl w:ilvl="2">
      <w:start w:val="4"/>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42" w15:restartNumberingAfterBreak="0">
    <w:nsid w:val="600D130B"/>
    <w:multiLevelType w:val="multilevel"/>
    <w:tmpl w:val="66065F70"/>
    <w:lvl w:ilvl="0">
      <w:start w:val="1"/>
      <w:numFmt w:val="bullet"/>
      <w:lvlText w:val="o"/>
      <w:lvlJc w:val="left"/>
      <w:pPr>
        <w:ind w:left="360" w:hanging="360"/>
      </w:pPr>
      <w:rPr>
        <w:rFonts w:ascii="Courier New" w:eastAsia="Courier New" w:hAnsi="Courier New" w:cs="Courier New"/>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3" w15:restartNumberingAfterBreak="0">
    <w:nsid w:val="64B2490E"/>
    <w:multiLevelType w:val="multilevel"/>
    <w:tmpl w:val="C2FCCD5E"/>
    <w:lvl w:ilvl="0">
      <w:start w:val="1"/>
      <w:numFmt w:val="bullet"/>
      <w:lvlText w:val=""/>
      <w:lvlJc w:val="left"/>
      <w:pPr>
        <w:ind w:left="504" w:hanging="504"/>
      </w:pPr>
      <w:rPr>
        <w:rFonts w:ascii="Symbol" w:hAnsi="Symbol" w:hint="default"/>
      </w:rPr>
    </w:lvl>
    <w:lvl w:ilvl="1">
      <w:start w:val="1"/>
      <w:numFmt w:val="decimal"/>
      <w:lvlText w:val="%2."/>
      <w:lvlJc w:val="left"/>
      <w:pPr>
        <w:ind w:left="504" w:hanging="504"/>
      </w:pPr>
    </w:lvl>
    <w:lvl w:ilvl="2">
      <w:start w:val="1"/>
      <w:numFmt w:val="decimal"/>
      <w:lvlText w:val="●.%2.%3"/>
      <w:lvlJc w:val="left"/>
      <w:pPr>
        <w:ind w:left="720" w:hanging="720"/>
      </w:pPr>
    </w:lvl>
    <w:lvl w:ilvl="3">
      <w:start w:val="1"/>
      <w:numFmt w:val="decimal"/>
      <w:lvlText w:val="●.%2.%3.%4"/>
      <w:lvlJc w:val="left"/>
      <w:pPr>
        <w:ind w:left="720" w:hanging="720"/>
      </w:pPr>
    </w:lvl>
    <w:lvl w:ilvl="4">
      <w:start w:val="1"/>
      <w:numFmt w:val="decimal"/>
      <w:lvlText w:val="●.%2.%3.%4.%5"/>
      <w:lvlJc w:val="left"/>
      <w:pPr>
        <w:ind w:left="1080" w:hanging="1080"/>
      </w:pPr>
    </w:lvl>
    <w:lvl w:ilvl="5">
      <w:start w:val="1"/>
      <w:numFmt w:val="decimal"/>
      <w:lvlText w:val="●.%2.%3.%4.%5.%6"/>
      <w:lvlJc w:val="left"/>
      <w:pPr>
        <w:ind w:left="1080" w:hanging="1080"/>
      </w:pPr>
    </w:lvl>
    <w:lvl w:ilvl="6">
      <w:start w:val="1"/>
      <w:numFmt w:val="decimal"/>
      <w:lvlText w:val="●.%2.%3.%4.%5.%6.%7"/>
      <w:lvlJc w:val="left"/>
      <w:pPr>
        <w:ind w:left="1440" w:hanging="1440"/>
      </w:pPr>
    </w:lvl>
    <w:lvl w:ilvl="7">
      <w:start w:val="1"/>
      <w:numFmt w:val="decimal"/>
      <w:lvlText w:val="●.%2.%3.%4.%5.%6.%7.%8"/>
      <w:lvlJc w:val="left"/>
      <w:pPr>
        <w:ind w:left="1440" w:hanging="1440"/>
      </w:pPr>
    </w:lvl>
    <w:lvl w:ilvl="8">
      <w:start w:val="1"/>
      <w:numFmt w:val="decimal"/>
      <w:lvlText w:val="●.%2.%3.%4.%5.%6.%7.%8.%9"/>
      <w:lvlJc w:val="left"/>
      <w:pPr>
        <w:ind w:left="1440" w:hanging="1440"/>
      </w:pPr>
    </w:lvl>
  </w:abstractNum>
  <w:abstractNum w:abstractNumId="44" w15:restartNumberingAfterBreak="0">
    <w:nsid w:val="70D0257F"/>
    <w:multiLevelType w:val="hybridMultilevel"/>
    <w:tmpl w:val="846CC4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730329C"/>
    <w:multiLevelType w:val="hybridMultilevel"/>
    <w:tmpl w:val="9594CC72"/>
    <w:lvl w:ilvl="0" w:tplc="F04C30A4">
      <w:start w:val="1"/>
      <w:numFmt w:val="bullet"/>
      <w:lvlText w:val="•"/>
      <w:lvlJc w:val="left"/>
      <w:pPr>
        <w:tabs>
          <w:tab w:val="num" w:pos="720"/>
        </w:tabs>
        <w:ind w:left="720" w:hanging="360"/>
      </w:pPr>
      <w:rPr>
        <w:rFonts w:ascii="Arial" w:hAnsi="Arial" w:hint="default"/>
      </w:rPr>
    </w:lvl>
    <w:lvl w:ilvl="1" w:tplc="8BDE3EE4" w:tentative="1">
      <w:start w:val="1"/>
      <w:numFmt w:val="bullet"/>
      <w:lvlText w:val="•"/>
      <w:lvlJc w:val="left"/>
      <w:pPr>
        <w:tabs>
          <w:tab w:val="num" w:pos="1440"/>
        </w:tabs>
        <w:ind w:left="1440" w:hanging="360"/>
      </w:pPr>
      <w:rPr>
        <w:rFonts w:ascii="Arial" w:hAnsi="Arial" w:hint="default"/>
      </w:rPr>
    </w:lvl>
    <w:lvl w:ilvl="2" w:tplc="13F26DCC" w:tentative="1">
      <w:start w:val="1"/>
      <w:numFmt w:val="bullet"/>
      <w:lvlText w:val="•"/>
      <w:lvlJc w:val="left"/>
      <w:pPr>
        <w:tabs>
          <w:tab w:val="num" w:pos="2160"/>
        </w:tabs>
        <w:ind w:left="2160" w:hanging="360"/>
      </w:pPr>
      <w:rPr>
        <w:rFonts w:ascii="Arial" w:hAnsi="Arial" w:hint="default"/>
      </w:rPr>
    </w:lvl>
    <w:lvl w:ilvl="3" w:tplc="A582D9CC" w:tentative="1">
      <w:start w:val="1"/>
      <w:numFmt w:val="bullet"/>
      <w:lvlText w:val="•"/>
      <w:lvlJc w:val="left"/>
      <w:pPr>
        <w:tabs>
          <w:tab w:val="num" w:pos="2880"/>
        </w:tabs>
        <w:ind w:left="2880" w:hanging="360"/>
      </w:pPr>
      <w:rPr>
        <w:rFonts w:ascii="Arial" w:hAnsi="Arial" w:hint="default"/>
      </w:rPr>
    </w:lvl>
    <w:lvl w:ilvl="4" w:tplc="FA563DE6" w:tentative="1">
      <w:start w:val="1"/>
      <w:numFmt w:val="bullet"/>
      <w:lvlText w:val="•"/>
      <w:lvlJc w:val="left"/>
      <w:pPr>
        <w:tabs>
          <w:tab w:val="num" w:pos="3600"/>
        </w:tabs>
        <w:ind w:left="3600" w:hanging="360"/>
      </w:pPr>
      <w:rPr>
        <w:rFonts w:ascii="Arial" w:hAnsi="Arial" w:hint="default"/>
      </w:rPr>
    </w:lvl>
    <w:lvl w:ilvl="5" w:tplc="2E40C0BA" w:tentative="1">
      <w:start w:val="1"/>
      <w:numFmt w:val="bullet"/>
      <w:lvlText w:val="•"/>
      <w:lvlJc w:val="left"/>
      <w:pPr>
        <w:tabs>
          <w:tab w:val="num" w:pos="4320"/>
        </w:tabs>
        <w:ind w:left="4320" w:hanging="360"/>
      </w:pPr>
      <w:rPr>
        <w:rFonts w:ascii="Arial" w:hAnsi="Arial" w:hint="default"/>
      </w:rPr>
    </w:lvl>
    <w:lvl w:ilvl="6" w:tplc="52261338" w:tentative="1">
      <w:start w:val="1"/>
      <w:numFmt w:val="bullet"/>
      <w:lvlText w:val="•"/>
      <w:lvlJc w:val="left"/>
      <w:pPr>
        <w:tabs>
          <w:tab w:val="num" w:pos="5040"/>
        </w:tabs>
        <w:ind w:left="5040" w:hanging="360"/>
      </w:pPr>
      <w:rPr>
        <w:rFonts w:ascii="Arial" w:hAnsi="Arial" w:hint="default"/>
      </w:rPr>
    </w:lvl>
    <w:lvl w:ilvl="7" w:tplc="8C367646" w:tentative="1">
      <w:start w:val="1"/>
      <w:numFmt w:val="bullet"/>
      <w:lvlText w:val="•"/>
      <w:lvlJc w:val="left"/>
      <w:pPr>
        <w:tabs>
          <w:tab w:val="num" w:pos="5760"/>
        </w:tabs>
        <w:ind w:left="5760" w:hanging="360"/>
      </w:pPr>
      <w:rPr>
        <w:rFonts w:ascii="Arial" w:hAnsi="Arial" w:hint="default"/>
      </w:rPr>
    </w:lvl>
    <w:lvl w:ilvl="8" w:tplc="EF0C63D8" w:tentative="1">
      <w:start w:val="1"/>
      <w:numFmt w:val="bullet"/>
      <w:lvlText w:val="•"/>
      <w:lvlJc w:val="left"/>
      <w:pPr>
        <w:tabs>
          <w:tab w:val="num" w:pos="6480"/>
        </w:tabs>
        <w:ind w:left="6480" w:hanging="360"/>
      </w:pPr>
      <w:rPr>
        <w:rFonts w:ascii="Arial" w:hAnsi="Arial" w:hint="default"/>
      </w:rPr>
    </w:lvl>
  </w:abstractNum>
  <w:abstractNum w:abstractNumId="46" w15:restartNumberingAfterBreak="0">
    <w:nsid w:val="7A21168C"/>
    <w:multiLevelType w:val="hybridMultilevel"/>
    <w:tmpl w:val="65D04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A9337E3"/>
    <w:multiLevelType w:val="hybridMultilevel"/>
    <w:tmpl w:val="6FE29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7B5A7E7D"/>
    <w:multiLevelType w:val="hybridMultilevel"/>
    <w:tmpl w:val="9460B026"/>
    <w:lvl w:ilvl="0" w:tplc="20000015">
      <w:start w:val="1"/>
      <w:numFmt w:val="upperLetter"/>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9" w15:restartNumberingAfterBreak="0">
    <w:nsid w:val="7BE0131F"/>
    <w:multiLevelType w:val="hybridMultilevel"/>
    <w:tmpl w:val="66FC33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56438492">
    <w:abstractNumId w:val="40"/>
  </w:num>
  <w:num w:numId="2" w16cid:durableId="2117555275">
    <w:abstractNumId w:val="32"/>
  </w:num>
  <w:num w:numId="3" w16cid:durableId="132648707">
    <w:abstractNumId w:val="2"/>
  </w:num>
  <w:num w:numId="4" w16cid:durableId="1203593351">
    <w:abstractNumId w:val="35"/>
  </w:num>
  <w:num w:numId="5" w16cid:durableId="423693022">
    <w:abstractNumId w:val="20"/>
  </w:num>
  <w:num w:numId="6" w16cid:durableId="795365983">
    <w:abstractNumId w:val="30"/>
  </w:num>
  <w:num w:numId="7" w16cid:durableId="1909262399">
    <w:abstractNumId w:val="48"/>
  </w:num>
  <w:num w:numId="8" w16cid:durableId="32118045">
    <w:abstractNumId w:val="26"/>
  </w:num>
  <w:num w:numId="9" w16cid:durableId="1914850021">
    <w:abstractNumId w:val="46"/>
  </w:num>
  <w:num w:numId="10" w16cid:durableId="1328443313">
    <w:abstractNumId w:val="39"/>
  </w:num>
  <w:num w:numId="11" w16cid:durableId="1303073396">
    <w:abstractNumId w:val="0"/>
  </w:num>
  <w:num w:numId="12" w16cid:durableId="501050892">
    <w:abstractNumId w:val="13"/>
  </w:num>
  <w:num w:numId="13" w16cid:durableId="1216896405">
    <w:abstractNumId w:val="7"/>
  </w:num>
  <w:num w:numId="14" w16cid:durableId="1650787650">
    <w:abstractNumId w:val="45"/>
  </w:num>
  <w:num w:numId="15" w16cid:durableId="1032533143">
    <w:abstractNumId w:val="17"/>
  </w:num>
  <w:num w:numId="16" w16cid:durableId="1257592689">
    <w:abstractNumId w:val="8"/>
  </w:num>
  <w:num w:numId="17" w16cid:durableId="1809055953">
    <w:abstractNumId w:val="23"/>
  </w:num>
  <w:num w:numId="18" w16cid:durableId="924655677">
    <w:abstractNumId w:val="6"/>
  </w:num>
  <w:num w:numId="19" w16cid:durableId="1364867610">
    <w:abstractNumId w:val="14"/>
  </w:num>
  <w:num w:numId="20" w16cid:durableId="1532646537">
    <w:abstractNumId w:val="29"/>
  </w:num>
  <w:num w:numId="21" w16cid:durableId="376665647">
    <w:abstractNumId w:val="3"/>
  </w:num>
  <w:num w:numId="22" w16cid:durableId="2104185431">
    <w:abstractNumId w:val="16"/>
  </w:num>
  <w:num w:numId="23" w16cid:durableId="1409500154">
    <w:abstractNumId w:val="4"/>
  </w:num>
  <w:num w:numId="24" w16cid:durableId="1317146029">
    <w:abstractNumId w:val="21"/>
  </w:num>
  <w:num w:numId="25" w16cid:durableId="701394537">
    <w:abstractNumId w:val="37"/>
  </w:num>
  <w:num w:numId="26" w16cid:durableId="2064285629">
    <w:abstractNumId w:val="47"/>
  </w:num>
  <w:num w:numId="27" w16cid:durableId="1669287925">
    <w:abstractNumId w:val="5"/>
  </w:num>
  <w:num w:numId="28" w16cid:durableId="69817676">
    <w:abstractNumId w:val="28"/>
  </w:num>
  <w:num w:numId="29" w16cid:durableId="1771123601">
    <w:abstractNumId w:val="9"/>
  </w:num>
  <w:num w:numId="30" w16cid:durableId="1888712084">
    <w:abstractNumId w:val="33"/>
  </w:num>
  <w:num w:numId="31" w16cid:durableId="1003360475">
    <w:abstractNumId w:val="18"/>
  </w:num>
  <w:num w:numId="32" w16cid:durableId="558828522">
    <w:abstractNumId w:val="41"/>
  </w:num>
  <w:num w:numId="33" w16cid:durableId="1941717854">
    <w:abstractNumId w:val="42"/>
  </w:num>
  <w:num w:numId="34" w16cid:durableId="1715033874">
    <w:abstractNumId w:val="19"/>
  </w:num>
  <w:num w:numId="35" w16cid:durableId="977300987">
    <w:abstractNumId w:val="11"/>
  </w:num>
  <w:num w:numId="36" w16cid:durableId="328100728">
    <w:abstractNumId w:val="12"/>
  </w:num>
  <w:num w:numId="37" w16cid:durableId="1767992049">
    <w:abstractNumId w:val="38"/>
  </w:num>
  <w:num w:numId="38" w16cid:durableId="208959093">
    <w:abstractNumId w:val="36"/>
  </w:num>
  <w:num w:numId="39" w16cid:durableId="1335844078">
    <w:abstractNumId w:val="27"/>
  </w:num>
  <w:num w:numId="40" w16cid:durableId="780151791">
    <w:abstractNumId w:val="43"/>
  </w:num>
  <w:num w:numId="41" w16cid:durableId="1760444128">
    <w:abstractNumId w:val="25"/>
  </w:num>
  <w:num w:numId="42" w16cid:durableId="482963260">
    <w:abstractNumId w:val="1"/>
  </w:num>
  <w:num w:numId="43" w16cid:durableId="827864596">
    <w:abstractNumId w:val="34"/>
  </w:num>
  <w:num w:numId="44" w16cid:durableId="1686832877">
    <w:abstractNumId w:val="15"/>
  </w:num>
  <w:num w:numId="45" w16cid:durableId="875234873">
    <w:abstractNumId w:val="31"/>
  </w:num>
  <w:num w:numId="46" w16cid:durableId="1026444853">
    <w:abstractNumId w:val="10"/>
  </w:num>
  <w:num w:numId="47" w16cid:durableId="31199542">
    <w:abstractNumId w:val="44"/>
  </w:num>
  <w:num w:numId="48" w16cid:durableId="256140473">
    <w:abstractNumId w:val="22"/>
  </w:num>
  <w:num w:numId="49" w16cid:durableId="663162409">
    <w:abstractNumId w:val="49"/>
  </w:num>
  <w:num w:numId="50" w16cid:durableId="1829058914">
    <w:abstractNumId w:val="2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VIEN HD">
    <w15:presenceInfo w15:providerId="None" w15:userId="VIEN HD"/>
  </w15:person>
  <w15:person w15:author="Si Tuan Vo">
    <w15:presenceInfo w15:providerId="Windows Live" w15:userId="34488c338f37724f"/>
  </w15:person>
  <w15:person w15:author="doctor pei">
    <w15:presenceInfo w15:providerId="Windows Live" w15:userId="e9625ebd2b86b83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3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534B"/>
    <w:rsid w:val="00043616"/>
    <w:rsid w:val="0006602E"/>
    <w:rsid w:val="000C4FBC"/>
    <w:rsid w:val="000F3C3E"/>
    <w:rsid w:val="00150760"/>
    <w:rsid w:val="00182C3B"/>
    <w:rsid w:val="001F31AD"/>
    <w:rsid w:val="002164CB"/>
    <w:rsid w:val="002D39CA"/>
    <w:rsid w:val="00387A2E"/>
    <w:rsid w:val="00405E70"/>
    <w:rsid w:val="00415DF4"/>
    <w:rsid w:val="004168BC"/>
    <w:rsid w:val="00455048"/>
    <w:rsid w:val="0045685A"/>
    <w:rsid w:val="0047474D"/>
    <w:rsid w:val="004A5592"/>
    <w:rsid w:val="004C1576"/>
    <w:rsid w:val="005006F0"/>
    <w:rsid w:val="00507255"/>
    <w:rsid w:val="00534333"/>
    <w:rsid w:val="00547300"/>
    <w:rsid w:val="0055384B"/>
    <w:rsid w:val="00562465"/>
    <w:rsid w:val="005957D9"/>
    <w:rsid w:val="005E781A"/>
    <w:rsid w:val="006076DD"/>
    <w:rsid w:val="00610386"/>
    <w:rsid w:val="00661CA2"/>
    <w:rsid w:val="006C618A"/>
    <w:rsid w:val="006E20E5"/>
    <w:rsid w:val="006F2F4E"/>
    <w:rsid w:val="00715C37"/>
    <w:rsid w:val="007214CA"/>
    <w:rsid w:val="0073406A"/>
    <w:rsid w:val="00753556"/>
    <w:rsid w:val="00797B35"/>
    <w:rsid w:val="007F54C7"/>
    <w:rsid w:val="00842C49"/>
    <w:rsid w:val="00881658"/>
    <w:rsid w:val="008F42C1"/>
    <w:rsid w:val="00933FC9"/>
    <w:rsid w:val="00944171"/>
    <w:rsid w:val="00975914"/>
    <w:rsid w:val="00994780"/>
    <w:rsid w:val="009A262C"/>
    <w:rsid w:val="009C6D00"/>
    <w:rsid w:val="009E36CA"/>
    <w:rsid w:val="00A00EB1"/>
    <w:rsid w:val="00A032C3"/>
    <w:rsid w:val="00A03997"/>
    <w:rsid w:val="00A11D52"/>
    <w:rsid w:val="00A35FA0"/>
    <w:rsid w:val="00A438A5"/>
    <w:rsid w:val="00A4595E"/>
    <w:rsid w:val="00A50E92"/>
    <w:rsid w:val="00A5743E"/>
    <w:rsid w:val="00A75F01"/>
    <w:rsid w:val="00AB5F29"/>
    <w:rsid w:val="00B115A8"/>
    <w:rsid w:val="00B1390A"/>
    <w:rsid w:val="00B14AD7"/>
    <w:rsid w:val="00B34D70"/>
    <w:rsid w:val="00B50B7C"/>
    <w:rsid w:val="00B51059"/>
    <w:rsid w:val="00BD18E3"/>
    <w:rsid w:val="00C166FA"/>
    <w:rsid w:val="00C2534B"/>
    <w:rsid w:val="00CC3EEF"/>
    <w:rsid w:val="00D044DF"/>
    <w:rsid w:val="00D417A7"/>
    <w:rsid w:val="00E9753B"/>
    <w:rsid w:val="00EC2051"/>
    <w:rsid w:val="00ED3C51"/>
    <w:rsid w:val="00F45B10"/>
    <w:rsid w:val="00F553A8"/>
    <w:rsid w:val="00F6145A"/>
    <w:rsid w:val="00F84AD2"/>
    <w:rsid w:val="00F96F91"/>
    <w:rsid w:val="00FE4FB7"/>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7D0B73"/>
  <w15:chartTrackingRefBased/>
  <w15:docId w15:val="{69C0F945-E6A1-4330-9F82-35FFEFB08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kern w:val="2"/>
        <w:sz w:val="26"/>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534B"/>
    <w:pPr>
      <w:spacing w:after="0" w:line="240" w:lineRule="auto"/>
      <w:jc w:val="both"/>
    </w:pPr>
    <w:rPr>
      <w:rFonts w:ascii="Arial" w:eastAsia="Times New Roman" w:hAnsi="Arial" w:cs="Times New Roman"/>
      <w:kern w:val="0"/>
      <w:sz w:val="20"/>
      <w:szCs w:val="24"/>
      <w:lang w:val="en-GB"/>
      <w14:ligatures w14:val="none"/>
    </w:rPr>
  </w:style>
  <w:style w:type="paragraph" w:styleId="Heading1">
    <w:name w:val="heading 1"/>
    <w:basedOn w:val="Normal"/>
    <w:next w:val="Normal"/>
    <w:link w:val="Heading1Char"/>
    <w:uiPriority w:val="9"/>
    <w:qFormat/>
    <w:rsid w:val="00A5743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qFormat/>
    <w:rsid w:val="00C2534B"/>
    <w:pPr>
      <w:tabs>
        <w:tab w:val="num" w:pos="1440"/>
      </w:tabs>
      <w:outlineLvl w:val="1"/>
    </w:pPr>
    <w:rPr>
      <w:rFonts w:cs="Arial"/>
      <w:b/>
      <w:bCs/>
      <w:iCs/>
      <w:szCs w:val="28"/>
      <w:u w:val="single"/>
    </w:rPr>
  </w:style>
  <w:style w:type="paragraph" w:styleId="Heading3">
    <w:name w:val="heading 3"/>
    <w:aliases w:val="CPR Heading 3,Sottoparagrafo"/>
    <w:basedOn w:val="Normal"/>
    <w:next w:val="Normal"/>
    <w:link w:val="Heading3Char"/>
    <w:uiPriority w:val="9"/>
    <w:qFormat/>
    <w:rsid w:val="00C2534B"/>
    <w:pPr>
      <w:keepNext/>
      <w:jc w:val="left"/>
      <w:outlineLvl w:val="2"/>
    </w:pPr>
    <w:rPr>
      <w:rFonts w:cs="Arial"/>
      <w:b/>
      <w:bCs/>
      <w:szCs w:val="26"/>
      <w:lang w:bidi="he-IL"/>
    </w:rPr>
  </w:style>
  <w:style w:type="paragraph" w:styleId="Heading4">
    <w:name w:val="heading 4"/>
    <w:basedOn w:val="Normal"/>
    <w:next w:val="Normal"/>
    <w:link w:val="Heading4Char"/>
    <w:qFormat/>
    <w:rsid w:val="00C2534B"/>
    <w:pPr>
      <w:keepNext/>
      <w:outlineLvl w:val="3"/>
    </w:pPr>
    <w:rPr>
      <w:bCs/>
      <w:i/>
      <w:szCs w:val="28"/>
      <w:u w:val="single"/>
    </w:rPr>
  </w:style>
  <w:style w:type="paragraph" w:styleId="Heading5">
    <w:name w:val="heading 5"/>
    <w:basedOn w:val="Normal"/>
    <w:next w:val="Normal"/>
    <w:link w:val="Heading5Char"/>
    <w:qFormat/>
    <w:rsid w:val="00C2534B"/>
    <w:pPr>
      <w:keepNext/>
      <w:outlineLvl w:val="4"/>
    </w:pPr>
    <w:rPr>
      <w:rFonts w:cs="Arial"/>
      <w:i/>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CSTEXT">
    <w:name w:val="SCS TEXT"/>
    <w:basedOn w:val="ListParagraph"/>
    <w:link w:val="SCSTEXTChar"/>
    <w:qFormat/>
    <w:rsid w:val="009C6D00"/>
    <w:pPr>
      <w:overflowPunct w:val="0"/>
      <w:ind w:left="0"/>
      <w:contextualSpacing w:val="0"/>
    </w:pPr>
    <w:rPr>
      <w:rFonts w:eastAsiaTheme="minorEastAsia"/>
      <w:sz w:val="22"/>
      <w:lang w:eastAsia="ja-JP"/>
    </w:rPr>
  </w:style>
  <w:style w:type="character" w:customStyle="1" w:styleId="SCSTEXTChar">
    <w:name w:val="SCS TEXT Char"/>
    <w:basedOn w:val="DefaultParagraphFont"/>
    <w:link w:val="SCSTEXT"/>
    <w:qFormat/>
    <w:rsid w:val="009C6D00"/>
    <w:rPr>
      <w:rFonts w:eastAsiaTheme="minorEastAsia" w:cs="Times New Roman"/>
      <w:sz w:val="22"/>
      <w:lang w:val="en-GB" w:eastAsia="ja-JP"/>
    </w:rPr>
  </w:style>
  <w:style w:type="paragraph" w:styleId="ListParagraph">
    <w:name w:val="List Paragraph"/>
    <w:basedOn w:val="Normal"/>
    <w:uiPriority w:val="34"/>
    <w:qFormat/>
    <w:rsid w:val="009C6D00"/>
    <w:pPr>
      <w:ind w:left="720"/>
      <w:contextualSpacing/>
    </w:pPr>
  </w:style>
  <w:style w:type="character" w:customStyle="1" w:styleId="Heading2Char">
    <w:name w:val="Heading 2 Char"/>
    <w:basedOn w:val="DefaultParagraphFont"/>
    <w:link w:val="Heading2"/>
    <w:rsid w:val="00C2534B"/>
    <w:rPr>
      <w:rFonts w:ascii="Arial" w:eastAsia="Times New Roman" w:hAnsi="Arial" w:cs="Arial"/>
      <w:b/>
      <w:bCs/>
      <w:iCs/>
      <w:kern w:val="0"/>
      <w:sz w:val="20"/>
      <w:szCs w:val="28"/>
      <w:u w:val="single"/>
      <w:lang w:val="en-GB"/>
      <w14:ligatures w14:val="none"/>
    </w:rPr>
  </w:style>
  <w:style w:type="character" w:customStyle="1" w:styleId="Heading3Char">
    <w:name w:val="Heading 3 Char"/>
    <w:aliases w:val="CPR Heading 3 Char,Sottoparagrafo Char"/>
    <w:basedOn w:val="DefaultParagraphFont"/>
    <w:link w:val="Heading3"/>
    <w:uiPriority w:val="9"/>
    <w:rsid w:val="00C2534B"/>
    <w:rPr>
      <w:rFonts w:ascii="Arial" w:eastAsia="Times New Roman" w:hAnsi="Arial" w:cs="Arial"/>
      <w:b/>
      <w:bCs/>
      <w:kern w:val="0"/>
      <w:sz w:val="20"/>
      <w:szCs w:val="26"/>
      <w:lang w:val="en-GB" w:bidi="he-IL"/>
      <w14:ligatures w14:val="none"/>
    </w:rPr>
  </w:style>
  <w:style w:type="character" w:customStyle="1" w:styleId="Heading4Char">
    <w:name w:val="Heading 4 Char"/>
    <w:basedOn w:val="DefaultParagraphFont"/>
    <w:link w:val="Heading4"/>
    <w:rsid w:val="00C2534B"/>
    <w:rPr>
      <w:rFonts w:ascii="Arial" w:eastAsia="Times New Roman" w:hAnsi="Arial" w:cs="Times New Roman"/>
      <w:bCs/>
      <w:i/>
      <w:kern w:val="0"/>
      <w:sz w:val="20"/>
      <w:szCs w:val="28"/>
      <w:u w:val="single"/>
      <w:lang w:val="en-GB"/>
      <w14:ligatures w14:val="none"/>
    </w:rPr>
  </w:style>
  <w:style w:type="character" w:customStyle="1" w:styleId="Heading5Char">
    <w:name w:val="Heading 5 Char"/>
    <w:basedOn w:val="DefaultParagraphFont"/>
    <w:link w:val="Heading5"/>
    <w:rsid w:val="00C2534B"/>
    <w:rPr>
      <w:rFonts w:ascii="Arial" w:eastAsia="Times New Roman" w:hAnsi="Arial" w:cs="Arial"/>
      <w:i/>
      <w:kern w:val="0"/>
      <w:sz w:val="20"/>
      <w:szCs w:val="24"/>
      <w:lang w:val="en-GB" w:bidi="he-IL"/>
      <w14:ligatures w14:val="none"/>
    </w:rPr>
  </w:style>
  <w:style w:type="paragraph" w:styleId="FootnoteText">
    <w:name w:val="footnote text"/>
    <w:basedOn w:val="Normal"/>
    <w:link w:val="FootnoteTextChar"/>
    <w:uiPriority w:val="99"/>
    <w:qFormat/>
    <w:rsid w:val="00C2534B"/>
    <w:rPr>
      <w:rFonts w:cs="Angsana New"/>
      <w:i/>
      <w:sz w:val="16"/>
      <w:szCs w:val="20"/>
    </w:rPr>
  </w:style>
  <w:style w:type="character" w:customStyle="1" w:styleId="FootnoteTextChar">
    <w:name w:val="Footnote Text Char"/>
    <w:basedOn w:val="DefaultParagraphFont"/>
    <w:link w:val="FootnoteText"/>
    <w:uiPriority w:val="99"/>
    <w:qFormat/>
    <w:rsid w:val="00C2534B"/>
    <w:rPr>
      <w:rFonts w:ascii="Arial" w:eastAsia="Times New Roman" w:hAnsi="Arial" w:cs="Angsana New"/>
      <w:i/>
      <w:kern w:val="0"/>
      <w:sz w:val="16"/>
      <w:szCs w:val="20"/>
      <w:lang w:val="en-GB"/>
      <w14:ligatures w14:val="none"/>
    </w:rPr>
  </w:style>
  <w:style w:type="character" w:styleId="FootnoteReference">
    <w:name w:val="footnote reference"/>
    <w:uiPriority w:val="99"/>
    <w:qFormat/>
    <w:rsid w:val="00C2534B"/>
    <w:rPr>
      <w:rFonts w:ascii="Arial" w:hAnsi="Arial"/>
      <w:dstrike w:val="0"/>
      <w:sz w:val="18"/>
      <w:vertAlign w:val="superscript"/>
    </w:rPr>
  </w:style>
  <w:style w:type="paragraph" w:styleId="BodyTextIndent">
    <w:name w:val="Body Text Indent"/>
    <w:basedOn w:val="Normal"/>
    <w:link w:val="BodyTextIndentChar"/>
    <w:rsid w:val="00C2534B"/>
    <w:pPr>
      <w:ind w:left="360"/>
    </w:pPr>
  </w:style>
  <w:style w:type="character" w:customStyle="1" w:styleId="BodyTextIndentChar">
    <w:name w:val="Body Text Indent Char"/>
    <w:basedOn w:val="DefaultParagraphFont"/>
    <w:link w:val="BodyTextIndent"/>
    <w:qFormat/>
    <w:rsid w:val="00C2534B"/>
    <w:rPr>
      <w:rFonts w:ascii="Arial" w:eastAsia="Times New Roman" w:hAnsi="Arial" w:cs="Times New Roman"/>
      <w:kern w:val="0"/>
      <w:sz w:val="20"/>
      <w:szCs w:val="24"/>
      <w:lang w:val="en-GB"/>
      <w14:ligatures w14:val="none"/>
    </w:rPr>
  </w:style>
  <w:style w:type="paragraph" w:styleId="ListBullet5">
    <w:name w:val="List Bullet 5"/>
    <w:basedOn w:val="Normal"/>
    <w:autoRedefine/>
    <w:rsid w:val="00C2534B"/>
    <w:pPr>
      <w:jc w:val="left"/>
    </w:pPr>
    <w:rPr>
      <w:rFonts w:cs="Arial"/>
      <w:sz w:val="16"/>
    </w:rPr>
  </w:style>
  <w:style w:type="paragraph" w:styleId="ListBullet2">
    <w:name w:val="List Bullet 2"/>
    <w:basedOn w:val="Normal"/>
    <w:autoRedefine/>
    <w:rsid w:val="00C2534B"/>
    <w:pPr>
      <w:ind w:left="-33"/>
      <w:jc w:val="left"/>
    </w:pPr>
    <w:rPr>
      <w:rFonts w:cs="Arial"/>
      <w:bCs/>
      <w:sz w:val="16"/>
    </w:rPr>
  </w:style>
  <w:style w:type="paragraph" w:styleId="EndnoteText">
    <w:name w:val="endnote text"/>
    <w:basedOn w:val="Normal"/>
    <w:link w:val="EndnoteTextChar"/>
    <w:semiHidden/>
    <w:rsid w:val="00C2534B"/>
    <w:pPr>
      <w:widowControl w:val="0"/>
      <w:jc w:val="left"/>
    </w:pPr>
    <w:rPr>
      <w:rFonts w:cs="Angsana New"/>
      <w:snapToGrid w:val="0"/>
      <w:szCs w:val="20"/>
    </w:rPr>
  </w:style>
  <w:style w:type="character" w:customStyle="1" w:styleId="EndnoteTextChar">
    <w:name w:val="Endnote Text Char"/>
    <w:basedOn w:val="DefaultParagraphFont"/>
    <w:link w:val="EndnoteText"/>
    <w:semiHidden/>
    <w:rsid w:val="00C2534B"/>
    <w:rPr>
      <w:rFonts w:ascii="Arial" w:eastAsia="Times New Roman" w:hAnsi="Arial" w:cs="Angsana New"/>
      <w:snapToGrid w:val="0"/>
      <w:kern w:val="0"/>
      <w:sz w:val="20"/>
      <w:szCs w:val="20"/>
      <w:lang w:val="en-GB"/>
      <w14:ligatures w14:val="none"/>
    </w:rPr>
  </w:style>
  <w:style w:type="paragraph" w:styleId="ListNumber2">
    <w:name w:val="List Number 2"/>
    <w:basedOn w:val="Normal"/>
    <w:rsid w:val="00C2534B"/>
    <w:pPr>
      <w:numPr>
        <w:numId w:val="5"/>
      </w:numPr>
      <w:tabs>
        <w:tab w:val="clear" w:pos="720"/>
        <w:tab w:val="num" w:pos="360"/>
        <w:tab w:val="num" w:pos="643"/>
      </w:tabs>
      <w:ind w:left="643" w:firstLine="0"/>
      <w:jc w:val="left"/>
    </w:pPr>
    <w:rPr>
      <w:rFonts w:cs="Angsana New"/>
    </w:rPr>
  </w:style>
  <w:style w:type="paragraph" w:styleId="ListNumber">
    <w:name w:val="List Number"/>
    <w:basedOn w:val="Normal"/>
    <w:rsid w:val="00C2534B"/>
    <w:pPr>
      <w:numPr>
        <w:numId w:val="4"/>
      </w:numPr>
      <w:tabs>
        <w:tab w:val="clear" w:pos="720"/>
        <w:tab w:val="num" w:pos="360"/>
      </w:tabs>
      <w:ind w:left="360"/>
      <w:jc w:val="left"/>
    </w:pPr>
    <w:rPr>
      <w:rFonts w:cs="Angsana New"/>
    </w:rPr>
  </w:style>
  <w:style w:type="character" w:customStyle="1" w:styleId="Heading1Char">
    <w:name w:val="Heading 1 Char"/>
    <w:basedOn w:val="DefaultParagraphFont"/>
    <w:link w:val="Heading1"/>
    <w:uiPriority w:val="9"/>
    <w:rsid w:val="00A5743E"/>
    <w:rPr>
      <w:rFonts w:asciiTheme="majorHAnsi" w:eastAsiaTheme="majorEastAsia" w:hAnsiTheme="majorHAnsi" w:cstheme="majorBidi"/>
      <w:color w:val="2F5496" w:themeColor="accent1" w:themeShade="BF"/>
      <w:kern w:val="0"/>
      <w:sz w:val="32"/>
      <w:szCs w:val="32"/>
      <w:lang w:val="en-GB"/>
      <w14:ligatures w14:val="none"/>
    </w:rPr>
  </w:style>
  <w:style w:type="paragraph" w:styleId="BodyText">
    <w:name w:val="Body Text"/>
    <w:basedOn w:val="Normal"/>
    <w:link w:val="BodyTextChar"/>
    <w:semiHidden/>
    <w:unhideWhenUsed/>
    <w:rsid w:val="00A5743E"/>
    <w:pPr>
      <w:spacing w:after="120"/>
    </w:pPr>
  </w:style>
  <w:style w:type="character" w:customStyle="1" w:styleId="BodyTextChar">
    <w:name w:val="Body Text Char"/>
    <w:basedOn w:val="DefaultParagraphFont"/>
    <w:link w:val="BodyText"/>
    <w:uiPriority w:val="99"/>
    <w:semiHidden/>
    <w:rsid w:val="00A5743E"/>
    <w:rPr>
      <w:rFonts w:ascii="Arial" w:eastAsia="Times New Roman" w:hAnsi="Arial" w:cs="Times New Roman"/>
      <w:kern w:val="0"/>
      <w:sz w:val="20"/>
      <w:szCs w:val="24"/>
      <w:lang w:val="en-GB"/>
      <w14:ligatures w14:val="none"/>
    </w:rPr>
  </w:style>
  <w:style w:type="character" w:styleId="CommentReference">
    <w:name w:val="annotation reference"/>
    <w:uiPriority w:val="99"/>
    <w:semiHidden/>
    <w:qFormat/>
    <w:rsid w:val="00A5743E"/>
    <w:rPr>
      <w:rFonts w:cs="Cordia New"/>
      <w:sz w:val="16"/>
      <w:szCs w:val="16"/>
    </w:rPr>
  </w:style>
  <w:style w:type="paragraph" w:styleId="CommentText">
    <w:name w:val="annotation text"/>
    <w:basedOn w:val="Normal"/>
    <w:link w:val="CommentTextChar"/>
    <w:uiPriority w:val="99"/>
    <w:rsid w:val="00A5743E"/>
    <w:pPr>
      <w:jc w:val="left"/>
    </w:pPr>
    <w:rPr>
      <w:rFonts w:ascii="Cordia New" w:eastAsia="Cordia New" w:hAnsi="Cordia New" w:cs="Cordia New"/>
      <w:sz w:val="28"/>
      <w:szCs w:val="28"/>
      <w:lang w:val="en-US" w:bidi="th-TH"/>
    </w:rPr>
  </w:style>
  <w:style w:type="character" w:customStyle="1" w:styleId="CommentTextChar">
    <w:name w:val="Comment Text Char"/>
    <w:basedOn w:val="DefaultParagraphFont"/>
    <w:link w:val="CommentText"/>
    <w:uiPriority w:val="99"/>
    <w:qFormat/>
    <w:rsid w:val="00A5743E"/>
    <w:rPr>
      <w:rFonts w:ascii="Cordia New" w:eastAsia="Cordia New" w:hAnsi="Cordia New" w:cs="Cordia New"/>
      <w:kern w:val="0"/>
      <w:sz w:val="28"/>
      <w:szCs w:val="28"/>
      <w:lang w:bidi="th-TH"/>
      <w14:ligatures w14:val="none"/>
    </w:rPr>
  </w:style>
  <w:style w:type="character" w:styleId="Hyperlink">
    <w:name w:val="Hyperlink"/>
    <w:uiPriority w:val="99"/>
    <w:qFormat/>
    <w:rsid w:val="00A5743E"/>
    <w:rPr>
      <w:rFonts w:cs="Cordia New"/>
      <w:color w:val="0000FF"/>
      <w:u w:val="single"/>
    </w:rPr>
  </w:style>
  <w:style w:type="paragraph" w:styleId="Header">
    <w:name w:val="header"/>
    <w:basedOn w:val="Normal"/>
    <w:link w:val="HeaderChar"/>
    <w:uiPriority w:val="99"/>
    <w:unhideWhenUsed/>
    <w:rsid w:val="002D39CA"/>
    <w:pPr>
      <w:tabs>
        <w:tab w:val="center" w:pos="4680"/>
        <w:tab w:val="right" w:pos="9360"/>
      </w:tabs>
    </w:pPr>
  </w:style>
  <w:style w:type="character" w:customStyle="1" w:styleId="HeaderChar">
    <w:name w:val="Header Char"/>
    <w:basedOn w:val="DefaultParagraphFont"/>
    <w:link w:val="Header"/>
    <w:uiPriority w:val="99"/>
    <w:qFormat/>
    <w:rsid w:val="002D39CA"/>
    <w:rPr>
      <w:rFonts w:ascii="Arial" w:eastAsia="Times New Roman" w:hAnsi="Arial" w:cs="Times New Roman"/>
      <w:kern w:val="0"/>
      <w:sz w:val="20"/>
      <w:szCs w:val="24"/>
      <w:lang w:val="en-GB"/>
      <w14:ligatures w14:val="none"/>
    </w:rPr>
  </w:style>
  <w:style w:type="paragraph" w:styleId="Footer">
    <w:name w:val="footer"/>
    <w:basedOn w:val="Normal"/>
    <w:link w:val="FooterChar"/>
    <w:uiPriority w:val="99"/>
    <w:unhideWhenUsed/>
    <w:rsid w:val="002D39CA"/>
    <w:pPr>
      <w:tabs>
        <w:tab w:val="center" w:pos="4680"/>
        <w:tab w:val="right" w:pos="9360"/>
      </w:tabs>
    </w:pPr>
  </w:style>
  <w:style w:type="character" w:customStyle="1" w:styleId="FooterChar">
    <w:name w:val="Footer Char"/>
    <w:basedOn w:val="DefaultParagraphFont"/>
    <w:link w:val="Footer"/>
    <w:uiPriority w:val="99"/>
    <w:qFormat/>
    <w:rsid w:val="002D39CA"/>
    <w:rPr>
      <w:rFonts w:ascii="Arial" w:eastAsia="Times New Roman" w:hAnsi="Arial" w:cs="Times New Roman"/>
      <w:kern w:val="0"/>
      <w:sz w:val="20"/>
      <w:szCs w:val="24"/>
      <w:lang w:val="en-GB"/>
      <w14:ligatures w14:val="none"/>
    </w:rPr>
  </w:style>
  <w:style w:type="numbering" w:customStyle="1" w:styleId="NoList1">
    <w:name w:val="No List1"/>
    <w:next w:val="NoList"/>
    <w:uiPriority w:val="99"/>
    <w:semiHidden/>
    <w:unhideWhenUsed/>
    <w:rsid w:val="00534333"/>
  </w:style>
  <w:style w:type="paragraph" w:styleId="CommentSubject">
    <w:name w:val="annotation subject"/>
    <w:basedOn w:val="CommentText"/>
    <w:next w:val="CommentText"/>
    <w:link w:val="CommentSubjectChar"/>
    <w:uiPriority w:val="99"/>
    <w:semiHidden/>
    <w:unhideWhenUsed/>
    <w:rsid w:val="00534333"/>
    <w:pPr>
      <w:spacing w:after="160"/>
    </w:pPr>
    <w:rPr>
      <w:rFonts w:ascii="Times New Roman" w:eastAsiaTheme="minorHAnsi" w:hAnsi="Times New Roman" w:cstheme="minorBidi"/>
      <w:b/>
      <w:bCs/>
      <w:sz w:val="20"/>
      <w:szCs w:val="20"/>
      <w:lang w:bidi="ar-SA"/>
    </w:rPr>
  </w:style>
  <w:style w:type="character" w:customStyle="1" w:styleId="CommentSubjectChar">
    <w:name w:val="Comment Subject Char"/>
    <w:basedOn w:val="CommentTextChar"/>
    <w:link w:val="CommentSubject"/>
    <w:uiPriority w:val="99"/>
    <w:semiHidden/>
    <w:rsid w:val="00534333"/>
    <w:rPr>
      <w:rFonts w:ascii="Cordia New" w:eastAsia="Cordia New" w:hAnsi="Cordia New" w:cs="Cordia New"/>
      <w:b/>
      <w:bCs/>
      <w:kern w:val="0"/>
      <w:sz w:val="20"/>
      <w:szCs w:val="20"/>
      <w:lang w:bidi="th-TH"/>
      <w14:ligatures w14:val="none"/>
    </w:rPr>
  </w:style>
  <w:style w:type="paragraph" w:styleId="NormalWeb">
    <w:name w:val="Normal (Web)"/>
    <w:basedOn w:val="Normal"/>
    <w:uiPriority w:val="99"/>
    <w:unhideWhenUsed/>
    <w:rsid w:val="00534333"/>
    <w:pPr>
      <w:spacing w:before="100" w:beforeAutospacing="1" w:after="100" w:afterAutospacing="1"/>
      <w:jc w:val="left"/>
    </w:pPr>
    <w:rPr>
      <w:rFonts w:ascii="Times New Roman" w:hAnsi="Times New Roman"/>
      <w:sz w:val="24"/>
      <w:lang w:val="en-US" w:bidi="km-KH"/>
    </w:rPr>
  </w:style>
  <w:style w:type="paragraph" w:styleId="Revision">
    <w:name w:val="Revision"/>
    <w:hidden/>
    <w:uiPriority w:val="99"/>
    <w:semiHidden/>
    <w:rsid w:val="00534333"/>
    <w:pPr>
      <w:spacing w:after="0" w:line="240" w:lineRule="auto"/>
    </w:pPr>
    <w:rPr>
      <w:kern w:val="0"/>
      <w14:ligatures w14:val="none"/>
    </w:rPr>
  </w:style>
  <w:style w:type="character" w:styleId="UnresolvedMention">
    <w:name w:val="Unresolved Mention"/>
    <w:basedOn w:val="DefaultParagraphFont"/>
    <w:uiPriority w:val="99"/>
    <w:semiHidden/>
    <w:unhideWhenUsed/>
    <w:rsid w:val="00534333"/>
    <w:rPr>
      <w:color w:val="605E5C"/>
      <w:shd w:val="clear" w:color="auto" w:fill="E1DFDD"/>
    </w:rPr>
  </w:style>
  <w:style w:type="character" w:styleId="PageNumber">
    <w:name w:val="page number"/>
    <w:basedOn w:val="DefaultParagraphFont"/>
    <w:uiPriority w:val="99"/>
    <w:semiHidden/>
    <w:unhideWhenUsed/>
    <w:rsid w:val="00534333"/>
  </w:style>
  <w:style w:type="numbering" w:customStyle="1" w:styleId="NoList2">
    <w:name w:val="No List2"/>
    <w:next w:val="NoList"/>
    <w:uiPriority w:val="99"/>
    <w:semiHidden/>
    <w:unhideWhenUsed/>
    <w:rsid w:val="00534333"/>
  </w:style>
  <w:style w:type="paragraph" w:customStyle="1" w:styleId="BalloonText1">
    <w:name w:val="Balloon Text1"/>
    <w:basedOn w:val="Normal"/>
    <w:next w:val="BalloonText"/>
    <w:link w:val="BalloonTextChar"/>
    <w:uiPriority w:val="99"/>
    <w:semiHidden/>
    <w:unhideWhenUsed/>
    <w:qFormat/>
    <w:rsid w:val="00534333"/>
    <w:pPr>
      <w:jc w:val="left"/>
    </w:pPr>
    <w:rPr>
      <w:rFonts w:ascii="Times New Roman" w:eastAsiaTheme="minorHAnsi" w:hAnsi="Times New Roman" w:cstheme="minorBidi"/>
      <w:kern w:val="2"/>
      <w:sz w:val="18"/>
      <w:szCs w:val="18"/>
      <w:lang w:val="en-US"/>
      <w14:ligatures w14:val="standardContextual"/>
    </w:rPr>
  </w:style>
  <w:style w:type="character" w:customStyle="1" w:styleId="BalloonTextChar">
    <w:name w:val="Balloon Text Char"/>
    <w:basedOn w:val="DefaultParagraphFont"/>
    <w:link w:val="BalloonText1"/>
    <w:uiPriority w:val="99"/>
    <w:semiHidden/>
    <w:qFormat/>
    <w:rsid w:val="00534333"/>
    <w:rPr>
      <w:sz w:val="18"/>
      <w:szCs w:val="18"/>
      <w:lang w:eastAsia="en-US"/>
    </w:rPr>
  </w:style>
  <w:style w:type="paragraph" w:customStyle="1" w:styleId="BodyTextFirstIndent21">
    <w:name w:val="Body Text First Indent 21"/>
    <w:basedOn w:val="BodyTextIndent"/>
    <w:next w:val="BodyTextFirstIndent2"/>
    <w:link w:val="BodyTextFirstIndent2Char"/>
    <w:uiPriority w:val="99"/>
    <w:semiHidden/>
    <w:unhideWhenUsed/>
    <w:rsid w:val="00534333"/>
    <w:pPr>
      <w:spacing w:after="120" w:line="259" w:lineRule="auto"/>
      <w:ind w:leftChars="200" w:left="420" w:firstLineChars="200" w:firstLine="420"/>
      <w:jc w:val="left"/>
    </w:pPr>
    <w:rPr>
      <w:rFonts w:cs="Angsana New"/>
      <w:kern w:val="2"/>
      <w:sz w:val="26"/>
      <w:szCs w:val="22"/>
      <w14:ligatures w14:val="standardContextual"/>
    </w:rPr>
  </w:style>
  <w:style w:type="character" w:customStyle="1" w:styleId="BodyTextFirstIndent2Char">
    <w:name w:val="Body Text First Indent 2 Char"/>
    <w:basedOn w:val="BodyTextIndentChar"/>
    <w:link w:val="BodyTextFirstIndent21"/>
    <w:uiPriority w:val="99"/>
    <w:semiHidden/>
    <w:rsid w:val="00534333"/>
    <w:rPr>
      <w:rFonts w:ascii="Arial" w:eastAsia="Times New Roman" w:hAnsi="Arial" w:cs="Angsana New"/>
      <w:b w:val="0"/>
      <w:bCs w:val="0"/>
      <w:kern w:val="0"/>
      <w:sz w:val="26"/>
      <w:szCs w:val="22"/>
      <w:lang w:val="en-GB" w:eastAsia="en-US"/>
      <w14:ligatures w14:val="none"/>
    </w:rPr>
  </w:style>
  <w:style w:type="table" w:styleId="TableGrid">
    <w:name w:val="Table Grid"/>
    <w:basedOn w:val="TableNormal"/>
    <w:uiPriority w:val="59"/>
    <w:qFormat/>
    <w:rsid w:val="00534333"/>
    <w:pPr>
      <w:spacing w:after="0" w:line="240" w:lineRule="auto"/>
    </w:pPr>
    <w:rPr>
      <w:rFonts w:eastAsia="SimSun" w:cs="Times New Roman"/>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修订1"/>
    <w:hidden/>
    <w:uiPriority w:val="99"/>
    <w:semiHidden/>
    <w:qFormat/>
    <w:rsid w:val="00534333"/>
    <w:pPr>
      <w:spacing w:after="0" w:line="240" w:lineRule="auto"/>
    </w:pPr>
    <w:rPr>
      <w:rFonts w:eastAsia="SimSun"/>
      <w:kern w:val="0"/>
      <w14:ligatures w14:val="none"/>
    </w:rPr>
  </w:style>
  <w:style w:type="paragraph" w:customStyle="1" w:styleId="2">
    <w:name w:val="修订2"/>
    <w:hidden/>
    <w:uiPriority w:val="99"/>
    <w:semiHidden/>
    <w:qFormat/>
    <w:rsid w:val="00534333"/>
    <w:pPr>
      <w:spacing w:after="0" w:line="240" w:lineRule="auto"/>
    </w:pPr>
    <w:rPr>
      <w:rFonts w:eastAsia="SimSun"/>
      <w:kern w:val="0"/>
      <w14:ligatures w14:val="none"/>
    </w:rPr>
  </w:style>
  <w:style w:type="paragraph" w:customStyle="1" w:styleId="3">
    <w:name w:val="修订3"/>
    <w:hidden/>
    <w:uiPriority w:val="99"/>
    <w:semiHidden/>
    <w:rsid w:val="00534333"/>
    <w:pPr>
      <w:spacing w:after="0" w:line="240" w:lineRule="auto"/>
    </w:pPr>
    <w:rPr>
      <w:rFonts w:eastAsia="SimSun"/>
      <w:kern w:val="0"/>
      <w14:ligatures w14:val="none"/>
    </w:rPr>
  </w:style>
  <w:style w:type="paragraph" w:styleId="BalloonText">
    <w:name w:val="Balloon Text"/>
    <w:basedOn w:val="Normal"/>
    <w:link w:val="BalloonTextChar1"/>
    <w:uiPriority w:val="99"/>
    <w:semiHidden/>
    <w:unhideWhenUsed/>
    <w:rsid w:val="00534333"/>
    <w:rPr>
      <w:rFonts w:ascii="Segoe UI" w:hAnsi="Segoe UI" w:cs="Segoe UI"/>
      <w:sz w:val="18"/>
      <w:szCs w:val="18"/>
    </w:rPr>
  </w:style>
  <w:style w:type="character" w:customStyle="1" w:styleId="BalloonTextChar1">
    <w:name w:val="Balloon Text Char1"/>
    <w:basedOn w:val="DefaultParagraphFont"/>
    <w:link w:val="BalloonText"/>
    <w:uiPriority w:val="99"/>
    <w:semiHidden/>
    <w:rsid w:val="00534333"/>
    <w:rPr>
      <w:rFonts w:ascii="Segoe UI" w:eastAsia="Times New Roman" w:hAnsi="Segoe UI" w:cs="Segoe UI"/>
      <w:kern w:val="0"/>
      <w:sz w:val="18"/>
      <w:szCs w:val="18"/>
      <w:lang w:val="en-GB"/>
      <w14:ligatures w14:val="none"/>
    </w:rPr>
  </w:style>
  <w:style w:type="paragraph" w:styleId="BodyTextFirstIndent2">
    <w:name w:val="Body Text First Indent 2"/>
    <w:basedOn w:val="BodyTextIndent"/>
    <w:link w:val="BodyTextFirstIndent2Char1"/>
    <w:uiPriority w:val="99"/>
    <w:semiHidden/>
    <w:unhideWhenUsed/>
    <w:rsid w:val="00534333"/>
    <w:pPr>
      <w:ind w:firstLine="360"/>
    </w:pPr>
  </w:style>
  <w:style w:type="character" w:customStyle="1" w:styleId="BodyTextFirstIndent2Char1">
    <w:name w:val="Body Text First Indent 2 Char1"/>
    <w:basedOn w:val="BodyTextIndentChar"/>
    <w:link w:val="BodyTextFirstIndent2"/>
    <w:uiPriority w:val="99"/>
    <w:semiHidden/>
    <w:rsid w:val="00534333"/>
    <w:rPr>
      <w:rFonts w:ascii="Arial" w:eastAsia="Times New Roman" w:hAnsi="Arial" w:cs="Times New Roman"/>
      <w:kern w:val="0"/>
      <w:sz w:val="20"/>
      <w:szCs w:val="24"/>
      <w:lang w:val="en-GB"/>
      <w14:ligatures w14:val="none"/>
    </w:rPr>
  </w:style>
  <w:style w:type="table" w:customStyle="1" w:styleId="TableGrid1">
    <w:name w:val="Table Grid1"/>
    <w:basedOn w:val="TableNormal"/>
    <w:next w:val="TableGrid"/>
    <w:uiPriority w:val="39"/>
    <w:rsid w:val="00182C3B"/>
    <w:pPr>
      <w:spacing w:after="0" w:line="240" w:lineRule="auto"/>
    </w:pPr>
    <w:rPr>
      <w:rFonts w:asciiTheme="minorHAnsi" w:eastAsiaTheme="minorEastAsia" w:hAnsiTheme="minorHAnsi"/>
      <w:kern w:val="0"/>
      <w:sz w:val="24"/>
      <w:szCs w:val="24"/>
      <w:lang w:eastAsia="ja-JP"/>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8823674">
      <w:bodyDiv w:val="1"/>
      <w:marLeft w:val="0"/>
      <w:marRight w:val="0"/>
      <w:marTop w:val="0"/>
      <w:marBottom w:val="0"/>
      <w:divBdr>
        <w:top w:val="none" w:sz="0" w:space="0" w:color="auto"/>
        <w:left w:val="none" w:sz="0" w:space="0" w:color="auto"/>
        <w:bottom w:val="none" w:sz="0" w:space="0" w:color="auto"/>
        <w:right w:val="none" w:sz="0" w:space="0" w:color="auto"/>
      </w:divBdr>
      <w:divsChild>
        <w:div w:id="729890789">
          <w:marLeft w:val="547"/>
          <w:marRight w:val="0"/>
          <w:marTop w:val="0"/>
          <w:marBottom w:val="120"/>
          <w:divBdr>
            <w:top w:val="none" w:sz="0" w:space="0" w:color="auto"/>
            <w:left w:val="none" w:sz="0" w:space="0" w:color="auto"/>
            <w:bottom w:val="none" w:sz="0" w:space="0" w:color="auto"/>
            <w:right w:val="none" w:sz="0" w:space="0" w:color="auto"/>
          </w:divBdr>
        </w:div>
        <w:div w:id="1578704091">
          <w:marLeft w:val="547"/>
          <w:marRight w:val="0"/>
          <w:marTop w:val="0"/>
          <w:marBottom w:val="120"/>
          <w:divBdr>
            <w:top w:val="none" w:sz="0" w:space="0" w:color="auto"/>
            <w:left w:val="none" w:sz="0" w:space="0" w:color="auto"/>
            <w:bottom w:val="none" w:sz="0" w:space="0" w:color="auto"/>
            <w:right w:val="none" w:sz="0" w:space="0" w:color="auto"/>
          </w:divBdr>
        </w:div>
        <w:div w:id="1671373390">
          <w:marLeft w:val="547"/>
          <w:marRight w:val="0"/>
          <w:marTop w:val="0"/>
          <w:marBottom w:val="120"/>
          <w:divBdr>
            <w:top w:val="none" w:sz="0" w:space="0" w:color="auto"/>
            <w:left w:val="none" w:sz="0" w:space="0" w:color="auto"/>
            <w:bottom w:val="none" w:sz="0" w:space="0" w:color="auto"/>
            <w:right w:val="none" w:sz="0" w:space="0" w:color="auto"/>
          </w:divBdr>
        </w:div>
      </w:divsChild>
    </w:div>
    <w:div w:id="927347805">
      <w:bodyDiv w:val="1"/>
      <w:marLeft w:val="0"/>
      <w:marRight w:val="0"/>
      <w:marTop w:val="0"/>
      <w:marBottom w:val="0"/>
      <w:divBdr>
        <w:top w:val="none" w:sz="0" w:space="0" w:color="auto"/>
        <w:left w:val="none" w:sz="0" w:space="0" w:color="auto"/>
        <w:bottom w:val="none" w:sz="0" w:space="0" w:color="auto"/>
        <w:right w:val="none" w:sz="0" w:space="0" w:color="auto"/>
      </w:divBdr>
      <w:divsChild>
        <w:div w:id="165831935">
          <w:marLeft w:val="547"/>
          <w:marRight w:val="0"/>
          <w:marTop w:val="0"/>
          <w:marBottom w:val="120"/>
          <w:divBdr>
            <w:top w:val="none" w:sz="0" w:space="0" w:color="auto"/>
            <w:left w:val="none" w:sz="0" w:space="0" w:color="auto"/>
            <w:bottom w:val="none" w:sz="0" w:space="0" w:color="auto"/>
            <w:right w:val="none" w:sz="0" w:space="0" w:color="auto"/>
          </w:divBdr>
        </w:div>
        <w:div w:id="261497822">
          <w:marLeft w:val="547"/>
          <w:marRight w:val="0"/>
          <w:marTop w:val="0"/>
          <w:marBottom w:val="120"/>
          <w:divBdr>
            <w:top w:val="none" w:sz="0" w:space="0" w:color="auto"/>
            <w:left w:val="none" w:sz="0" w:space="0" w:color="auto"/>
            <w:bottom w:val="none" w:sz="0" w:space="0" w:color="auto"/>
            <w:right w:val="none" w:sz="0" w:space="0" w:color="auto"/>
          </w:divBdr>
        </w:div>
        <w:div w:id="1904556794">
          <w:marLeft w:val="547"/>
          <w:marRight w:val="0"/>
          <w:marTop w:val="0"/>
          <w:marBottom w:val="120"/>
          <w:divBdr>
            <w:top w:val="none" w:sz="0" w:space="0" w:color="auto"/>
            <w:left w:val="none" w:sz="0" w:space="0" w:color="auto"/>
            <w:bottom w:val="none" w:sz="0" w:space="0" w:color="auto"/>
            <w:right w:val="none" w:sz="0" w:space="0" w:color="auto"/>
          </w:divBdr>
        </w:div>
        <w:div w:id="1867324576">
          <w:marLeft w:val="547"/>
          <w:marRight w:val="0"/>
          <w:marTop w:val="0"/>
          <w:marBottom w:val="120"/>
          <w:divBdr>
            <w:top w:val="none" w:sz="0" w:space="0" w:color="auto"/>
            <w:left w:val="none" w:sz="0" w:space="0" w:color="auto"/>
            <w:bottom w:val="none" w:sz="0" w:space="0" w:color="auto"/>
            <w:right w:val="none" w:sz="0" w:space="0" w:color="auto"/>
          </w:divBdr>
        </w:div>
      </w:divsChild>
    </w:div>
    <w:div w:id="1142622291">
      <w:bodyDiv w:val="1"/>
      <w:marLeft w:val="0"/>
      <w:marRight w:val="0"/>
      <w:marTop w:val="0"/>
      <w:marBottom w:val="0"/>
      <w:divBdr>
        <w:top w:val="none" w:sz="0" w:space="0" w:color="auto"/>
        <w:left w:val="none" w:sz="0" w:space="0" w:color="auto"/>
        <w:bottom w:val="none" w:sz="0" w:space="0" w:color="auto"/>
        <w:right w:val="none" w:sz="0" w:space="0" w:color="auto"/>
      </w:divBdr>
      <w:divsChild>
        <w:div w:id="1988120223">
          <w:marLeft w:val="547"/>
          <w:marRight w:val="0"/>
          <w:marTop w:val="0"/>
          <w:marBottom w:val="120"/>
          <w:divBdr>
            <w:top w:val="none" w:sz="0" w:space="0" w:color="auto"/>
            <w:left w:val="none" w:sz="0" w:space="0" w:color="auto"/>
            <w:bottom w:val="none" w:sz="0" w:space="0" w:color="auto"/>
            <w:right w:val="none" w:sz="0" w:space="0" w:color="auto"/>
          </w:divBdr>
        </w:div>
        <w:div w:id="1700743214">
          <w:marLeft w:val="547"/>
          <w:marRight w:val="0"/>
          <w:marTop w:val="0"/>
          <w:marBottom w:val="120"/>
          <w:divBdr>
            <w:top w:val="none" w:sz="0" w:space="0" w:color="auto"/>
            <w:left w:val="none" w:sz="0" w:space="0" w:color="auto"/>
            <w:bottom w:val="none" w:sz="0" w:space="0" w:color="auto"/>
            <w:right w:val="none" w:sz="0" w:space="0" w:color="auto"/>
          </w:divBdr>
        </w:div>
        <w:div w:id="2113889577">
          <w:marLeft w:val="547"/>
          <w:marRight w:val="0"/>
          <w:marTop w:val="0"/>
          <w:marBottom w:val="120"/>
          <w:divBdr>
            <w:top w:val="none" w:sz="0" w:space="0" w:color="auto"/>
            <w:left w:val="none" w:sz="0" w:space="0" w:color="auto"/>
            <w:bottom w:val="none" w:sz="0" w:space="0" w:color="auto"/>
            <w:right w:val="none" w:sz="0" w:space="0" w:color="auto"/>
          </w:divBdr>
        </w:div>
        <w:div w:id="1180310742">
          <w:marLeft w:val="547"/>
          <w:marRight w:val="0"/>
          <w:marTop w:val="0"/>
          <w:marBottom w:val="120"/>
          <w:divBdr>
            <w:top w:val="none" w:sz="0" w:space="0" w:color="auto"/>
            <w:left w:val="none" w:sz="0" w:space="0" w:color="auto"/>
            <w:bottom w:val="none" w:sz="0" w:space="0" w:color="auto"/>
            <w:right w:val="none" w:sz="0" w:space="0" w:color="auto"/>
          </w:divBdr>
        </w:div>
      </w:divsChild>
    </w:div>
    <w:div w:id="1157577658">
      <w:bodyDiv w:val="1"/>
      <w:marLeft w:val="0"/>
      <w:marRight w:val="0"/>
      <w:marTop w:val="0"/>
      <w:marBottom w:val="0"/>
      <w:divBdr>
        <w:top w:val="none" w:sz="0" w:space="0" w:color="auto"/>
        <w:left w:val="none" w:sz="0" w:space="0" w:color="auto"/>
        <w:bottom w:val="none" w:sz="0" w:space="0" w:color="auto"/>
        <w:right w:val="none" w:sz="0" w:space="0" w:color="auto"/>
      </w:divBdr>
      <w:divsChild>
        <w:div w:id="286663846">
          <w:marLeft w:val="446"/>
          <w:marRight w:val="0"/>
          <w:marTop w:val="0"/>
          <w:marBottom w:val="0"/>
          <w:divBdr>
            <w:top w:val="none" w:sz="0" w:space="0" w:color="auto"/>
            <w:left w:val="none" w:sz="0" w:space="0" w:color="auto"/>
            <w:bottom w:val="none" w:sz="0" w:space="0" w:color="auto"/>
            <w:right w:val="none" w:sz="0" w:space="0" w:color="auto"/>
          </w:divBdr>
        </w:div>
        <w:div w:id="2085178981">
          <w:marLeft w:val="446"/>
          <w:marRight w:val="0"/>
          <w:marTop w:val="0"/>
          <w:marBottom w:val="0"/>
          <w:divBdr>
            <w:top w:val="none" w:sz="0" w:space="0" w:color="auto"/>
            <w:left w:val="none" w:sz="0" w:space="0" w:color="auto"/>
            <w:bottom w:val="none" w:sz="0" w:space="0" w:color="auto"/>
            <w:right w:val="none" w:sz="0" w:space="0" w:color="auto"/>
          </w:divBdr>
        </w:div>
        <w:div w:id="2015573702">
          <w:marLeft w:val="576"/>
          <w:marRight w:val="403"/>
          <w:marTop w:val="0"/>
          <w:marBottom w:val="120"/>
          <w:divBdr>
            <w:top w:val="none" w:sz="0" w:space="0" w:color="auto"/>
            <w:left w:val="none" w:sz="0" w:space="0" w:color="auto"/>
            <w:bottom w:val="none" w:sz="0" w:space="0" w:color="auto"/>
            <w:right w:val="none" w:sz="0" w:space="0" w:color="auto"/>
          </w:divBdr>
        </w:div>
        <w:div w:id="1113985270">
          <w:marLeft w:val="576"/>
          <w:marRight w:val="403"/>
          <w:marTop w:val="0"/>
          <w:marBottom w:val="120"/>
          <w:divBdr>
            <w:top w:val="none" w:sz="0" w:space="0" w:color="auto"/>
            <w:left w:val="none" w:sz="0" w:space="0" w:color="auto"/>
            <w:bottom w:val="none" w:sz="0" w:space="0" w:color="auto"/>
            <w:right w:val="none" w:sz="0" w:space="0" w:color="auto"/>
          </w:divBdr>
        </w:div>
      </w:divsChild>
    </w:div>
    <w:div w:id="1643195892">
      <w:bodyDiv w:val="1"/>
      <w:marLeft w:val="0"/>
      <w:marRight w:val="0"/>
      <w:marTop w:val="0"/>
      <w:marBottom w:val="0"/>
      <w:divBdr>
        <w:top w:val="none" w:sz="0" w:space="0" w:color="auto"/>
        <w:left w:val="none" w:sz="0" w:space="0" w:color="auto"/>
        <w:bottom w:val="none" w:sz="0" w:space="0" w:color="auto"/>
        <w:right w:val="none" w:sz="0" w:space="0" w:color="auto"/>
      </w:divBdr>
      <w:divsChild>
        <w:div w:id="779030519">
          <w:marLeft w:val="547"/>
          <w:marRight w:val="0"/>
          <w:marTop w:val="0"/>
          <w:marBottom w:val="0"/>
          <w:divBdr>
            <w:top w:val="none" w:sz="0" w:space="0" w:color="auto"/>
            <w:left w:val="none" w:sz="0" w:space="0" w:color="auto"/>
            <w:bottom w:val="none" w:sz="0" w:space="0" w:color="auto"/>
            <w:right w:val="none" w:sz="0" w:space="0" w:color="auto"/>
          </w:divBdr>
        </w:div>
        <w:div w:id="731150571">
          <w:marLeft w:val="547"/>
          <w:marRight w:val="0"/>
          <w:marTop w:val="0"/>
          <w:marBottom w:val="0"/>
          <w:divBdr>
            <w:top w:val="none" w:sz="0" w:space="0" w:color="auto"/>
            <w:left w:val="none" w:sz="0" w:space="0" w:color="auto"/>
            <w:bottom w:val="none" w:sz="0" w:space="0" w:color="auto"/>
            <w:right w:val="none" w:sz="0" w:space="0" w:color="auto"/>
          </w:divBdr>
        </w:div>
        <w:div w:id="268899292">
          <w:marLeft w:val="547"/>
          <w:marRight w:val="0"/>
          <w:marTop w:val="0"/>
          <w:marBottom w:val="120"/>
          <w:divBdr>
            <w:top w:val="none" w:sz="0" w:space="0" w:color="auto"/>
            <w:left w:val="none" w:sz="0" w:space="0" w:color="auto"/>
            <w:bottom w:val="none" w:sz="0" w:space="0" w:color="auto"/>
            <w:right w:val="none" w:sz="0" w:space="0" w:color="auto"/>
          </w:divBdr>
        </w:div>
        <w:div w:id="1204516411">
          <w:marLeft w:val="547"/>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hyperlink" Target="https://www.denr.gov.ph/index.php/priority-programs/national-greening-program" TargetMode="External"/><Relationship Id="rId26" Type="http://schemas.openxmlformats.org/officeDocument/2006/relationships/hyperlink" Target="https://bmb.gov.ph/index.php/resources/downloadables/laws-and-policies/technical-bulletins/technical-bulletin-2017/file/291-technical-bulletin-2017-18" TargetMode="External"/><Relationship Id="rId39" Type="http://schemas.openxmlformats.org/officeDocument/2006/relationships/hyperlink" Target="http://frc.forest.ku.ac.th/frcdatabase/bulletin/Document/Coral%20reet%20management%20%20for%20sustainable%20to%20Tourism%20in%20Mu%20Koh%20Chang%20National%20Park.PDF" TargetMode="External"/><Relationship Id="rId3" Type="http://schemas.openxmlformats.org/officeDocument/2006/relationships/settings" Target="settings.xml"/><Relationship Id="rId21" Type="http://schemas.openxmlformats.org/officeDocument/2006/relationships/hyperlink" Target="https://forestry.denr.gov.ph/index.php/lawin-forest-and-biodiversity-protection-system" TargetMode="External"/><Relationship Id="rId34" Type="http://schemas.openxmlformats.org/officeDocument/2006/relationships/hyperlink" Target="https://km.dmcr.go.th/c_1/s_186/d_7544" TargetMode="External"/><Relationship Id="rId42" Type="http://schemas.openxmlformats.org/officeDocument/2006/relationships/hyperlink" Target="http://43.249.65.15/ramsarsite60/project/13/" TargetMode="External"/><Relationship Id="rId47" Type="http://schemas.openxmlformats.org/officeDocument/2006/relationships/theme" Target="theme/theme1.xml"/><Relationship Id="rId7" Type="http://schemas.openxmlformats.org/officeDocument/2006/relationships/image" Target="media/image1.png"/><Relationship Id="rId12" Type="http://schemas.microsoft.com/office/2018/08/relationships/commentsExtensible" Target="commentsExtensible.xml"/><Relationship Id="rId17" Type="http://schemas.openxmlformats.org/officeDocument/2006/relationships/hyperlink" Target="https://forestry.denr.gov.ph/index.php/lawin-forest-and-biodiversity-protection-system" TargetMode="External"/><Relationship Id="rId25" Type="http://schemas.openxmlformats.org/officeDocument/2006/relationships/image" Target="media/image3.jpg"/><Relationship Id="rId33" Type="http://schemas.openxmlformats.org/officeDocument/2006/relationships/hyperlink" Target="https://km.dmcr.go.th/c_1/s_186/d_7410" TargetMode="External"/><Relationship Id="rId38" Type="http://schemas.openxmlformats.org/officeDocument/2006/relationships/hyperlink" Target="http://www.kohtao.go.th/history.php" TargetMode="External"/><Relationship Id="rId46" Type="http://schemas.microsoft.com/office/2011/relationships/people" Target="people.xml"/><Relationship Id="rId2" Type="http://schemas.openxmlformats.org/officeDocument/2006/relationships/styles" Target="styles.xml"/><Relationship Id="rId16" Type="http://schemas.openxmlformats.org/officeDocument/2006/relationships/hyperlink" Target="https://www.denr.gov.ph/index.php/priority-programs/national-greening-program" TargetMode="External"/><Relationship Id="rId20" Type="http://schemas.openxmlformats.org/officeDocument/2006/relationships/hyperlink" Target="https://www.denr.gov.ph/index.php/priority-programs/national-greening-program" TargetMode="External"/><Relationship Id="rId29" Type="http://schemas.openxmlformats.org/officeDocument/2006/relationships/hyperlink" Target="https://km.dmcr.go.th/c_1/s_186/d_7422" TargetMode="External"/><Relationship Id="rId41" Type="http://schemas.openxmlformats.org/officeDocument/2006/relationships/hyperlink" Target="http://43.249.65.15/ramsarsite60/index.php" TargetMode="External"/><Relationship Id="rId1" Type="http://schemas.openxmlformats.org/officeDocument/2006/relationships/numbering" Target="numbering.xml"/><Relationship Id="rId6" Type="http://schemas.openxmlformats.org/officeDocument/2006/relationships/endnotes" Target="endnotes.xml"/><Relationship Id="rId11" Type="http://schemas.microsoft.com/office/2016/09/relationships/commentsIds" Target="commentsIds.xml"/><Relationship Id="rId24" Type="http://schemas.openxmlformats.org/officeDocument/2006/relationships/hyperlink" Target="https://www.denr.gov.ph/index.php/priority-programs/national-greening-program" TargetMode="External"/><Relationship Id="rId32" Type="http://schemas.openxmlformats.org/officeDocument/2006/relationships/hyperlink" Target="https://catalog.dnp.go.th/dataset/stat-tourism" TargetMode="External"/><Relationship Id="rId37" Type="http://schemas.openxmlformats.org/officeDocument/2006/relationships/hyperlink" Target="https://km.dmcr.go.th/c_3" TargetMode="External"/><Relationship Id="rId40" Type="http://schemas.openxmlformats.org/officeDocument/2006/relationships/hyperlink" Target="http://www.oic.go.th/FILEWEB/CABINFOCENTER15/DRAWER056/GENERAL/DATA0000/00000346.PDF" TargetMode="External"/><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forestry.denr.gov.ph/index.php/lawin-forest-and-biodiversity-protection-system" TargetMode="External"/><Relationship Id="rId23" Type="http://schemas.openxmlformats.org/officeDocument/2006/relationships/hyperlink" Target="https://forestry.denr.gov.ph/index.php/lawin-forest-and-biodiversity-protection-system" TargetMode="External"/><Relationship Id="rId28" Type="http://schemas.openxmlformats.org/officeDocument/2006/relationships/hyperlink" Target="https://bigdata.dmcr.go.th/detail/province/83/6" TargetMode="External"/><Relationship Id="rId36" Type="http://schemas.openxmlformats.org/officeDocument/2006/relationships/hyperlink" Target="https://km.dmcr.go.th/c_1/s_186/d_7537" TargetMode="External"/><Relationship Id="rId10" Type="http://schemas.microsoft.com/office/2011/relationships/commentsExtended" Target="commentsExtended.xml"/><Relationship Id="rId19" Type="http://schemas.openxmlformats.org/officeDocument/2006/relationships/hyperlink" Target="https://forestry.denr.gov.ph/index.php/lawin-forest-and-biodiversity-protection-system" TargetMode="External"/><Relationship Id="rId31" Type="http://schemas.openxmlformats.org/officeDocument/2006/relationships/hyperlink" Target="https://catalog.dnp.go.th/dataset/accommodationinnp" TargetMode="External"/><Relationship Id="rId44"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comments" Target="comments.xml"/><Relationship Id="rId14" Type="http://schemas.openxmlformats.org/officeDocument/2006/relationships/footer" Target="footer1.xml"/><Relationship Id="rId22" Type="http://schemas.openxmlformats.org/officeDocument/2006/relationships/hyperlink" Target="https://www.denr.gov.ph/index.php/priority-programs/national-greening-program" TargetMode="External"/><Relationship Id="rId27" Type="http://schemas.openxmlformats.org/officeDocument/2006/relationships/hyperlink" Target="https://nps.dnp.go.th/parksdetail.php?id=29" TargetMode="External"/><Relationship Id="rId30" Type="http://schemas.openxmlformats.org/officeDocument/2006/relationships/hyperlink" Target="https://projects.dmcr.go.th/miniprojects/169/description/48790" TargetMode="External"/><Relationship Id="rId35" Type="http://schemas.openxmlformats.org/officeDocument/2006/relationships/hyperlink" Target="https://km.dmcr.go.th/c_1/s_186/d_7539" TargetMode="External"/><Relationship Id="rId43" Type="http://schemas.openxmlformats.org/officeDocument/2006/relationships/hyperlink" Target="http://43.249.65.15/ramsarsite60/project/14/"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hnsthb.hainan.gov.cn/xxgk/0200/0202/hjywgl/stbh/201901/t20190106_2126022.html" TargetMode="External"/><Relationship Id="rId3" Type="http://schemas.openxmlformats.org/officeDocument/2006/relationships/hyperlink" Target="http://sdbwg.hzxh.gov.cn/art/2011/12/30/art_1228452_2130671.html" TargetMode="External"/><Relationship Id="rId7" Type="http://schemas.openxmlformats.org/officeDocument/2006/relationships/hyperlink" Target="http://www.fcgs.gov.cn/xxgk/jcxxgk/zcwj/gfxwj/sbjwj/szfwj/202110/t20211014_222230.html" TargetMode="External"/><Relationship Id="rId12" Type="http://schemas.openxmlformats.org/officeDocument/2006/relationships/hyperlink" Target="https://www.danzhou.gov.cn/danzhou/zfxxgkzl/bm/hbj/gkml/202106/P020210623385623593873.pdf" TargetMode="External"/><Relationship Id="rId2" Type="http://schemas.openxmlformats.org/officeDocument/2006/relationships/hyperlink" Target="http://cn.chinadaily.com.cn/a/202204/18/WS625cdc93a3101c3ee7ad0f25.html" TargetMode="External"/><Relationship Id="rId1" Type="http://schemas.openxmlformats.org/officeDocument/2006/relationships/hyperlink" Target="http://www.gxzf.gov.cn/zwgk/zfwj/20190325-741011.shtml" TargetMode="External"/><Relationship Id="rId6" Type="http://schemas.openxmlformats.org/officeDocument/2006/relationships/hyperlink" Target="https://www.163.com/dy/article/FJS92IPL053469JX.html" TargetMode="External"/><Relationship Id="rId11" Type="http://schemas.openxmlformats.org/officeDocument/2006/relationships/hyperlink" Target="http://wenchang.hainan.gov.cn/wenchang/0400/202106/23bf1d84bf68415ea93501c47797c13a.shtml" TargetMode="External"/><Relationship Id="rId5" Type="http://schemas.openxmlformats.org/officeDocument/2006/relationships/hyperlink" Target="http://wenchang.hainan.gov.cn/wcslyj/gzdt/201712/c3e0c1317db54b789b18b1553171f76f.shtml" TargetMode="External"/><Relationship Id="rId10" Type="http://schemas.openxmlformats.org/officeDocument/2006/relationships/hyperlink" Target="https://www.hainan.gov.cn/hainan/szfwj/201609/72b1cb661ff54f6dac6e59b22632c271.shtml" TargetMode="External"/><Relationship Id="rId4" Type="http://schemas.openxmlformats.org/officeDocument/2006/relationships/hyperlink" Target="http://wenchang.hainan.gov.cn/wenchang/zxjd/201811/2e8c80e4d148410288028b37c1f9df72.shtml" TargetMode="External"/><Relationship Id="rId9" Type="http://schemas.openxmlformats.org/officeDocument/2006/relationships/hyperlink" Target="http://hnsthb.hainan.gov.cn/xxgk/0200/0202/hjywgl/stbh/201901/t20190106_2126022.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93</Pages>
  <Words>41642</Words>
  <Characters>237360</Characters>
  <Application>Microsoft Office Word</Application>
  <DocSecurity>0</DocSecurity>
  <Lines>1978</Lines>
  <Paragraphs>556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 Tuan Vo</dc:creator>
  <cp:keywords/>
  <dc:description/>
  <cp:lastModifiedBy>Molina Reynaldo</cp:lastModifiedBy>
  <cp:revision>6</cp:revision>
  <dcterms:created xsi:type="dcterms:W3CDTF">2024-07-07T17:00:00Z</dcterms:created>
  <dcterms:modified xsi:type="dcterms:W3CDTF">2024-07-08T02:29:00Z</dcterms:modified>
</cp:coreProperties>
</file>